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A20" w:rsidRDefault="00D47A20" w:rsidP="00D47A20">
      <w:pPr>
        <w:pStyle w:val="a0"/>
        <w:widowControl w:val="0"/>
        <w:autoSpaceDE w:val="0"/>
        <w:autoSpaceDN w:val="0"/>
        <w:adjustRightInd w:val="0"/>
        <w:spacing w:after="0" w:line="240" w:lineRule="auto"/>
        <w:ind w:left="700"/>
        <w:rPr>
          <w:rFonts w:ascii="Times New Roman" w:hAnsi="Times New Roman"/>
          <w:sz w:val="24"/>
          <w:szCs w:val="24"/>
        </w:rPr>
      </w:pPr>
      <w:proofErr w:type="spellStart"/>
      <w:r>
        <w:rPr>
          <w:rFonts w:ascii="Times New Roman" w:hAnsi="Times New Roman"/>
          <w:b/>
          <w:bCs/>
          <w:sz w:val="28"/>
          <w:szCs w:val="28"/>
        </w:rPr>
        <w:t>Антипцева</w:t>
      </w:r>
      <w:proofErr w:type="spellEnd"/>
      <w:r>
        <w:rPr>
          <w:rFonts w:ascii="Times New Roman" w:hAnsi="Times New Roman"/>
          <w:b/>
          <w:bCs/>
          <w:sz w:val="28"/>
          <w:szCs w:val="28"/>
        </w:rPr>
        <w:t xml:space="preserve"> О. Ю., </w:t>
      </w:r>
      <w:proofErr w:type="spellStart"/>
      <w:r>
        <w:rPr>
          <w:rFonts w:ascii="Times New Roman" w:hAnsi="Times New Roman"/>
          <w:b/>
          <w:bCs/>
          <w:sz w:val="28"/>
          <w:szCs w:val="28"/>
        </w:rPr>
        <w:t>Гусаров</w:t>
      </w:r>
      <w:proofErr w:type="spellEnd"/>
      <w:r>
        <w:rPr>
          <w:rFonts w:ascii="Times New Roman" w:hAnsi="Times New Roman"/>
          <w:b/>
          <w:bCs/>
          <w:sz w:val="28"/>
          <w:szCs w:val="28"/>
        </w:rPr>
        <w:t xml:space="preserve"> К. О.</w:t>
      </w:r>
    </w:p>
    <w:p w:rsidR="00D47A20" w:rsidRDefault="00D47A20" w:rsidP="00D47A20">
      <w:pPr>
        <w:pStyle w:val="a0"/>
        <w:widowControl w:val="0"/>
        <w:autoSpaceDE w:val="0"/>
        <w:autoSpaceDN w:val="0"/>
        <w:adjustRightInd w:val="0"/>
        <w:spacing w:after="0" w:line="72" w:lineRule="exact"/>
        <w:rPr>
          <w:rFonts w:ascii="Times New Roman" w:hAnsi="Times New Roman"/>
          <w:sz w:val="24"/>
          <w:szCs w:val="24"/>
        </w:rPr>
      </w:pPr>
    </w:p>
    <w:p w:rsidR="00D47A20" w:rsidRDefault="00D47A20" w:rsidP="00D47A20">
      <w:pPr>
        <w:pStyle w:val="a0"/>
        <w:widowControl w:val="0"/>
        <w:overflowPunct w:val="0"/>
        <w:autoSpaceDE w:val="0"/>
        <w:autoSpaceDN w:val="0"/>
        <w:adjustRightInd w:val="0"/>
        <w:spacing w:after="0" w:line="213" w:lineRule="auto"/>
        <w:ind w:firstLine="708"/>
        <w:jc w:val="both"/>
        <w:rPr>
          <w:rFonts w:ascii="Times New Roman" w:hAnsi="Times New Roman"/>
          <w:sz w:val="24"/>
          <w:szCs w:val="24"/>
        </w:rPr>
      </w:pPr>
      <w:r>
        <w:rPr>
          <w:rFonts w:ascii="Times New Roman" w:hAnsi="Times New Roman"/>
          <w:b/>
          <w:bCs/>
          <w:sz w:val="28"/>
          <w:szCs w:val="28"/>
        </w:rPr>
        <w:t>ЦІЛІ ПІДСИСТЕМИ УПРАВЛІННЯ РОЗВИТКОМ ПЕРСОНАЛУ В СУЧАСНИХ УМОВАХ ГОСПОДАРЮВАННЯ</w:t>
      </w:r>
    </w:p>
    <w:p w:rsidR="00D47A20" w:rsidRDefault="00D47A20" w:rsidP="00D47A20">
      <w:pPr>
        <w:pStyle w:val="a0"/>
        <w:widowControl w:val="0"/>
        <w:autoSpaceDE w:val="0"/>
        <w:autoSpaceDN w:val="0"/>
        <w:adjustRightInd w:val="0"/>
        <w:spacing w:after="0" w:line="61" w:lineRule="exact"/>
        <w:rPr>
          <w:rFonts w:ascii="Times New Roman" w:hAnsi="Times New Roman"/>
          <w:sz w:val="24"/>
          <w:szCs w:val="24"/>
        </w:rPr>
      </w:pPr>
    </w:p>
    <w:p w:rsidR="00D47A20" w:rsidRDefault="00D47A20" w:rsidP="00D47A20">
      <w:pPr>
        <w:pStyle w:val="a0"/>
        <w:widowControl w:val="0"/>
        <w:overflowPunct w:val="0"/>
        <w:autoSpaceDE w:val="0"/>
        <w:autoSpaceDN w:val="0"/>
        <w:adjustRightInd w:val="0"/>
        <w:spacing w:after="0" w:line="233" w:lineRule="auto"/>
        <w:ind w:firstLine="708"/>
        <w:jc w:val="both"/>
        <w:rPr>
          <w:rFonts w:ascii="Times New Roman" w:hAnsi="Times New Roman"/>
          <w:sz w:val="24"/>
          <w:szCs w:val="24"/>
        </w:rPr>
      </w:pPr>
      <w:r>
        <w:rPr>
          <w:rFonts w:ascii="Times New Roman" w:hAnsi="Times New Roman"/>
          <w:sz w:val="28"/>
          <w:szCs w:val="28"/>
        </w:rPr>
        <w:t>На сучасному етапі економічного розвитку наука та інновації виступають провідними чинниками соціально – економічного прогресу. В умовах переходу України до нової моделі економіки, основаної на знаннях, саме промислові підприємства ініціюють науково-технічні трансформації шляхом продукування, інтеграції та експлуатації знань як активу, що забезпечує отримання економічних вигод у поточному періоді та стратегічній перспективі. Акумулятором, носієм та творцем нових знань виступають працівники підприємства.</w:t>
      </w:r>
    </w:p>
    <w:p w:rsidR="00D47A20" w:rsidRDefault="00D47A20" w:rsidP="00D47A20">
      <w:pPr>
        <w:pStyle w:val="a0"/>
        <w:widowControl w:val="0"/>
        <w:autoSpaceDE w:val="0"/>
        <w:autoSpaceDN w:val="0"/>
        <w:adjustRightInd w:val="0"/>
        <w:spacing w:after="0" w:line="66" w:lineRule="exact"/>
        <w:rPr>
          <w:rFonts w:ascii="Times New Roman" w:hAnsi="Times New Roman"/>
          <w:sz w:val="24"/>
          <w:szCs w:val="24"/>
        </w:rPr>
      </w:pPr>
    </w:p>
    <w:p w:rsidR="00D47A20" w:rsidRDefault="00D47A20" w:rsidP="00D47A20">
      <w:pPr>
        <w:pStyle w:val="a0"/>
        <w:widowControl w:val="0"/>
        <w:overflowPunct w:val="0"/>
        <w:autoSpaceDE w:val="0"/>
        <w:autoSpaceDN w:val="0"/>
        <w:adjustRightInd w:val="0"/>
        <w:spacing w:after="0" w:line="230" w:lineRule="auto"/>
        <w:ind w:firstLine="708"/>
        <w:jc w:val="both"/>
        <w:rPr>
          <w:rFonts w:ascii="Times New Roman" w:hAnsi="Times New Roman"/>
          <w:sz w:val="24"/>
          <w:szCs w:val="24"/>
        </w:rPr>
      </w:pPr>
      <w:r>
        <w:rPr>
          <w:rFonts w:ascii="Times New Roman" w:hAnsi="Times New Roman"/>
          <w:sz w:val="28"/>
          <w:szCs w:val="28"/>
        </w:rPr>
        <w:t>Посилення вимог до якості людських ресурсів, що визначається, в першу чергу, кваліфікаційним, інтелектуальним та інноваційним потенціалом працівників, актуалізує необхідність розробки і використання сучасних підходів до управління розвитком персоналу, орієнтованого на пошук та реалізацію нових можливостей в умовах сьогодення.</w:t>
      </w:r>
    </w:p>
    <w:p w:rsidR="00D47A20" w:rsidRDefault="00D47A20" w:rsidP="00D47A20">
      <w:pPr>
        <w:pStyle w:val="a0"/>
        <w:widowControl w:val="0"/>
        <w:autoSpaceDE w:val="0"/>
        <w:autoSpaceDN w:val="0"/>
        <w:adjustRightInd w:val="0"/>
        <w:spacing w:after="0" w:line="68" w:lineRule="exact"/>
        <w:rPr>
          <w:rFonts w:ascii="Times New Roman" w:hAnsi="Times New Roman"/>
          <w:sz w:val="24"/>
          <w:szCs w:val="24"/>
        </w:rPr>
      </w:pPr>
    </w:p>
    <w:p w:rsidR="00D47A20" w:rsidRDefault="00D47A20" w:rsidP="00D47A20">
      <w:pPr>
        <w:pStyle w:val="a0"/>
        <w:widowControl w:val="0"/>
        <w:overflowPunct w:val="0"/>
        <w:autoSpaceDE w:val="0"/>
        <w:autoSpaceDN w:val="0"/>
        <w:adjustRightInd w:val="0"/>
        <w:spacing w:after="0" w:line="235" w:lineRule="auto"/>
        <w:ind w:firstLine="708"/>
        <w:jc w:val="both"/>
        <w:rPr>
          <w:rFonts w:ascii="Times New Roman" w:hAnsi="Times New Roman"/>
          <w:sz w:val="24"/>
          <w:szCs w:val="24"/>
        </w:rPr>
      </w:pPr>
      <w:r>
        <w:rPr>
          <w:rFonts w:ascii="Times New Roman" w:hAnsi="Times New Roman"/>
          <w:sz w:val="28"/>
          <w:szCs w:val="28"/>
        </w:rPr>
        <w:t>Розвиток персоналу – це планомірний та динамічний процес, спрямований на забезпечення збалансованого відтворення та прирощення трудового потенціалу підприємства на основі генерування безперервного потоку знань, їх акумуляції, оновлення, дифузії та трансформації у відповідні компетенції персоналу на основі всебічного удосконалення якостей працівників для забезпечення заданого рівня їх компетентності з метою реалізації стратегічних цілей суб'єкту господарювання на засадах встановлення паритету інтересів та партнерства всіх зацікавлених сторін. Враховуючи різноманітність та складність процедур, притаманних процесу розвитку персоналу сучасної організації, необхідно забезпечити чітке погодження цілей різних ієрархічних рівнів підсистеми управління розвитком персоналу, що потребує чіткого визначення її місії, яка є похідною від загальних цілей підприємства.</w:t>
      </w:r>
    </w:p>
    <w:p w:rsidR="00D47A20" w:rsidRDefault="00D47A20" w:rsidP="00D47A20">
      <w:pPr>
        <w:pStyle w:val="a0"/>
        <w:widowControl w:val="0"/>
        <w:autoSpaceDE w:val="0"/>
        <w:autoSpaceDN w:val="0"/>
        <w:adjustRightInd w:val="0"/>
        <w:spacing w:after="0" w:line="75" w:lineRule="exact"/>
        <w:rPr>
          <w:rFonts w:ascii="Times New Roman" w:hAnsi="Times New Roman"/>
          <w:sz w:val="24"/>
          <w:szCs w:val="24"/>
        </w:rPr>
      </w:pPr>
    </w:p>
    <w:p w:rsidR="00D47A20" w:rsidRDefault="00D47A20" w:rsidP="00D47A20">
      <w:pPr>
        <w:pStyle w:val="a0"/>
        <w:widowControl w:val="0"/>
        <w:overflowPunct w:val="0"/>
        <w:autoSpaceDE w:val="0"/>
        <w:autoSpaceDN w:val="0"/>
        <w:adjustRightInd w:val="0"/>
        <w:spacing w:after="0" w:line="237" w:lineRule="auto"/>
        <w:ind w:firstLine="708"/>
        <w:jc w:val="both"/>
        <w:rPr>
          <w:rFonts w:ascii="Times New Roman" w:hAnsi="Times New Roman"/>
          <w:sz w:val="24"/>
          <w:szCs w:val="24"/>
        </w:rPr>
      </w:pPr>
      <w:r>
        <w:rPr>
          <w:rFonts w:ascii="Times New Roman" w:hAnsi="Times New Roman"/>
          <w:sz w:val="28"/>
          <w:szCs w:val="28"/>
        </w:rPr>
        <w:t xml:space="preserve">Місія підсистеми управління розвитком персоналу, з нашої точки зору, спрямована на досягнення системи цілей організації шляхом формування та реалізації комплексу унікальних </w:t>
      </w:r>
      <w:proofErr w:type="spellStart"/>
      <w:r>
        <w:rPr>
          <w:rFonts w:ascii="Times New Roman" w:hAnsi="Times New Roman"/>
          <w:sz w:val="28"/>
          <w:szCs w:val="28"/>
        </w:rPr>
        <w:t>компетенцій</w:t>
      </w:r>
      <w:proofErr w:type="spellEnd"/>
      <w:r>
        <w:rPr>
          <w:rFonts w:ascii="Times New Roman" w:hAnsi="Times New Roman"/>
          <w:sz w:val="28"/>
          <w:szCs w:val="28"/>
        </w:rPr>
        <w:t xml:space="preserve"> персоналу та трудових функцій, що важко копіюються, і створення та утримання на цій основі стійких конкурентних переваг, які розширюють ринкові можливості підприємства. Виходячи з цього, стратегічною ціллю підсистеми управління розвитком персоналу виступає створення необхідних передумов для досягнення нової якості робочої сили, що відповідає довгостроковим цілям організації, та подолання на цій основі ресурсних обмежень й невизначеності шляхом мобілізації інтелектуально – </w:t>
      </w:r>
      <w:proofErr w:type="spellStart"/>
      <w:r>
        <w:rPr>
          <w:rFonts w:ascii="Times New Roman" w:hAnsi="Times New Roman"/>
          <w:sz w:val="28"/>
          <w:szCs w:val="28"/>
        </w:rPr>
        <w:t>компетентністних</w:t>
      </w:r>
      <w:proofErr w:type="spellEnd"/>
      <w:r>
        <w:rPr>
          <w:rFonts w:ascii="Times New Roman" w:hAnsi="Times New Roman"/>
          <w:sz w:val="28"/>
          <w:szCs w:val="28"/>
        </w:rPr>
        <w:t xml:space="preserve"> можливостей персоналу та удосконалювання й адаптації елементів трудового потенціалу до нових економічних реалій. ЇЇ реалізація забезпечується шляхом досягнення відповідних тактичних цілей, а саме: розширеного відтворення складових трудового потенціалу підприємства та поступового підвищення ефективності його використання, формування диверсифікованої робочої сили, збільшення гнучкості внутрішньої мобільності персоналу та досягнення за рахунок цього його оптимальної чисельності на основі моніторингу та оцінки стану виконання цільових установок управління розвитком персоналу і коригування, при необхідності, діяльності працівників всіх підрозділів підприємства в напрямку їх реалізації з урахуванням впливу на результати функціонування організації.</w:t>
      </w:r>
    </w:p>
    <w:p w:rsidR="00D15BB4" w:rsidRDefault="00D15BB4"/>
    <w:sectPr w:rsidR="00D15BB4" w:rsidSect="00D47A20">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D47A20"/>
    <w:rsid w:val="00021D36"/>
    <w:rsid w:val="0007502A"/>
    <w:rsid w:val="00164619"/>
    <w:rsid w:val="00453984"/>
    <w:rsid w:val="00BF7752"/>
    <w:rsid w:val="00D15BB4"/>
    <w:rsid w:val="00D47A2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B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2068</Words>
  <Characters>1180</Characters>
  <Application>Microsoft Office Word</Application>
  <DocSecurity>0</DocSecurity>
  <Lines>9</Lines>
  <Paragraphs>6</Paragraphs>
  <ScaleCrop>false</ScaleCrop>
  <Company/>
  <LinksUpToDate>false</LinksUpToDate>
  <CharactersWithSpaces>3242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2016-09-26T07:22:00Z</dcterms:created>
  <dcterms:modified xsi:type="dcterms:W3CDTF">2016-09-26T07:22:00Z</dcterms:modified>
</cp:coreProperties>
</file>