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DC1" w:rsidRPr="007B4961" w:rsidRDefault="004C3DC1" w:rsidP="004C3DC1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B4961">
        <w:rPr>
          <w:rFonts w:ascii="Times New Roman" w:hAnsi="Times New Roman"/>
          <w:b/>
          <w:sz w:val="28"/>
          <w:szCs w:val="28"/>
          <w:lang w:val="ru-RU"/>
        </w:rPr>
        <w:t xml:space="preserve">Погуляй А.І. </w:t>
      </w:r>
    </w:p>
    <w:p w:rsidR="004C3DC1" w:rsidRPr="007B4961" w:rsidRDefault="004C3DC1" w:rsidP="004C3DC1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B4961">
        <w:rPr>
          <w:rFonts w:ascii="Times New Roman" w:hAnsi="Times New Roman"/>
          <w:b/>
          <w:sz w:val="28"/>
          <w:szCs w:val="28"/>
          <w:lang w:val="ru-RU"/>
        </w:rPr>
        <w:t>УДОСКОНАЛЕННЯ ПРОЦЕСУ ФОРМУВАННЯ ОРІЄНТОВНОЇ ОСНОВИ ДІЯЛЬНОСТІ В ПРОЦЕСІ ВИРОБНИЧОГО НАВЧАННЯ ЗА ДОПОМОГОЮ АКТИВІЗАЦІЇ</w:t>
      </w:r>
    </w:p>
    <w:p w:rsidR="004C3DC1" w:rsidRPr="007B4961" w:rsidRDefault="004C3DC1" w:rsidP="004C3DC1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4961">
        <w:rPr>
          <w:rFonts w:ascii="Times New Roman" w:hAnsi="Times New Roman"/>
          <w:sz w:val="28"/>
          <w:szCs w:val="28"/>
          <w:lang w:val="ru-RU"/>
        </w:rPr>
        <w:t>Діяльність, а точніше уміння діяти є однією з оновних системоутворюючих ознак сучасної освіти України. Зусиллями педагогів та психологів на тлі зусиль щодо підвищення ефективності навчання у освіту прийшов (а точніше, повернувся) діяльнісний підхід, що запропонував принципово інше бачення предметних цілей на¬вчання. Цілями навчання стають тільки уміння. Знання являють собою науковий зміст навчання. Основний критерій до¬сягнення цілей навчання – факт вирішення задачі діяльності.</w:t>
      </w:r>
    </w:p>
    <w:p w:rsidR="004C3DC1" w:rsidRPr="007B4961" w:rsidRDefault="004C3DC1" w:rsidP="004C3DC1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4961">
        <w:rPr>
          <w:rFonts w:ascii="Times New Roman" w:hAnsi="Times New Roman"/>
          <w:sz w:val="28"/>
          <w:szCs w:val="28"/>
          <w:lang w:val="ru-RU"/>
        </w:rPr>
        <w:t xml:space="preserve">Успіх діяльності учнів суттєво залежить від попереднього створення необхідної орієнтовної основи діяльності. Тому представляє інтерес проблема вдосконалення процесу формування орієнтовної основи діяльності.  Свідоме виконання практичних дій і оволодіння уміннями і навичками починається з повного розуміння цілей і завдань майбутніх дій, створення інтересу до них і неможливе без пізнавальної активності учнів. </w:t>
      </w:r>
    </w:p>
    <w:p w:rsidR="004C3DC1" w:rsidRPr="007B4961" w:rsidRDefault="004C3DC1" w:rsidP="004C3DC1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4961">
        <w:rPr>
          <w:rFonts w:ascii="Times New Roman" w:hAnsi="Times New Roman"/>
          <w:sz w:val="28"/>
          <w:szCs w:val="28"/>
          <w:lang w:val="ru-RU"/>
        </w:rPr>
        <w:t>Головна мета активізації – вдосконалення якості навчально-виховного процесу, яка досягається формуванням активності і самостійності учнів, що вимагає певної організації загальної діяльності учнів і майстра. Активізація пізнавальної діяльності потребує використання різних методів, способів, форм навчання, які стимулюють учнів до виявлення активності і самостійності.  Джерелом пізнавальної активності є потреби  тих, хто навчається в придбанні знань, оволодінні засобами навчально-пізнавальної діяльності, в самоствердженні і самовираженні і т.ін. Задача педагога – стимулювати формування цих потреб, що вимагає створення в навчанні умов, які сприяли б активній діяльності учнів.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4961">
        <w:rPr>
          <w:rFonts w:ascii="Times New Roman" w:hAnsi="Times New Roman"/>
          <w:sz w:val="28"/>
          <w:szCs w:val="28"/>
          <w:lang w:val="ru-RU"/>
        </w:rPr>
        <w:t>Впровадження ідей проблемного навчання – це засоби підвищення ефектив-ності навчання шляхом активації пізнавальної діяльності учнів, засіб формування навиків самостійного придбання знань.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4961">
        <w:rPr>
          <w:rFonts w:ascii="Times New Roman" w:hAnsi="Times New Roman"/>
          <w:sz w:val="28"/>
          <w:szCs w:val="28"/>
          <w:lang w:val="ru-RU"/>
        </w:rPr>
        <w:t>На уроках проблемного навчання йде безперервний творчий процес пізнання на основі попереднього досвіду учнів. Ступінь педагогічного керівництва процесом пізнання, тобто вибір викладачем одного з трьох методів проблемного навчання, головним чином залежить від рівня навчальних можливостей учнів.</w:t>
      </w:r>
    </w:p>
    <w:p w:rsidR="004C3DC1" w:rsidRPr="007B4961" w:rsidRDefault="004C3DC1" w:rsidP="004C3DC1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4961">
        <w:rPr>
          <w:rFonts w:ascii="Times New Roman" w:hAnsi="Times New Roman"/>
          <w:sz w:val="28"/>
          <w:szCs w:val="28"/>
          <w:lang w:val="ru-RU"/>
        </w:rPr>
        <w:t>У зв'язку з тим, що вивчення навчального матеріалу повністю методами проблемного навчання пов'язано із значними витратами навчального часу, доцільно вводити окремі елементи проблемного навчання в хід звичайного уроку. Проблемне навчання повинне застосовуватися разом з іншими дидактичними прийомами і методами навчання, і в розумному поєднанні з ними, тому що «порожня» голова не мислить і розвиток мислення немислимий без розвитку пам'яті.</w:t>
      </w:r>
    </w:p>
    <w:p w:rsidR="004C3DC1" w:rsidRPr="007B4961" w:rsidRDefault="004C3DC1" w:rsidP="004C3DC1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4961">
        <w:rPr>
          <w:rFonts w:ascii="Times New Roman" w:hAnsi="Times New Roman"/>
          <w:sz w:val="28"/>
          <w:szCs w:val="28"/>
          <w:lang w:val="ru-RU"/>
        </w:rPr>
        <w:lastRenderedPageBreak/>
        <w:t xml:space="preserve"> Пізнавальне завдання, що поставлене на уроці, повинне бути природним кроком в логіці вивчення теми, органічно витікати з неї і відповідати змісту програмного матеріалу.</w:t>
      </w:r>
    </w:p>
    <w:tbl>
      <w:tblPr>
        <w:tblW w:w="0" w:type="auto"/>
        <w:tblLook w:val="01E0"/>
      </w:tblPr>
      <w:tblGrid>
        <w:gridCol w:w="9571"/>
      </w:tblGrid>
      <w:tr w:rsidR="004C3DC1" w:rsidRPr="0091026B" w:rsidTr="00F1004E">
        <w:tc>
          <w:tcPr>
            <w:tcW w:w="10420" w:type="dxa"/>
            <w:shd w:val="clear" w:color="auto" w:fill="auto"/>
          </w:tcPr>
          <w:p w:rsidR="004C3DC1" w:rsidRPr="0091026B" w:rsidRDefault="004C3DC1" w:rsidP="00F100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65861" w:rsidRDefault="004C3DC1">
      <w:r w:rsidRPr="007B4961">
        <w:rPr>
          <w:sz w:val="28"/>
          <w:szCs w:val="28"/>
          <w:lang w:val="uk-UA"/>
        </w:rPr>
        <w:t>Робота  виконана  під  керівництвом  ст. викл.  кафедри  ТіД  Волошиної  О.І.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4C3DC1"/>
    <w:rsid w:val="001C58C5"/>
    <w:rsid w:val="001D4E2B"/>
    <w:rsid w:val="004C3DC1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4C3DC1"/>
    <w:pPr>
      <w:suppressAutoHyphens/>
      <w:spacing w:after="60" w:line="100" w:lineRule="atLeast"/>
      <w:jc w:val="center"/>
      <w:outlineLvl w:val="1"/>
    </w:pPr>
    <w:rPr>
      <w:rFonts w:ascii="Cambria" w:hAnsi="Cambria"/>
      <w:color w:val="000000"/>
      <w:kern w:val="1"/>
      <w:lang w:val="en-US" w:eastAsia="ar-SA"/>
    </w:rPr>
  </w:style>
  <w:style w:type="character" w:customStyle="1" w:styleId="a4">
    <w:name w:val="Подзаголовок Знак"/>
    <w:basedOn w:val="a0"/>
    <w:link w:val="a3"/>
    <w:uiPriority w:val="11"/>
    <w:rsid w:val="004C3DC1"/>
    <w:rPr>
      <w:rFonts w:ascii="Cambria" w:eastAsia="Times New Roman" w:hAnsi="Cambria" w:cs="Times New Roman"/>
      <w:color w:val="000000"/>
      <w:kern w:val="1"/>
      <w:sz w:val="24"/>
      <w:szCs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2015-06-09T12:09:00Z</dcterms:created>
  <dcterms:modified xsi:type="dcterms:W3CDTF">2015-06-09T12:11:00Z</dcterms:modified>
</cp:coreProperties>
</file>