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8A5" w:rsidRPr="00ED6FAC" w:rsidRDefault="003978A5" w:rsidP="003978A5">
      <w:pPr>
        <w:ind w:firstLine="720"/>
        <w:jc w:val="both"/>
        <w:rPr>
          <w:b/>
          <w:sz w:val="28"/>
          <w:szCs w:val="28"/>
        </w:rPr>
      </w:pPr>
      <w:r w:rsidRPr="00ED6FAC">
        <w:rPr>
          <w:b/>
          <w:sz w:val="28"/>
          <w:szCs w:val="28"/>
        </w:rPr>
        <w:t xml:space="preserve">Юданова М.В. </w:t>
      </w:r>
    </w:p>
    <w:p w:rsidR="003978A5" w:rsidRPr="00ED6FAC" w:rsidRDefault="003978A5" w:rsidP="003978A5">
      <w:pPr>
        <w:ind w:left="720"/>
        <w:jc w:val="both"/>
        <w:rPr>
          <w:b/>
          <w:sz w:val="28"/>
          <w:szCs w:val="28"/>
        </w:rPr>
      </w:pPr>
      <w:r w:rsidRPr="00ED6FAC">
        <w:rPr>
          <w:b/>
          <w:sz w:val="28"/>
          <w:szCs w:val="28"/>
        </w:rPr>
        <w:t>УДОСКОНАЛЕННЯ</w:t>
      </w:r>
      <w:r>
        <w:rPr>
          <w:b/>
          <w:sz w:val="28"/>
          <w:szCs w:val="28"/>
          <w:lang w:val="uk-UA"/>
        </w:rPr>
        <w:t> </w:t>
      </w:r>
      <w:r w:rsidRPr="00ED6FAC">
        <w:rPr>
          <w:b/>
          <w:sz w:val="28"/>
          <w:szCs w:val="28"/>
        </w:rPr>
        <w:t>С</w:t>
      </w:r>
      <w:r>
        <w:rPr>
          <w:b/>
          <w:sz w:val="28"/>
          <w:szCs w:val="28"/>
          <w:lang w:val="uk-UA"/>
        </w:rPr>
        <w:t>Т</w:t>
      </w:r>
      <w:r w:rsidRPr="00ED6FAC">
        <w:rPr>
          <w:b/>
          <w:sz w:val="28"/>
          <w:szCs w:val="28"/>
        </w:rPr>
        <w:t>РАТЕГІЇ</w:t>
      </w:r>
      <w:r>
        <w:rPr>
          <w:b/>
          <w:sz w:val="28"/>
          <w:szCs w:val="28"/>
          <w:lang w:val="uk-UA"/>
        </w:rPr>
        <w:t> </w:t>
      </w:r>
      <w:r w:rsidRPr="00ED6FAC">
        <w:rPr>
          <w:b/>
          <w:sz w:val="28"/>
          <w:szCs w:val="28"/>
        </w:rPr>
        <w:t>УПРАВЛІННЯ</w:t>
      </w:r>
      <w:r>
        <w:rPr>
          <w:b/>
          <w:sz w:val="28"/>
          <w:szCs w:val="28"/>
          <w:lang w:val="uk-UA"/>
        </w:rPr>
        <w:t xml:space="preserve"> </w:t>
      </w:r>
      <w:r w:rsidRPr="00ED6FAC">
        <w:rPr>
          <w:b/>
          <w:sz w:val="28"/>
          <w:szCs w:val="28"/>
        </w:rPr>
        <w:t>КОНКУРЕНТОСПРОМОЖНІСТЮ ПІДПРИЄМСТВА</w:t>
      </w:r>
    </w:p>
    <w:p w:rsidR="003978A5" w:rsidRPr="00ED6FAC" w:rsidRDefault="003978A5" w:rsidP="003978A5">
      <w:pPr>
        <w:ind w:firstLine="720"/>
        <w:jc w:val="both"/>
        <w:rPr>
          <w:sz w:val="28"/>
          <w:szCs w:val="28"/>
        </w:rPr>
      </w:pPr>
      <w:r w:rsidRPr="00ED6FAC">
        <w:rPr>
          <w:sz w:val="28"/>
          <w:szCs w:val="28"/>
        </w:rPr>
        <w:t>Актуальність теми обумовлена необхідністю вдосконалення системи управління конкурентоспроможністю підприємства в умовах постійно мінливого конкурентного середовища.</w:t>
      </w:r>
    </w:p>
    <w:p w:rsidR="003978A5" w:rsidRPr="00ED6FAC" w:rsidRDefault="003978A5" w:rsidP="003978A5">
      <w:pPr>
        <w:ind w:firstLine="720"/>
        <w:jc w:val="both"/>
        <w:rPr>
          <w:sz w:val="28"/>
          <w:szCs w:val="28"/>
        </w:rPr>
      </w:pPr>
      <w:r w:rsidRPr="00ED6FAC">
        <w:rPr>
          <w:sz w:val="28"/>
          <w:szCs w:val="28"/>
        </w:rPr>
        <w:t>К</w:t>
      </w:r>
      <w:r w:rsidRPr="00ED6FAC">
        <w:rPr>
          <w:color w:val="000000"/>
          <w:sz w:val="28"/>
          <w:szCs w:val="28"/>
        </w:rPr>
        <w:t xml:space="preserve">онкурентоспроможність підприємства відображає показник рівня життєздатності підприємства, його вміння ефективно використовувати свій потенціал та пристосовуватись до змін у зовнішньому середовищі. Особливе місце серед елементів конкурентоспроможності підприємства можна виділити оперативній і адекватній реакції на зміну у поведінці споживачів, їхніх смаків, тобто його здатність своєчасно пропонувати конкурентоспроможну продукцію. </w:t>
      </w:r>
      <w:r w:rsidRPr="00ED6FAC">
        <w:rPr>
          <w:sz w:val="28"/>
          <w:szCs w:val="28"/>
        </w:rPr>
        <w:t xml:space="preserve">Одним з основних показників конкурентоспроможності підприємства є конкурентоспроможність його товару. </w:t>
      </w:r>
      <w:r w:rsidRPr="00ED6FAC">
        <w:rPr>
          <w:color w:val="000000"/>
          <w:sz w:val="28"/>
          <w:szCs w:val="28"/>
        </w:rPr>
        <w:t>Швидка адаптація досягається завдяки технічним, технологічним, інтелектуальним, організаційним та економічним характеристикам підприємства.</w:t>
      </w:r>
    </w:p>
    <w:p w:rsidR="003978A5" w:rsidRPr="00ED6FAC" w:rsidRDefault="003978A5" w:rsidP="003978A5">
      <w:pPr>
        <w:ind w:firstLine="720"/>
        <w:jc w:val="both"/>
        <w:rPr>
          <w:sz w:val="28"/>
          <w:szCs w:val="28"/>
        </w:rPr>
      </w:pPr>
      <w:r w:rsidRPr="00ED6FAC">
        <w:rPr>
          <w:sz w:val="28"/>
          <w:szCs w:val="28"/>
        </w:rPr>
        <w:t xml:space="preserve">Конкурентоспроможність повинна оцінюватись по сукупності показників діяльності на певних ринках, за певний проміжок часу, тобто підприємство може бути конкурентоспроможним в рамках певної регіональної галузевої групи, і водночас виявитись не конкурентоспроможним в рамках галузей світового ринку або його сегменту. </w:t>
      </w:r>
    </w:p>
    <w:p w:rsidR="003978A5" w:rsidRPr="00ED6FAC" w:rsidRDefault="003978A5" w:rsidP="003978A5">
      <w:pPr>
        <w:ind w:firstLine="720"/>
        <w:jc w:val="both"/>
        <w:rPr>
          <w:color w:val="000000"/>
          <w:sz w:val="28"/>
          <w:szCs w:val="28"/>
        </w:rPr>
      </w:pPr>
      <w:r w:rsidRPr="00ED6FAC">
        <w:rPr>
          <w:color w:val="000000"/>
          <w:sz w:val="28"/>
          <w:szCs w:val="28"/>
        </w:rPr>
        <w:t xml:space="preserve">Конкурентоспроможність підприємства включає наступні аспекти: спроможність підприємства виробляти конкурентоспроможну продукцію, вміння розробляти стратегію управління конкурентоспроможністю підприємства, потенціал і ресурси підприємства; орієнтацію діяльності організації на ринок і систематичну співпрацю із споживачами, проведення маркетингових досліджень, вміння прогнозувати зміни зовнішнього середовища та швидко реагувати на них, наявність конкурентної стратегії та тактики дій стосовно конкурентів, високу професійну підготовку персоналу, який спроможний чітко виконати поставлені завдання. </w:t>
      </w:r>
    </w:p>
    <w:p w:rsidR="003978A5" w:rsidRPr="00ED6FAC" w:rsidRDefault="003978A5" w:rsidP="003978A5">
      <w:pPr>
        <w:ind w:firstLine="720"/>
        <w:jc w:val="both"/>
        <w:rPr>
          <w:color w:val="000000"/>
          <w:sz w:val="28"/>
          <w:szCs w:val="28"/>
        </w:rPr>
      </w:pPr>
      <w:r w:rsidRPr="00ED6FAC">
        <w:rPr>
          <w:color w:val="000000"/>
          <w:sz w:val="28"/>
          <w:szCs w:val="28"/>
        </w:rPr>
        <w:t xml:space="preserve">Шляхи підвищення конкурентоспроможності підприємства наступні: інноваційна діяльність та підвищення науково-технічного рівня виробництва; випуск продукції, що відповідає державним і світовим стандартам якості; </w:t>
      </w:r>
      <w:r w:rsidRPr="00ED6FAC">
        <w:rPr>
          <w:color w:val="000000"/>
          <w:sz w:val="28"/>
          <w:szCs w:val="28"/>
        </w:rPr>
        <w:lastRenderedPageBreak/>
        <w:t>використання тільки високоякісної сировини та матеріалів; підвищення науково-технічного рівня виробництва та організаційно-технічного рівня виробничих процесів; постійне навчання, атестація та перепідготовка кадрів; високий рівень менеджменту; підвищення мотивації працівників підприємства; проведення маркетингових досліджень ринку, з метою встановлення потреб покупців; аналіз своїх конкурентів, для виявлення своїх сильних і слабких сторін; використання найбільш ефективних рекламних заходів.</w:t>
      </w:r>
    </w:p>
    <w:p w:rsidR="003978A5" w:rsidRPr="00ED6FAC" w:rsidRDefault="003978A5" w:rsidP="003978A5">
      <w:pPr>
        <w:tabs>
          <w:tab w:val="left" w:pos="720"/>
          <w:tab w:val="left" w:pos="1080"/>
        </w:tabs>
        <w:jc w:val="both"/>
        <w:rPr>
          <w:color w:val="000000"/>
          <w:sz w:val="28"/>
          <w:szCs w:val="28"/>
        </w:rPr>
      </w:pPr>
      <w:r>
        <w:rPr>
          <w:color w:val="000000"/>
          <w:sz w:val="28"/>
          <w:szCs w:val="28"/>
          <w:lang w:val="uk-UA"/>
        </w:rPr>
        <w:tab/>
      </w:r>
      <w:r w:rsidRPr="00ED6FAC">
        <w:rPr>
          <w:color w:val="000000"/>
          <w:sz w:val="28"/>
          <w:szCs w:val="28"/>
        </w:rPr>
        <w:t>Підприємству слід більше уваги приділяти покращенню фінансування, а також належному кадровому забезпеченню для</w:t>
      </w:r>
      <w:r w:rsidRPr="00ED6FAC">
        <w:rPr>
          <w:sz w:val="28"/>
          <w:szCs w:val="28"/>
        </w:rPr>
        <w:t xml:space="preserve"> вдосконалення системи управління конкурентоспроможністю.</w:t>
      </w:r>
      <w:r w:rsidRPr="00ED6FAC">
        <w:rPr>
          <w:color w:val="000000"/>
          <w:sz w:val="28"/>
          <w:szCs w:val="28"/>
        </w:rPr>
        <w:t xml:space="preserve"> </w:t>
      </w:r>
    </w:p>
    <w:p w:rsidR="003978A5" w:rsidRPr="00ED6FAC" w:rsidRDefault="003978A5" w:rsidP="003978A5">
      <w:pPr>
        <w:pStyle w:val="Standard"/>
        <w:pBdr>
          <w:bottom w:val="single" w:sz="4" w:space="14" w:color="00000A"/>
        </w:pBdr>
        <w:spacing w:after="0" w:line="240" w:lineRule="auto"/>
        <w:ind w:firstLine="709"/>
        <w:jc w:val="both"/>
        <w:rPr>
          <w:rStyle w:val="apple-style-span"/>
          <w:rFonts w:ascii="Times New Roman" w:hAnsi="Times New Roman"/>
          <w:color w:val="000000"/>
          <w:sz w:val="28"/>
          <w:szCs w:val="28"/>
          <w:lang w:val="uk-UA"/>
        </w:rPr>
      </w:pPr>
    </w:p>
    <w:p w:rsidR="00374D15" w:rsidRDefault="003978A5" w:rsidP="003978A5">
      <w:r w:rsidRPr="00ED6FAC">
        <w:rPr>
          <w:sz w:val="28"/>
          <w:szCs w:val="28"/>
        </w:rPr>
        <w:t xml:space="preserve">Робота виконана під керівництвом ст. викладача каф. менеджменту </w:t>
      </w:r>
      <w:r w:rsidRPr="00ED6FAC">
        <w:rPr>
          <w:b/>
          <w:color w:val="000000"/>
          <w:sz w:val="28"/>
          <w:szCs w:val="28"/>
        </w:rPr>
        <w:t xml:space="preserve"> </w:t>
      </w:r>
      <w:r w:rsidRPr="00ED6FAC">
        <w:rPr>
          <w:color w:val="000000"/>
          <w:sz w:val="28"/>
          <w:szCs w:val="28"/>
        </w:rPr>
        <w:t>Ареф'єва С. О.</w:t>
      </w:r>
    </w:p>
    <w:sectPr w:rsidR="00374D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FELayout/>
  </w:compat>
  <w:rsids>
    <w:rsidRoot w:val="003978A5"/>
    <w:rsid w:val="00374D15"/>
    <w:rsid w:val="003978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3978A5"/>
  </w:style>
  <w:style w:type="paragraph" w:customStyle="1" w:styleId="Standard">
    <w:name w:val="Standard"/>
    <w:rsid w:val="003978A5"/>
    <w:pPr>
      <w:tabs>
        <w:tab w:val="left" w:pos="708"/>
      </w:tabs>
      <w:suppressAutoHyphens/>
      <w:autoSpaceDN w:val="0"/>
    </w:pPr>
    <w:rPr>
      <w:rFonts w:ascii="Calibri" w:eastAsia="Calibri" w:hAnsi="Calibri" w:cs="Times New Roman"/>
      <w:color w:val="00000A"/>
      <w:kern w:val="3"/>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2382</Characters>
  <Application>Microsoft Office Word</Application>
  <DocSecurity>0</DocSecurity>
  <Lines>19</Lines>
  <Paragraphs>5</Paragraphs>
  <ScaleCrop>false</ScaleCrop>
  <Company/>
  <LinksUpToDate>false</LinksUpToDate>
  <CharactersWithSpaces>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2012-12-14T08:35:00Z</dcterms:created>
  <dcterms:modified xsi:type="dcterms:W3CDTF">2012-12-14T08:35:00Z</dcterms:modified>
</cp:coreProperties>
</file>