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5FA" w:rsidRPr="00FC6E84" w:rsidRDefault="009F25FA" w:rsidP="009F25FA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</w:rPr>
        <w:t xml:space="preserve">Пархоменко О. В.,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 </w:t>
      </w:r>
      <w:r w:rsidRPr="00FC6E84">
        <w:rPr>
          <w:sz w:val="28"/>
          <w:szCs w:val="28"/>
          <w:lang w:val="uk-UA"/>
        </w:rPr>
        <w:t>УІПА, м. Харкі</w:t>
      </w:r>
      <w:proofErr w:type="gramStart"/>
      <w:r w:rsidRPr="00FC6E84">
        <w:rPr>
          <w:sz w:val="28"/>
          <w:szCs w:val="28"/>
          <w:lang w:val="uk-UA"/>
        </w:rPr>
        <w:t>в</w:t>
      </w:r>
      <w:proofErr w:type="gramEnd"/>
    </w:p>
    <w:p w:rsidR="009F25FA" w:rsidRPr="00FC6E84" w:rsidRDefault="009F25FA" w:rsidP="009F25FA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ДОСЛІДЖЕННЯ ПРОЦЕСІВ, ЩО ПРОТІКАЮТЬ ПРИ ГІДРАТАЦІЇ В’ЯЖУЧИХ НА ОСНОВІ ЛУЖНОЗЕМЕЛЬНИХ ОКСИДІВ</w:t>
      </w:r>
    </w:p>
    <w:p w:rsidR="009F25FA" w:rsidRPr="00FC6E84" w:rsidRDefault="009F25FA" w:rsidP="009F25FA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Загальна схема утворення цементуючої фази має такі фази: формуються поверхневі комплекси та частково </w:t>
      </w:r>
      <w:proofErr w:type="spellStart"/>
      <w:r w:rsidRPr="00FC6E84">
        <w:rPr>
          <w:sz w:val="28"/>
          <w:szCs w:val="28"/>
          <w:lang w:val="uk-UA"/>
        </w:rPr>
        <w:t>гідратуються</w:t>
      </w:r>
      <w:proofErr w:type="spellEnd"/>
      <w:r w:rsidRPr="00FC6E84">
        <w:rPr>
          <w:sz w:val="28"/>
          <w:szCs w:val="28"/>
          <w:lang w:val="uk-UA"/>
        </w:rPr>
        <w:t xml:space="preserve"> поверхневі атоми в’яжучого за рахунок адсорбції молекул води; в зоні протікання реакції утворюються активні частинки та спостерігається розрив зв’язків між поверхневими атомами та їх гідратація; гідратовані атоми переходять в розчин чи структурно перебудовуються в реакційному шарі в поверхневі фази; утворюються гідратні фази в розчині чи в </w:t>
      </w:r>
      <w:proofErr w:type="spellStart"/>
      <w:r w:rsidRPr="00FC6E84">
        <w:rPr>
          <w:sz w:val="28"/>
          <w:szCs w:val="28"/>
          <w:lang w:val="uk-UA"/>
        </w:rPr>
        <w:t>гідратуючому</w:t>
      </w:r>
      <w:proofErr w:type="spellEnd"/>
      <w:r w:rsidRPr="00FC6E84">
        <w:rPr>
          <w:sz w:val="28"/>
          <w:szCs w:val="28"/>
          <w:lang w:val="uk-UA"/>
        </w:rPr>
        <w:t xml:space="preserve"> шарі; формується структура цементного каменю. Виділяють три періоди гідратації: адсорбція води поверхнею сполук лужноземельних елементів, розчинення мінералів лужноземельного клінкеру, </w:t>
      </w:r>
      <w:proofErr w:type="spellStart"/>
      <w:r w:rsidRPr="00FC6E84">
        <w:rPr>
          <w:sz w:val="28"/>
          <w:szCs w:val="28"/>
          <w:lang w:val="uk-UA"/>
        </w:rPr>
        <w:t>викрісталізація</w:t>
      </w:r>
      <w:proofErr w:type="spellEnd"/>
      <w:r w:rsidRPr="00FC6E84">
        <w:rPr>
          <w:sz w:val="28"/>
          <w:szCs w:val="28"/>
          <w:lang w:val="uk-UA"/>
        </w:rPr>
        <w:t xml:space="preserve"> із пересичених розчинів гідратів. Фізико – механічні дослідження композиційних матеріалів на основі </w:t>
      </w:r>
      <w:proofErr w:type="spellStart"/>
      <w:r w:rsidRPr="00FC6E84">
        <w:rPr>
          <w:sz w:val="28"/>
          <w:szCs w:val="28"/>
          <w:lang w:val="uk-UA"/>
        </w:rPr>
        <w:t>гексаферитбарієвого</w:t>
      </w:r>
      <w:proofErr w:type="spellEnd"/>
      <w:r w:rsidRPr="00FC6E84">
        <w:rPr>
          <w:sz w:val="28"/>
          <w:szCs w:val="28"/>
          <w:lang w:val="uk-UA"/>
        </w:rPr>
        <w:t xml:space="preserve"> в’яжучого проводились відповідно із методикою малих зразків М.</w:t>
      </w:r>
      <w:r w:rsidRPr="00FC6E84">
        <w:rPr>
          <w:sz w:val="28"/>
          <w:szCs w:val="28"/>
        </w:rPr>
        <w:t> </w:t>
      </w:r>
      <w:r w:rsidRPr="00FC6E84">
        <w:rPr>
          <w:sz w:val="28"/>
          <w:szCs w:val="28"/>
          <w:lang w:val="uk-UA"/>
        </w:rPr>
        <w:t xml:space="preserve">Стрєлкова, оптимальний склад досліджувався згідно </w:t>
      </w:r>
      <w:r w:rsidRPr="00FC6E84">
        <w:rPr>
          <w:bCs/>
          <w:color w:val="000000"/>
          <w:spacing w:val="12"/>
          <w:sz w:val="28"/>
          <w:szCs w:val="28"/>
          <w:lang w:val="uk-UA"/>
        </w:rPr>
        <w:t xml:space="preserve">ДСТУ </w:t>
      </w:r>
      <w:r w:rsidRPr="00FC6E84">
        <w:rPr>
          <w:bCs/>
          <w:color w:val="000000"/>
          <w:spacing w:val="12"/>
          <w:sz w:val="28"/>
          <w:szCs w:val="28"/>
        </w:rPr>
        <w:t>EN</w:t>
      </w:r>
      <w:r w:rsidRPr="00FC6E84">
        <w:rPr>
          <w:bCs/>
          <w:color w:val="000000"/>
          <w:spacing w:val="12"/>
          <w:sz w:val="28"/>
          <w:szCs w:val="28"/>
          <w:lang w:val="uk-UA"/>
        </w:rPr>
        <w:t xml:space="preserve"> 196-1, 3, 6:2007 </w:t>
      </w:r>
      <w:r w:rsidRPr="00FC6E84">
        <w:rPr>
          <w:sz w:val="28"/>
          <w:szCs w:val="28"/>
          <w:lang w:val="uk-UA"/>
        </w:rPr>
        <w:t xml:space="preserve">на 1, 3, 7, 28 добу на зразках, виготовлених із маси вологістю 7%. Дослідження </w:t>
      </w:r>
      <w:r w:rsidRPr="00FC6E84">
        <w:rPr>
          <w:bCs/>
          <w:iCs/>
          <w:sz w:val="28"/>
          <w:szCs w:val="28"/>
          <w:lang w:val="uk-UA"/>
        </w:rPr>
        <w:t xml:space="preserve"> процесів гідратації </w:t>
      </w:r>
      <w:r w:rsidRPr="00FC6E84">
        <w:rPr>
          <w:sz w:val="28"/>
          <w:szCs w:val="28"/>
          <w:lang w:val="uk-UA"/>
        </w:rPr>
        <w:t xml:space="preserve">композиційних матеріалів на основі </w:t>
      </w:r>
      <w:proofErr w:type="spellStart"/>
      <w:r w:rsidRPr="00FC6E84">
        <w:rPr>
          <w:sz w:val="28"/>
          <w:szCs w:val="28"/>
          <w:lang w:val="uk-UA"/>
        </w:rPr>
        <w:t>гексаферитбарієвого</w:t>
      </w:r>
      <w:proofErr w:type="spellEnd"/>
      <w:r w:rsidRPr="00FC6E84">
        <w:rPr>
          <w:sz w:val="28"/>
          <w:szCs w:val="28"/>
          <w:lang w:val="uk-UA"/>
        </w:rPr>
        <w:t xml:space="preserve"> в’яжучого</w:t>
      </w:r>
      <w:r w:rsidRPr="00FC6E84">
        <w:rPr>
          <w:bCs/>
          <w:iCs/>
          <w:sz w:val="28"/>
          <w:szCs w:val="28"/>
          <w:lang w:val="uk-UA"/>
        </w:rPr>
        <w:t xml:space="preserve"> здійснювали за допомогою рентгенографічного аналізу і термографічного аналізу, використовувався метод ІК – спектроскопії.</w:t>
      </w:r>
    </w:p>
    <w:p w:rsidR="009F25FA" w:rsidRPr="00FC6E84" w:rsidRDefault="009F25FA" w:rsidP="009F25FA">
      <w:pPr>
        <w:pBdr>
          <w:bottom w:val="single" w:sz="12" w:space="1" w:color="auto"/>
        </w:pBdr>
        <w:ind w:firstLine="709"/>
        <w:jc w:val="both"/>
        <w:rPr>
          <w:bCs/>
          <w:iCs/>
          <w:sz w:val="28"/>
          <w:szCs w:val="28"/>
          <w:lang w:val="uk-UA"/>
        </w:rPr>
      </w:pPr>
      <w:r w:rsidRPr="00FC6E84">
        <w:rPr>
          <w:bCs/>
          <w:iCs/>
          <w:sz w:val="28"/>
          <w:szCs w:val="28"/>
          <w:lang w:val="uk-UA"/>
        </w:rPr>
        <w:t xml:space="preserve">Отримані дані свідчать, що композиційні матеріали є </w:t>
      </w:r>
      <w:proofErr w:type="spellStart"/>
      <w:r w:rsidRPr="00FC6E84">
        <w:rPr>
          <w:bCs/>
          <w:iCs/>
          <w:sz w:val="28"/>
          <w:szCs w:val="28"/>
          <w:lang w:val="uk-UA"/>
        </w:rPr>
        <w:t>швидкотверднучими</w:t>
      </w:r>
      <w:proofErr w:type="spellEnd"/>
      <w:r w:rsidRPr="00FC6E84">
        <w:rPr>
          <w:bCs/>
          <w:iCs/>
          <w:sz w:val="28"/>
          <w:szCs w:val="28"/>
          <w:lang w:val="uk-UA"/>
        </w:rPr>
        <w:t xml:space="preserve">, високоміцними, повітряними в’яжучими із невисоким </w:t>
      </w:r>
      <w:proofErr w:type="spellStart"/>
      <w:r w:rsidRPr="00FC6E84">
        <w:rPr>
          <w:bCs/>
          <w:iCs/>
          <w:sz w:val="28"/>
          <w:szCs w:val="28"/>
          <w:lang w:val="uk-UA"/>
        </w:rPr>
        <w:t>водоцементним</w:t>
      </w:r>
      <w:proofErr w:type="spellEnd"/>
      <w:r w:rsidRPr="00FC6E84">
        <w:rPr>
          <w:bCs/>
          <w:iCs/>
          <w:sz w:val="28"/>
          <w:szCs w:val="28"/>
          <w:lang w:val="uk-UA"/>
        </w:rPr>
        <w:t xml:space="preserve"> співвідношенням та строками тужавіння.</w:t>
      </w:r>
    </w:p>
    <w:p w:rsidR="00697D4F" w:rsidRPr="00FC6E84" w:rsidRDefault="00697D4F" w:rsidP="00697D4F">
      <w:pPr>
        <w:ind w:firstLine="709"/>
        <w:jc w:val="both"/>
        <w:rPr>
          <w:b/>
          <w:sz w:val="28"/>
          <w:szCs w:val="28"/>
        </w:rPr>
      </w:pPr>
      <w:r w:rsidRPr="00FC6E84">
        <w:rPr>
          <w:b/>
          <w:sz w:val="28"/>
          <w:szCs w:val="28"/>
        </w:rPr>
        <w:t>Р</w:t>
      </w:r>
      <w:r w:rsidRPr="00FC6E84">
        <w:rPr>
          <w:b/>
          <w:sz w:val="28"/>
          <w:szCs w:val="28"/>
          <w:lang w:val="uk-UA"/>
        </w:rPr>
        <w:t>о</w:t>
      </w:r>
      <w:r w:rsidRPr="00FC6E84">
        <w:rPr>
          <w:b/>
          <w:sz w:val="28"/>
          <w:szCs w:val="28"/>
        </w:rPr>
        <w:t xml:space="preserve">бота </w:t>
      </w:r>
      <w:proofErr w:type="spellStart"/>
      <w:r w:rsidRPr="00FC6E84">
        <w:rPr>
          <w:b/>
          <w:sz w:val="28"/>
          <w:szCs w:val="28"/>
          <w:lang w:val="uk-UA"/>
        </w:rPr>
        <w:t>викона</w:t>
      </w:r>
      <w:proofErr w:type="spellEnd"/>
      <w:r w:rsidRPr="00FC6E84">
        <w:rPr>
          <w:b/>
          <w:sz w:val="28"/>
          <w:szCs w:val="28"/>
        </w:rPr>
        <w:t xml:space="preserve">на </w:t>
      </w:r>
      <w:proofErr w:type="spellStart"/>
      <w:proofErr w:type="gramStart"/>
      <w:r w:rsidRPr="00FC6E84">
        <w:rPr>
          <w:b/>
          <w:sz w:val="28"/>
          <w:szCs w:val="28"/>
        </w:rPr>
        <w:t>п</w:t>
      </w:r>
      <w:proofErr w:type="spellEnd"/>
      <w:proofErr w:type="gramEnd"/>
      <w:r w:rsidRPr="00FC6E84">
        <w:rPr>
          <w:b/>
          <w:sz w:val="28"/>
          <w:szCs w:val="28"/>
          <w:lang w:val="uk-UA"/>
        </w:rPr>
        <w:t>і</w:t>
      </w:r>
      <w:proofErr w:type="spellStart"/>
      <w:r w:rsidRPr="00FC6E84">
        <w:rPr>
          <w:b/>
          <w:sz w:val="28"/>
          <w:szCs w:val="28"/>
        </w:rPr>
        <w:t>д</w:t>
      </w:r>
      <w:proofErr w:type="spellEnd"/>
      <w:r w:rsidRPr="00FC6E84">
        <w:rPr>
          <w:b/>
          <w:sz w:val="28"/>
          <w:szCs w:val="28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керівниц</w:t>
      </w:r>
      <w:r w:rsidRPr="00FC6E84">
        <w:rPr>
          <w:b/>
          <w:sz w:val="28"/>
          <w:szCs w:val="28"/>
        </w:rPr>
        <w:t>твом</w:t>
      </w:r>
      <w:proofErr w:type="spellEnd"/>
      <w:r w:rsidRPr="00FC6E84">
        <w:rPr>
          <w:b/>
          <w:sz w:val="28"/>
          <w:szCs w:val="28"/>
        </w:rPr>
        <w:t xml:space="preserve"> к.т.н., ст. </w:t>
      </w:r>
      <w:proofErr w:type="spellStart"/>
      <w:r w:rsidRPr="00FC6E84">
        <w:rPr>
          <w:b/>
          <w:sz w:val="28"/>
          <w:szCs w:val="28"/>
          <w:lang w:val="uk-UA"/>
        </w:rPr>
        <w:t>викл</w:t>
      </w:r>
      <w:proofErr w:type="spellEnd"/>
      <w:r w:rsidRPr="00FC6E84">
        <w:rPr>
          <w:b/>
          <w:sz w:val="28"/>
          <w:szCs w:val="28"/>
        </w:rPr>
        <w:t xml:space="preserve">.  </w:t>
      </w:r>
      <w:proofErr w:type="spellStart"/>
      <w:r w:rsidRPr="00FC6E84">
        <w:rPr>
          <w:b/>
          <w:sz w:val="28"/>
          <w:szCs w:val="28"/>
        </w:rPr>
        <w:t>Барсово</w:t>
      </w:r>
      <w:proofErr w:type="spellEnd"/>
      <w:r w:rsidRPr="00FC6E84">
        <w:rPr>
          <w:b/>
          <w:sz w:val="28"/>
          <w:szCs w:val="28"/>
          <w:lang w:val="uk-UA"/>
        </w:rPr>
        <w:t>ї</w:t>
      </w:r>
      <w:r w:rsidRPr="00FC6E84">
        <w:rPr>
          <w:b/>
          <w:sz w:val="28"/>
          <w:szCs w:val="28"/>
        </w:rPr>
        <w:t xml:space="preserve"> З. В.</w:t>
      </w:r>
    </w:p>
    <w:p w:rsidR="00697D4F" w:rsidRDefault="00697D4F" w:rsidP="00697D4F"/>
    <w:p w:rsidR="00D15BB4" w:rsidRPr="009F25FA" w:rsidRDefault="00D15BB4">
      <w:pPr>
        <w:rPr>
          <w:lang w:val="uk-UA"/>
        </w:rPr>
      </w:pPr>
    </w:p>
    <w:sectPr w:rsidR="00D15BB4" w:rsidRPr="009F25F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F25FA"/>
    <w:rsid w:val="0007502A"/>
    <w:rsid w:val="00164619"/>
    <w:rsid w:val="00321654"/>
    <w:rsid w:val="00697D4F"/>
    <w:rsid w:val="00704B5E"/>
    <w:rsid w:val="00892CB6"/>
    <w:rsid w:val="00901AF7"/>
    <w:rsid w:val="009F25F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1014</Words>
  <Characters>579</Characters>
  <Application>Microsoft Office Word</Application>
  <DocSecurity>0</DocSecurity>
  <Lines>4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2016-05-23T07:31:00Z</dcterms:created>
  <dcterms:modified xsi:type="dcterms:W3CDTF">2016-09-22T07:38:00Z</dcterms:modified>
</cp:coreProperties>
</file>