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977" w:rsidRDefault="00CE6977" w:rsidP="00CE697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>
        <w:rPr>
          <w:b/>
          <w:sz w:val="28"/>
          <w:szCs w:val="28"/>
          <w:lang w:val="uk-UA"/>
        </w:rPr>
        <w:t>Ілюха</w:t>
      </w:r>
      <w:proofErr w:type="spellEnd"/>
      <w:r>
        <w:rPr>
          <w:b/>
          <w:sz w:val="28"/>
          <w:szCs w:val="28"/>
          <w:lang w:val="uk-UA"/>
        </w:rPr>
        <w:t xml:space="preserve"> М.Г., </w:t>
      </w:r>
      <w:proofErr w:type="spellStart"/>
      <w:r>
        <w:rPr>
          <w:b/>
          <w:sz w:val="28"/>
          <w:szCs w:val="28"/>
          <w:lang w:val="uk-UA"/>
        </w:rPr>
        <w:t>Скородумова</w:t>
      </w:r>
      <w:proofErr w:type="spellEnd"/>
      <w:r>
        <w:rPr>
          <w:b/>
          <w:sz w:val="28"/>
          <w:szCs w:val="28"/>
          <w:lang w:val="uk-UA"/>
        </w:rPr>
        <w:t xml:space="preserve"> О.Б., </w:t>
      </w:r>
      <w:proofErr w:type="spellStart"/>
      <w:r>
        <w:rPr>
          <w:b/>
          <w:sz w:val="28"/>
          <w:szCs w:val="28"/>
          <w:lang w:val="uk-UA"/>
        </w:rPr>
        <w:t>Цихановська</w:t>
      </w:r>
      <w:proofErr w:type="spellEnd"/>
      <w:r>
        <w:rPr>
          <w:b/>
          <w:sz w:val="28"/>
          <w:szCs w:val="28"/>
          <w:lang w:val="uk-UA"/>
        </w:rPr>
        <w:t xml:space="preserve"> І.В., Барсова З.В., </w:t>
      </w:r>
      <w:r w:rsidRPr="001F3B9B">
        <w:rPr>
          <w:szCs w:val="28"/>
          <w:lang w:val="uk-UA"/>
        </w:rPr>
        <w:t>УІПА, м. Харків</w:t>
      </w:r>
    </w:p>
    <w:p w:rsidR="00CE6977" w:rsidRDefault="00CE6977" w:rsidP="00CE6977">
      <w:pPr>
        <w:jc w:val="both"/>
        <w:rPr>
          <w:b/>
          <w:sz w:val="28"/>
          <w:szCs w:val="28"/>
          <w:lang w:val="uk-UA"/>
        </w:rPr>
      </w:pPr>
      <w:r w:rsidRPr="00941551">
        <w:rPr>
          <w:b/>
          <w:sz w:val="28"/>
          <w:szCs w:val="28"/>
          <w:lang w:val="uk-UA"/>
        </w:rPr>
        <w:t>ДОСЛІДЖЕННЯ ВПЛИВУ ДОМІШКИ ЛІПІДО-МАГНЕТИТОВОЇ СУСПЕНЗІЇ</w:t>
      </w:r>
      <w:r>
        <w:rPr>
          <w:b/>
          <w:sz w:val="28"/>
          <w:szCs w:val="28"/>
          <w:lang w:val="uk-UA"/>
        </w:rPr>
        <w:t xml:space="preserve"> (ЛМС)</w:t>
      </w:r>
      <w:r w:rsidRPr="00941551">
        <w:rPr>
          <w:b/>
          <w:sz w:val="28"/>
          <w:szCs w:val="28"/>
          <w:lang w:val="uk-UA"/>
        </w:rPr>
        <w:t xml:space="preserve"> НА </w:t>
      </w:r>
      <w:r>
        <w:rPr>
          <w:b/>
          <w:sz w:val="28"/>
          <w:szCs w:val="28"/>
          <w:lang w:val="uk-UA"/>
        </w:rPr>
        <w:t>СТУПІНЬ ОКИСНЕННЯ В ПРОЦЕСІ ТЕРМОЦИКЛУВАННЯ  (частина 4)</w:t>
      </w:r>
    </w:p>
    <w:p w:rsidR="00CE6977" w:rsidRDefault="00CE6977" w:rsidP="00CE6977">
      <w:pPr>
        <w:ind w:firstLine="709"/>
        <w:jc w:val="both"/>
        <w:rPr>
          <w:b/>
          <w:sz w:val="28"/>
          <w:szCs w:val="28"/>
          <w:lang w:val="uk-UA"/>
        </w:rPr>
      </w:pPr>
    </w:p>
    <w:p w:rsidR="00CE6977" w:rsidRPr="00CF486B" w:rsidRDefault="00CE6977" w:rsidP="00CE6977">
      <w:pPr>
        <w:ind w:firstLine="709"/>
        <w:jc w:val="both"/>
        <w:rPr>
          <w:b/>
          <w:sz w:val="28"/>
          <w:szCs w:val="28"/>
          <w:lang w:val="uk-UA"/>
        </w:rPr>
      </w:pPr>
      <w:r w:rsidRPr="00CF486B">
        <w:rPr>
          <w:b/>
          <w:sz w:val="28"/>
          <w:szCs w:val="28"/>
          <w:lang w:val="uk-UA"/>
        </w:rPr>
        <w:t xml:space="preserve">Визначення оптичної густини експериментальних олій після </w:t>
      </w:r>
      <w:proofErr w:type="spellStart"/>
      <w:r w:rsidRPr="00CF486B">
        <w:rPr>
          <w:b/>
          <w:sz w:val="28"/>
          <w:szCs w:val="28"/>
          <w:lang w:val="uk-UA"/>
        </w:rPr>
        <w:t>термоциклування</w:t>
      </w:r>
      <w:proofErr w:type="spellEnd"/>
      <w:r w:rsidRPr="00CF486B">
        <w:rPr>
          <w:b/>
          <w:sz w:val="28"/>
          <w:szCs w:val="28"/>
          <w:lang w:val="uk-UA"/>
        </w:rPr>
        <w:t xml:space="preserve"> </w:t>
      </w:r>
    </w:p>
    <w:p w:rsidR="00CE6977" w:rsidRDefault="00CE6977" w:rsidP="00CE697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Змінення величини оптичної густини  визначали на зразках олії, яку відбирали після смаження пончиків в умовах </w:t>
      </w:r>
      <w:proofErr w:type="spellStart"/>
      <w:r>
        <w:rPr>
          <w:sz w:val="28"/>
          <w:szCs w:val="28"/>
          <w:lang w:val="uk-UA"/>
        </w:rPr>
        <w:t>термоциклічних</w:t>
      </w:r>
      <w:proofErr w:type="spellEnd"/>
      <w:r>
        <w:rPr>
          <w:sz w:val="28"/>
          <w:szCs w:val="28"/>
          <w:lang w:val="uk-UA"/>
        </w:rPr>
        <w:t xml:space="preserve"> навантажень (багаторазове смаження нових пончиків в експериментальній олії). Кількість термоциклів – 10. Наважка пончиків для смаження – 35</w:t>
      </w:r>
      <w:r w:rsidR="00753C4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г. Кількість олії для смаження – </w:t>
      </w:r>
      <w:smartTag w:uri="urn:schemas-microsoft-com:office:smarttags" w:element="metricconverter">
        <w:smartTagPr>
          <w:attr w:name="ProductID" w:val="250 г"/>
        </w:smartTagPr>
        <w:r>
          <w:rPr>
            <w:sz w:val="28"/>
            <w:szCs w:val="28"/>
            <w:lang w:val="uk-UA"/>
          </w:rPr>
          <w:t>250 г</w:t>
        </w:r>
      </w:smartTag>
      <w:r>
        <w:rPr>
          <w:sz w:val="28"/>
          <w:szCs w:val="28"/>
          <w:lang w:val="uk-UA"/>
        </w:rPr>
        <w:t>. Після кожного циклу смаження відбирали по 10</w:t>
      </w:r>
      <w:r w:rsidR="00753C4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 олії для визначення оптичної густини. Одержані експериментальні зразки олії досліджували через 1, 3  та 7 діб після смаження.</w:t>
      </w:r>
    </w:p>
    <w:p w:rsidR="00CE6977" w:rsidRDefault="00CE6977" w:rsidP="00CE6977">
      <w:pPr>
        <w:ind w:firstLine="709"/>
        <w:jc w:val="both"/>
        <w:rPr>
          <w:sz w:val="28"/>
          <w:szCs w:val="28"/>
          <w:lang w:val="uk-UA"/>
        </w:rPr>
      </w:pPr>
      <w:r w:rsidRPr="006617D4">
        <w:rPr>
          <w:sz w:val="28"/>
          <w:szCs w:val="28"/>
          <w:lang w:val="uk-UA"/>
        </w:rPr>
        <w:t xml:space="preserve">Аналіз </w:t>
      </w:r>
      <w:r>
        <w:rPr>
          <w:sz w:val="28"/>
          <w:szCs w:val="28"/>
          <w:lang w:val="uk-UA"/>
        </w:rPr>
        <w:t xml:space="preserve">зразків </w:t>
      </w:r>
      <w:r w:rsidRPr="006617D4">
        <w:rPr>
          <w:sz w:val="28"/>
          <w:szCs w:val="28"/>
          <w:lang w:val="uk-UA"/>
        </w:rPr>
        <w:t>проводили згідно методики кількісного спектрального  аналізу жирів</w:t>
      </w:r>
      <w:r>
        <w:rPr>
          <w:sz w:val="28"/>
          <w:szCs w:val="28"/>
          <w:lang w:val="uk-UA"/>
        </w:rPr>
        <w:t>.</w:t>
      </w:r>
    </w:p>
    <w:p w:rsidR="00CE6977" w:rsidRDefault="00CE6977" w:rsidP="00CE697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Отримані результати після проведення кількісного спектрального аналізу рослинних олій наведені у таблицях1, 2.</w:t>
      </w:r>
    </w:p>
    <w:p w:rsidR="00CE6977" w:rsidRPr="007A6397" w:rsidRDefault="00CE6977" w:rsidP="00CE6977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Таблиця 1. </w:t>
      </w:r>
      <w:r w:rsidRPr="007A6397">
        <w:rPr>
          <w:b/>
          <w:sz w:val="28"/>
          <w:szCs w:val="28"/>
          <w:lang w:val="uk-UA"/>
        </w:rPr>
        <w:t xml:space="preserve">Результати визначення оптичної густини зразків олії </w:t>
      </w:r>
    </w:p>
    <w:p w:rsidR="00CE6977" w:rsidRDefault="00CE6977" w:rsidP="00CE6977">
      <w:pPr>
        <w:ind w:firstLine="709"/>
        <w:jc w:val="both"/>
        <w:rPr>
          <w:b/>
          <w:sz w:val="28"/>
          <w:szCs w:val="28"/>
          <w:lang w:val="uk-UA"/>
        </w:rPr>
      </w:pPr>
      <w:r w:rsidRPr="007A6397">
        <w:rPr>
          <w:b/>
          <w:sz w:val="28"/>
          <w:szCs w:val="28"/>
          <w:lang w:val="uk-UA"/>
        </w:rPr>
        <w:t>через 1 добу після смаження</w:t>
      </w:r>
    </w:p>
    <w:p w:rsidR="00CE6977" w:rsidRPr="007A6397" w:rsidRDefault="00CE6977" w:rsidP="00CE6977">
      <w:pPr>
        <w:ind w:firstLine="709"/>
        <w:jc w:val="both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1423"/>
        <w:gridCol w:w="2120"/>
        <w:gridCol w:w="1595"/>
        <w:gridCol w:w="1595"/>
        <w:gridCol w:w="1596"/>
      </w:tblGrid>
      <w:tr w:rsidR="00CE6977" w:rsidRPr="007A6397" w:rsidTr="007E66F0">
        <w:tc>
          <w:tcPr>
            <w:tcW w:w="2665" w:type="dxa"/>
            <w:gridSpan w:val="2"/>
            <w:vMerge w:val="restart"/>
          </w:tcPr>
          <w:p w:rsidR="00CE6977" w:rsidRPr="007A6397" w:rsidRDefault="00CE6977" w:rsidP="007E66F0">
            <w:pPr>
              <w:jc w:val="center"/>
              <w:rPr>
                <w:b/>
                <w:lang w:val="uk-UA"/>
              </w:rPr>
            </w:pPr>
            <w:r w:rsidRPr="007A6397">
              <w:rPr>
                <w:b/>
                <w:lang w:val="uk-UA"/>
              </w:rPr>
              <w:t>Кількість термоциклів</w:t>
            </w:r>
          </w:p>
        </w:tc>
        <w:tc>
          <w:tcPr>
            <w:tcW w:w="6906" w:type="dxa"/>
            <w:gridSpan w:val="4"/>
          </w:tcPr>
          <w:p w:rsidR="00CE6977" w:rsidRPr="007A6397" w:rsidRDefault="00CE6977" w:rsidP="007E66F0">
            <w:pPr>
              <w:jc w:val="center"/>
              <w:rPr>
                <w:b/>
                <w:lang w:val="uk-UA"/>
              </w:rPr>
            </w:pPr>
            <w:r w:rsidRPr="007A6397">
              <w:rPr>
                <w:b/>
                <w:lang w:val="uk-UA"/>
              </w:rPr>
              <w:t xml:space="preserve">Довжина хвилі, λ,  </w:t>
            </w:r>
            <w:proofErr w:type="spellStart"/>
            <w:r w:rsidRPr="007A6397">
              <w:rPr>
                <w:b/>
                <w:lang w:val="uk-UA"/>
              </w:rPr>
              <w:t>нм</w:t>
            </w:r>
            <w:proofErr w:type="spellEnd"/>
          </w:p>
        </w:tc>
      </w:tr>
      <w:tr w:rsidR="00CE6977" w:rsidRPr="007A6397" w:rsidTr="007E66F0">
        <w:tc>
          <w:tcPr>
            <w:tcW w:w="2665" w:type="dxa"/>
            <w:gridSpan w:val="2"/>
            <w:vMerge/>
          </w:tcPr>
          <w:p w:rsidR="00CE6977" w:rsidRPr="007A6397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b/>
                <w:lang w:val="uk-UA"/>
              </w:rPr>
            </w:pPr>
            <w:r w:rsidRPr="007A6397">
              <w:rPr>
                <w:b/>
                <w:lang w:val="uk-UA"/>
              </w:rPr>
              <w:t>440</w:t>
            </w:r>
          </w:p>
        </w:tc>
        <w:tc>
          <w:tcPr>
            <w:tcW w:w="1595" w:type="dxa"/>
          </w:tcPr>
          <w:p w:rsidR="00CE6977" w:rsidRPr="007A6397" w:rsidRDefault="00CE6977" w:rsidP="007E66F0">
            <w:pPr>
              <w:jc w:val="center"/>
              <w:rPr>
                <w:b/>
                <w:lang w:val="uk-UA"/>
              </w:rPr>
            </w:pPr>
            <w:r w:rsidRPr="007A6397">
              <w:rPr>
                <w:b/>
                <w:lang w:val="uk-UA"/>
              </w:rPr>
              <w:t>490</w:t>
            </w:r>
          </w:p>
        </w:tc>
        <w:tc>
          <w:tcPr>
            <w:tcW w:w="1595" w:type="dxa"/>
          </w:tcPr>
          <w:p w:rsidR="00CE6977" w:rsidRPr="007A6397" w:rsidRDefault="00CE6977" w:rsidP="007E66F0">
            <w:pPr>
              <w:jc w:val="center"/>
              <w:rPr>
                <w:b/>
                <w:lang w:val="uk-UA"/>
              </w:rPr>
            </w:pPr>
            <w:r w:rsidRPr="007A6397">
              <w:rPr>
                <w:b/>
                <w:lang w:val="uk-UA"/>
              </w:rPr>
              <w:t>540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b/>
                <w:lang w:val="uk-UA"/>
              </w:rPr>
            </w:pPr>
            <w:r w:rsidRPr="007A6397">
              <w:rPr>
                <w:b/>
                <w:lang w:val="uk-UA"/>
              </w:rPr>
              <w:t>590</w:t>
            </w:r>
          </w:p>
        </w:tc>
      </w:tr>
      <w:tr w:rsidR="00CE6977" w:rsidRPr="007A6397" w:rsidTr="007E66F0">
        <w:trPr>
          <w:cantSplit/>
          <w:trHeight w:val="510"/>
        </w:trPr>
        <w:tc>
          <w:tcPr>
            <w:tcW w:w="1242" w:type="dxa"/>
            <w:vMerge w:val="restart"/>
            <w:textDirection w:val="btLr"/>
          </w:tcPr>
          <w:p w:rsidR="00CE6977" w:rsidRPr="007A6397" w:rsidRDefault="00CE6977" w:rsidP="007E66F0">
            <w:pPr>
              <w:ind w:left="113" w:right="113"/>
              <w:jc w:val="center"/>
              <w:rPr>
                <w:b/>
                <w:lang w:val="uk-UA"/>
              </w:rPr>
            </w:pPr>
            <w:r w:rsidRPr="007A6397">
              <w:rPr>
                <w:b/>
                <w:lang w:val="uk-UA"/>
              </w:rPr>
              <w:t>Соняшникова олія</w:t>
            </w: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1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0,025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0,015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</w:t>
            </w:r>
          </w:p>
        </w:tc>
      </w:tr>
      <w:tr w:rsidR="00CE6977" w:rsidRPr="007A6397" w:rsidTr="007E66F0">
        <w:trPr>
          <w:cantSplit/>
          <w:trHeight w:val="432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2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0,06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0,065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0,06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0,1</w:t>
            </w:r>
          </w:p>
        </w:tc>
      </w:tr>
      <w:tr w:rsidR="00CE6977" w:rsidRPr="007A6397" w:rsidTr="007E66F0">
        <w:trPr>
          <w:cantSplit/>
          <w:trHeight w:val="396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3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0,065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0,062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0,062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0,115</w:t>
            </w:r>
          </w:p>
        </w:tc>
      </w:tr>
      <w:tr w:rsidR="00CE6977" w:rsidRPr="007A6397" w:rsidTr="007E66F0">
        <w:trPr>
          <w:cantSplit/>
          <w:trHeight w:val="429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4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0,045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0,045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0,05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0,08</w:t>
            </w:r>
          </w:p>
        </w:tc>
      </w:tr>
      <w:tr w:rsidR="00CE6977" w:rsidRPr="007A6397" w:rsidTr="007E66F0">
        <w:trPr>
          <w:cantSplit/>
          <w:trHeight w:val="407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5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0,045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0,1</w:t>
            </w:r>
          </w:p>
        </w:tc>
      </w:tr>
      <w:tr w:rsidR="00CE6977" w:rsidRPr="007A6397" w:rsidTr="007E66F0">
        <w:trPr>
          <w:cantSplit/>
          <w:trHeight w:val="414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6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0,065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0,06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0,06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0,015</w:t>
            </w:r>
          </w:p>
        </w:tc>
      </w:tr>
      <w:tr w:rsidR="00CE6977" w:rsidRPr="007A6397" w:rsidTr="007E66F0">
        <w:trPr>
          <w:cantSplit/>
          <w:trHeight w:val="419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7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0,06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0,05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</w:t>
            </w:r>
          </w:p>
        </w:tc>
      </w:tr>
      <w:tr w:rsidR="00CE6977" w:rsidRPr="007A6397" w:rsidTr="007E66F0">
        <w:trPr>
          <w:cantSplit/>
          <w:trHeight w:val="425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8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0,06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0,06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0,045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</w:t>
            </w:r>
          </w:p>
        </w:tc>
      </w:tr>
      <w:tr w:rsidR="00CE6977" w:rsidRPr="007A6397" w:rsidTr="007E66F0">
        <w:trPr>
          <w:cantSplit/>
          <w:trHeight w:val="431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9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0,04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0,04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0,02</w:t>
            </w:r>
          </w:p>
        </w:tc>
      </w:tr>
      <w:tr w:rsidR="00CE6977" w:rsidRPr="007A6397" w:rsidTr="007E66F0">
        <w:trPr>
          <w:cantSplit/>
          <w:trHeight w:val="410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10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0,065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0,04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0,015</w:t>
            </w:r>
          </w:p>
        </w:tc>
      </w:tr>
      <w:tr w:rsidR="00CE6977" w:rsidRPr="007A6397" w:rsidTr="007E66F0">
        <w:trPr>
          <w:cantSplit/>
          <w:trHeight w:val="415"/>
        </w:trPr>
        <w:tc>
          <w:tcPr>
            <w:tcW w:w="1242" w:type="dxa"/>
            <w:vMerge w:val="restart"/>
            <w:textDirection w:val="btLr"/>
          </w:tcPr>
          <w:p w:rsidR="00CE6977" w:rsidRPr="007A6397" w:rsidRDefault="00CE6977" w:rsidP="007E66F0">
            <w:pPr>
              <w:ind w:left="113" w:right="113"/>
              <w:jc w:val="center"/>
              <w:rPr>
                <w:b/>
                <w:lang w:val="uk-UA"/>
              </w:rPr>
            </w:pPr>
            <w:r w:rsidRPr="007A6397">
              <w:rPr>
                <w:b/>
                <w:lang w:val="uk-UA"/>
              </w:rPr>
              <w:t>Соняшникова олія + магнетит</w:t>
            </w: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1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0,0252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0,0075</w:t>
            </w:r>
          </w:p>
        </w:tc>
      </w:tr>
      <w:tr w:rsidR="00CE6977" w:rsidRPr="007A6397" w:rsidTr="007E66F0">
        <w:trPr>
          <w:cantSplit/>
          <w:trHeight w:val="421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2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0,025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</w:t>
            </w:r>
          </w:p>
        </w:tc>
      </w:tr>
      <w:tr w:rsidR="00CE6977" w:rsidRPr="007A6397" w:rsidTr="007E66F0">
        <w:trPr>
          <w:cantSplit/>
          <w:trHeight w:val="399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3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0,03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0,02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0,02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</w:t>
            </w:r>
          </w:p>
        </w:tc>
      </w:tr>
      <w:tr w:rsidR="00CE6977" w:rsidRPr="007A6397" w:rsidTr="007E66F0">
        <w:trPr>
          <w:cantSplit/>
          <w:trHeight w:val="392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4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0,035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0,02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0,015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</w:t>
            </w:r>
          </w:p>
        </w:tc>
      </w:tr>
      <w:tr w:rsidR="00CE6977" w:rsidRPr="007A6397" w:rsidTr="007E66F0">
        <w:trPr>
          <w:cantSplit/>
          <w:trHeight w:val="427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5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0,035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0,02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0,015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0,005</w:t>
            </w:r>
          </w:p>
        </w:tc>
      </w:tr>
      <w:tr w:rsidR="00CE6977" w:rsidRPr="007A6397" w:rsidTr="007E66F0">
        <w:trPr>
          <w:cantSplit/>
          <w:trHeight w:val="403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6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0,03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</w:t>
            </w:r>
          </w:p>
        </w:tc>
      </w:tr>
      <w:tr w:rsidR="00CE6977" w:rsidRPr="007A6397" w:rsidTr="007E66F0">
        <w:trPr>
          <w:cantSplit/>
          <w:trHeight w:val="437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7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0,03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0,02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</w:t>
            </w:r>
          </w:p>
        </w:tc>
      </w:tr>
      <w:tr w:rsidR="00CE6977" w:rsidRPr="007A6397" w:rsidTr="007E66F0">
        <w:trPr>
          <w:cantSplit/>
          <w:trHeight w:val="415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8</w:t>
            </w:r>
          </w:p>
        </w:tc>
        <w:tc>
          <w:tcPr>
            <w:tcW w:w="2120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0,035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0,015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</w:t>
            </w:r>
          </w:p>
        </w:tc>
      </w:tr>
      <w:tr w:rsidR="00CE6977" w:rsidRPr="007A6397" w:rsidTr="007E66F0">
        <w:trPr>
          <w:cantSplit/>
          <w:trHeight w:val="421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9</w:t>
            </w:r>
          </w:p>
        </w:tc>
        <w:tc>
          <w:tcPr>
            <w:tcW w:w="2120" w:type="dxa"/>
            <w:vAlign w:val="bottom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0,03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</w:t>
            </w:r>
          </w:p>
        </w:tc>
      </w:tr>
      <w:tr w:rsidR="00CE6977" w:rsidRPr="007A6397" w:rsidTr="007E66F0">
        <w:trPr>
          <w:cantSplit/>
          <w:trHeight w:val="399"/>
        </w:trPr>
        <w:tc>
          <w:tcPr>
            <w:tcW w:w="1242" w:type="dxa"/>
            <w:vMerge/>
          </w:tcPr>
          <w:p w:rsidR="00CE6977" w:rsidRPr="007A6397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10</w:t>
            </w:r>
          </w:p>
        </w:tc>
        <w:tc>
          <w:tcPr>
            <w:tcW w:w="2120" w:type="dxa"/>
            <w:vAlign w:val="bottom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0,03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0,025</w:t>
            </w:r>
          </w:p>
        </w:tc>
        <w:tc>
          <w:tcPr>
            <w:tcW w:w="1595" w:type="dxa"/>
            <w:vAlign w:val="bottom"/>
          </w:tcPr>
          <w:p w:rsidR="00CE6977" w:rsidRPr="007A6397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0,01</w:t>
            </w:r>
          </w:p>
        </w:tc>
        <w:tc>
          <w:tcPr>
            <w:tcW w:w="1596" w:type="dxa"/>
          </w:tcPr>
          <w:p w:rsidR="00CE6977" w:rsidRPr="007A6397" w:rsidRDefault="00CE6977" w:rsidP="007E66F0">
            <w:pPr>
              <w:jc w:val="center"/>
              <w:rPr>
                <w:lang w:val="uk-UA"/>
              </w:rPr>
            </w:pPr>
            <w:r w:rsidRPr="007A6397">
              <w:rPr>
                <w:lang w:val="uk-UA"/>
              </w:rPr>
              <w:t>0,005</w:t>
            </w:r>
          </w:p>
        </w:tc>
      </w:tr>
    </w:tbl>
    <w:p w:rsidR="00CE6977" w:rsidRDefault="00CE6977" w:rsidP="00CE6977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CE6977" w:rsidRPr="007D1090" w:rsidRDefault="00CE6977" w:rsidP="00CE6977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Таблиця 2. </w:t>
      </w:r>
      <w:r w:rsidRPr="007D1090">
        <w:rPr>
          <w:b/>
          <w:sz w:val="28"/>
          <w:szCs w:val="28"/>
          <w:lang w:val="uk-UA"/>
        </w:rPr>
        <w:t xml:space="preserve">Результати визначення оптичної густини зразків олії </w:t>
      </w:r>
    </w:p>
    <w:p w:rsidR="00CE6977" w:rsidRPr="007D1090" w:rsidRDefault="00CE6977" w:rsidP="00CE6977">
      <w:pPr>
        <w:ind w:firstLine="709"/>
        <w:jc w:val="both"/>
        <w:rPr>
          <w:b/>
          <w:sz w:val="28"/>
          <w:szCs w:val="28"/>
          <w:lang w:val="uk-UA"/>
        </w:rPr>
      </w:pPr>
      <w:r w:rsidRPr="007D1090">
        <w:rPr>
          <w:b/>
          <w:sz w:val="28"/>
          <w:szCs w:val="28"/>
          <w:lang w:val="uk-UA"/>
        </w:rPr>
        <w:t>через 3 доби після смаження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1423"/>
        <w:gridCol w:w="2120"/>
        <w:gridCol w:w="1595"/>
        <w:gridCol w:w="1595"/>
        <w:gridCol w:w="1596"/>
      </w:tblGrid>
      <w:tr w:rsidR="00CE6977" w:rsidRPr="007D1090" w:rsidTr="007E66F0">
        <w:tc>
          <w:tcPr>
            <w:tcW w:w="2665" w:type="dxa"/>
            <w:gridSpan w:val="2"/>
            <w:vMerge w:val="restart"/>
          </w:tcPr>
          <w:p w:rsidR="00CE6977" w:rsidRPr="007D1090" w:rsidRDefault="00CE6977" w:rsidP="007E66F0">
            <w:pPr>
              <w:jc w:val="center"/>
              <w:rPr>
                <w:b/>
                <w:lang w:val="uk-UA"/>
              </w:rPr>
            </w:pPr>
            <w:r w:rsidRPr="007D1090">
              <w:rPr>
                <w:b/>
                <w:lang w:val="uk-UA"/>
              </w:rPr>
              <w:t>Кількість термоциклів</w:t>
            </w:r>
          </w:p>
        </w:tc>
        <w:tc>
          <w:tcPr>
            <w:tcW w:w="6906" w:type="dxa"/>
            <w:gridSpan w:val="4"/>
          </w:tcPr>
          <w:p w:rsidR="00CE6977" w:rsidRPr="007D1090" w:rsidRDefault="00CE6977" w:rsidP="007E66F0">
            <w:pPr>
              <w:jc w:val="center"/>
              <w:rPr>
                <w:b/>
                <w:lang w:val="uk-UA"/>
              </w:rPr>
            </w:pPr>
            <w:r w:rsidRPr="007D1090">
              <w:rPr>
                <w:b/>
                <w:lang w:val="uk-UA"/>
              </w:rPr>
              <w:t xml:space="preserve">Довжина хвилі, λ,  </w:t>
            </w:r>
            <w:proofErr w:type="spellStart"/>
            <w:r w:rsidRPr="007D1090">
              <w:rPr>
                <w:b/>
                <w:lang w:val="uk-UA"/>
              </w:rPr>
              <w:t>нм</w:t>
            </w:r>
            <w:proofErr w:type="spellEnd"/>
          </w:p>
        </w:tc>
      </w:tr>
      <w:tr w:rsidR="00CE6977" w:rsidRPr="007D1090" w:rsidTr="007E66F0">
        <w:tc>
          <w:tcPr>
            <w:tcW w:w="2665" w:type="dxa"/>
            <w:gridSpan w:val="2"/>
            <w:vMerge/>
          </w:tcPr>
          <w:p w:rsidR="00CE6977" w:rsidRPr="007D1090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b/>
                <w:lang w:val="uk-UA"/>
              </w:rPr>
            </w:pPr>
            <w:r w:rsidRPr="007D1090">
              <w:rPr>
                <w:b/>
                <w:lang w:val="uk-UA"/>
              </w:rPr>
              <w:t>440</w:t>
            </w:r>
          </w:p>
        </w:tc>
        <w:tc>
          <w:tcPr>
            <w:tcW w:w="1595" w:type="dxa"/>
          </w:tcPr>
          <w:p w:rsidR="00CE6977" w:rsidRPr="007D1090" w:rsidRDefault="00CE6977" w:rsidP="007E66F0">
            <w:pPr>
              <w:jc w:val="center"/>
              <w:rPr>
                <w:b/>
                <w:lang w:val="uk-UA"/>
              </w:rPr>
            </w:pPr>
            <w:r w:rsidRPr="007D1090">
              <w:rPr>
                <w:b/>
                <w:lang w:val="uk-UA"/>
              </w:rPr>
              <w:t>490</w:t>
            </w:r>
          </w:p>
        </w:tc>
        <w:tc>
          <w:tcPr>
            <w:tcW w:w="1595" w:type="dxa"/>
          </w:tcPr>
          <w:p w:rsidR="00CE6977" w:rsidRPr="007D1090" w:rsidRDefault="00CE6977" w:rsidP="007E66F0">
            <w:pPr>
              <w:jc w:val="center"/>
              <w:rPr>
                <w:b/>
                <w:lang w:val="uk-UA"/>
              </w:rPr>
            </w:pPr>
            <w:r w:rsidRPr="007D1090">
              <w:rPr>
                <w:b/>
                <w:lang w:val="uk-UA"/>
              </w:rPr>
              <w:t>540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b/>
                <w:lang w:val="uk-UA"/>
              </w:rPr>
            </w:pPr>
            <w:r w:rsidRPr="007D1090">
              <w:rPr>
                <w:b/>
                <w:lang w:val="uk-UA"/>
              </w:rPr>
              <w:t>590</w:t>
            </w:r>
          </w:p>
        </w:tc>
      </w:tr>
      <w:tr w:rsidR="00CE6977" w:rsidRPr="007D1090" w:rsidTr="007E66F0">
        <w:trPr>
          <w:cantSplit/>
          <w:trHeight w:val="510"/>
        </w:trPr>
        <w:tc>
          <w:tcPr>
            <w:tcW w:w="1242" w:type="dxa"/>
            <w:vMerge w:val="restart"/>
            <w:textDirection w:val="btLr"/>
          </w:tcPr>
          <w:p w:rsidR="00CE6977" w:rsidRPr="007D1090" w:rsidRDefault="00CE6977" w:rsidP="007E66F0">
            <w:pPr>
              <w:ind w:left="113" w:right="113"/>
              <w:jc w:val="center"/>
              <w:rPr>
                <w:b/>
                <w:lang w:val="uk-UA"/>
              </w:rPr>
            </w:pPr>
            <w:r w:rsidRPr="007D1090">
              <w:rPr>
                <w:b/>
                <w:lang w:val="uk-UA"/>
              </w:rPr>
              <w:t>Соняшникова олія</w:t>
            </w: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1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0,015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0,03</w:t>
            </w:r>
          </w:p>
        </w:tc>
      </w:tr>
      <w:tr w:rsidR="00CE6977" w:rsidRPr="007D1090" w:rsidTr="007E66F0">
        <w:trPr>
          <w:cantSplit/>
          <w:trHeight w:val="432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2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0,005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0,025</w:t>
            </w:r>
          </w:p>
        </w:tc>
      </w:tr>
      <w:tr w:rsidR="00CE6977" w:rsidRPr="007D1090" w:rsidTr="007E66F0">
        <w:trPr>
          <w:cantSplit/>
          <w:trHeight w:val="396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3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0,0125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0,015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0,025</w:t>
            </w:r>
          </w:p>
        </w:tc>
      </w:tr>
      <w:tr w:rsidR="00CE6977" w:rsidRPr="007D1090" w:rsidTr="007E66F0">
        <w:trPr>
          <w:cantSplit/>
          <w:trHeight w:val="429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4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0,005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0,0125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0,015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0,035</w:t>
            </w:r>
          </w:p>
        </w:tc>
      </w:tr>
      <w:tr w:rsidR="00CE6977" w:rsidRPr="007D1090" w:rsidTr="007E66F0">
        <w:trPr>
          <w:cantSplit/>
          <w:trHeight w:val="407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5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0,0125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0,02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0,05</w:t>
            </w:r>
          </w:p>
        </w:tc>
      </w:tr>
      <w:tr w:rsidR="00CE6977" w:rsidRPr="007D1090" w:rsidTr="007E66F0">
        <w:trPr>
          <w:cantSplit/>
          <w:trHeight w:val="414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6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0,0125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0,03</w:t>
            </w:r>
          </w:p>
        </w:tc>
      </w:tr>
      <w:tr w:rsidR="00CE6977" w:rsidRPr="007D1090" w:rsidTr="007E66F0">
        <w:trPr>
          <w:cantSplit/>
          <w:trHeight w:val="419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7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0,0125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0,015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0,03</w:t>
            </w:r>
          </w:p>
        </w:tc>
      </w:tr>
      <w:tr w:rsidR="00CE6977" w:rsidRPr="007D1090" w:rsidTr="007E66F0">
        <w:trPr>
          <w:cantSplit/>
          <w:trHeight w:val="425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8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0,02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0,04</w:t>
            </w:r>
          </w:p>
        </w:tc>
      </w:tr>
      <w:tr w:rsidR="00CE6977" w:rsidRPr="007D1090" w:rsidTr="007E66F0">
        <w:trPr>
          <w:cantSplit/>
          <w:trHeight w:val="431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9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0,007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0,015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0,03</w:t>
            </w:r>
          </w:p>
        </w:tc>
      </w:tr>
      <w:tr w:rsidR="00CE6977" w:rsidRPr="007D1090" w:rsidTr="007E66F0">
        <w:trPr>
          <w:cantSplit/>
          <w:trHeight w:val="410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b/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10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0,007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0,015</w:t>
            </w:r>
          </w:p>
        </w:tc>
      </w:tr>
      <w:tr w:rsidR="00CE6977" w:rsidRPr="007D1090" w:rsidTr="007E66F0">
        <w:trPr>
          <w:cantSplit/>
          <w:trHeight w:val="415"/>
        </w:trPr>
        <w:tc>
          <w:tcPr>
            <w:tcW w:w="1242" w:type="dxa"/>
            <w:vMerge w:val="restart"/>
            <w:textDirection w:val="btLr"/>
          </w:tcPr>
          <w:p w:rsidR="00CE6977" w:rsidRPr="007D1090" w:rsidRDefault="00CE6977" w:rsidP="007E66F0">
            <w:pPr>
              <w:ind w:left="113" w:right="113"/>
              <w:jc w:val="center"/>
              <w:rPr>
                <w:b/>
                <w:lang w:val="uk-UA"/>
              </w:rPr>
            </w:pPr>
            <w:r w:rsidRPr="007D1090">
              <w:rPr>
                <w:b/>
                <w:lang w:val="uk-UA"/>
              </w:rPr>
              <w:t>Соняшникова олія + магнетит</w:t>
            </w: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1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</w:tr>
      <w:tr w:rsidR="00CE6977" w:rsidRPr="007D1090" w:rsidTr="007E66F0">
        <w:trPr>
          <w:cantSplit/>
          <w:trHeight w:val="421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2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</w:tr>
      <w:tr w:rsidR="00CE6977" w:rsidRPr="007D1090" w:rsidTr="007E66F0">
        <w:trPr>
          <w:cantSplit/>
          <w:trHeight w:val="399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3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</w:tr>
      <w:tr w:rsidR="00CE6977" w:rsidRPr="007D1090" w:rsidTr="007E66F0">
        <w:trPr>
          <w:cantSplit/>
          <w:trHeight w:val="392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4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0,005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0,005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0,015</w:t>
            </w:r>
          </w:p>
        </w:tc>
      </w:tr>
      <w:tr w:rsidR="00CE6977" w:rsidRPr="007D1090" w:rsidTr="007E66F0">
        <w:trPr>
          <w:cantSplit/>
          <w:trHeight w:val="427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5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0,005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0,015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0,025</w:t>
            </w:r>
          </w:p>
        </w:tc>
      </w:tr>
      <w:tr w:rsidR="00CE6977" w:rsidRPr="007D1090" w:rsidTr="007E66F0">
        <w:trPr>
          <w:cantSplit/>
          <w:trHeight w:val="403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6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0,0075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0,015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0,02</w:t>
            </w:r>
          </w:p>
        </w:tc>
      </w:tr>
      <w:tr w:rsidR="00CE6977" w:rsidRPr="007D1090" w:rsidTr="007E66F0">
        <w:trPr>
          <w:cantSplit/>
          <w:trHeight w:val="437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7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0,03</w:t>
            </w:r>
          </w:p>
        </w:tc>
      </w:tr>
      <w:tr w:rsidR="00CE6977" w:rsidRPr="007D1090" w:rsidTr="007E66F0">
        <w:trPr>
          <w:cantSplit/>
          <w:trHeight w:val="415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both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8</w:t>
            </w:r>
          </w:p>
        </w:tc>
        <w:tc>
          <w:tcPr>
            <w:tcW w:w="2120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spacing w:line="360" w:lineRule="auto"/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0,02</w:t>
            </w:r>
          </w:p>
        </w:tc>
      </w:tr>
      <w:tr w:rsidR="00CE6977" w:rsidRPr="007D1090" w:rsidTr="007E66F0">
        <w:trPr>
          <w:cantSplit/>
          <w:trHeight w:val="421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9</w:t>
            </w:r>
          </w:p>
        </w:tc>
        <w:tc>
          <w:tcPr>
            <w:tcW w:w="2120" w:type="dxa"/>
            <w:vAlign w:val="bottom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0,005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0,005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</w:t>
            </w:r>
          </w:p>
        </w:tc>
      </w:tr>
      <w:tr w:rsidR="00CE6977" w:rsidRPr="007D1090" w:rsidTr="007E66F0">
        <w:trPr>
          <w:cantSplit/>
          <w:trHeight w:val="399"/>
        </w:trPr>
        <w:tc>
          <w:tcPr>
            <w:tcW w:w="1242" w:type="dxa"/>
            <w:vMerge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</w:p>
        </w:tc>
        <w:tc>
          <w:tcPr>
            <w:tcW w:w="1423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10</w:t>
            </w:r>
          </w:p>
        </w:tc>
        <w:tc>
          <w:tcPr>
            <w:tcW w:w="2120" w:type="dxa"/>
            <w:vAlign w:val="bottom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0,005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0,005</w:t>
            </w:r>
          </w:p>
        </w:tc>
        <w:tc>
          <w:tcPr>
            <w:tcW w:w="1595" w:type="dxa"/>
            <w:vAlign w:val="bottom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0,01</w:t>
            </w:r>
          </w:p>
        </w:tc>
        <w:tc>
          <w:tcPr>
            <w:tcW w:w="1596" w:type="dxa"/>
          </w:tcPr>
          <w:p w:rsidR="00CE6977" w:rsidRPr="007D1090" w:rsidRDefault="00CE6977" w:rsidP="007E66F0">
            <w:pPr>
              <w:jc w:val="center"/>
              <w:rPr>
                <w:lang w:val="uk-UA"/>
              </w:rPr>
            </w:pPr>
            <w:r w:rsidRPr="007D1090">
              <w:rPr>
                <w:lang w:val="uk-UA"/>
              </w:rPr>
              <w:t>0,02</w:t>
            </w:r>
          </w:p>
        </w:tc>
      </w:tr>
    </w:tbl>
    <w:p w:rsidR="00CE6977" w:rsidRPr="007D1090" w:rsidRDefault="00CE6977" w:rsidP="00CE6977">
      <w:pPr>
        <w:ind w:firstLine="709"/>
        <w:jc w:val="both"/>
        <w:rPr>
          <w:sz w:val="28"/>
          <w:szCs w:val="28"/>
          <w:lang w:val="uk-UA"/>
        </w:rPr>
      </w:pPr>
      <w:r w:rsidRPr="007D1090">
        <w:rPr>
          <w:sz w:val="28"/>
          <w:szCs w:val="28"/>
          <w:lang w:val="uk-UA"/>
        </w:rPr>
        <w:t xml:space="preserve"> </w:t>
      </w:r>
    </w:p>
    <w:p w:rsidR="00CE6977" w:rsidRDefault="00CE6977" w:rsidP="00CE697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Встановлено, що через 7 діб після смаження показники оптичної густини відібраних зразків соняшникової олії з ЛМС показали значення «0», це свідчить про активність  невідомих процесів, які відбуваються за участі магнетиту. </w:t>
      </w:r>
    </w:p>
    <w:p w:rsidR="00CE6977" w:rsidRDefault="00CE6977" w:rsidP="00CE697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Розглянемо графіки кривих залежності оптичної густини від кількості те</w:t>
      </w:r>
      <w:r w:rsidR="00753C44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моциклів відібраних зразків рослинної олії і олії з </w:t>
      </w:r>
      <w:proofErr w:type="spellStart"/>
      <w:r>
        <w:rPr>
          <w:sz w:val="28"/>
          <w:szCs w:val="28"/>
          <w:lang w:val="uk-UA"/>
        </w:rPr>
        <w:t>ліпідо</w:t>
      </w:r>
      <w:proofErr w:type="spellEnd"/>
      <w:r>
        <w:rPr>
          <w:sz w:val="28"/>
          <w:szCs w:val="28"/>
          <w:lang w:val="uk-UA"/>
        </w:rPr>
        <w:t xml:space="preserve"> – магнетитовою суспензією на різних довжинах хвиль протягом 1,3 та 7 діб (рис.4, 5).</w:t>
      </w:r>
    </w:p>
    <w:p w:rsidR="00CE6977" w:rsidRDefault="00EB44CC" w:rsidP="00CE6977">
      <w:pPr>
        <w:spacing w:line="360" w:lineRule="auto"/>
        <w:jc w:val="center"/>
        <w:rPr>
          <w:sz w:val="28"/>
          <w:szCs w:val="28"/>
          <w:lang w:val="uk-UA"/>
        </w:rPr>
      </w:pPr>
      <w:r w:rsidRPr="00EB44CC">
        <w:rPr>
          <w:noProof/>
          <w:sz w:val="28"/>
          <w:szCs w:val="28"/>
        </w:rPr>
        <w:lastRenderedPageBreak/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6" type="#_x0000_t13" style="position:absolute;left:0;text-align:left;margin-left:387.05pt;margin-top:136.65pt;width:90.55pt;height:187.2pt;z-index:251660288">
            <v:textbox>
              <w:txbxContent>
                <w:p w:rsidR="00CE6977" w:rsidRPr="002E2B36" w:rsidRDefault="00CE6977" w:rsidP="00CE6977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 xml:space="preserve">Довжина хвилі 440 </w:t>
                  </w:r>
                  <w:proofErr w:type="spellStart"/>
                  <w:r>
                    <w:rPr>
                      <w:lang w:val="uk-UA"/>
                    </w:rPr>
                    <w:t>нм</w:t>
                  </w:r>
                  <w:proofErr w:type="spellEnd"/>
                  <w:r>
                    <w:rPr>
                      <w:lang w:val="uk-UA"/>
                    </w:rPr>
                    <w:t xml:space="preserve"> та 490 </w:t>
                  </w:r>
                  <w:proofErr w:type="spellStart"/>
                  <w:r>
                    <w:rPr>
                      <w:lang w:val="uk-UA"/>
                    </w:rPr>
                    <w:t>нм</w:t>
                  </w:r>
                  <w:proofErr w:type="spellEnd"/>
                </w:p>
              </w:txbxContent>
            </v:textbox>
          </v:shape>
        </w:pict>
      </w:r>
      <w:r w:rsidR="00CE6977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3858260" cy="2441575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CE6977" w:rsidRDefault="00CE6977" w:rsidP="00CE6977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Рис. 4 </w:t>
      </w:r>
      <w:r w:rsidRPr="000F6014">
        <w:rPr>
          <w:rFonts w:hint="eastAsia"/>
          <w:sz w:val="28"/>
          <w:szCs w:val="28"/>
          <w:lang w:val="uk-UA"/>
        </w:rPr>
        <w:t>Залежність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оптичної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густини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експериментальних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зразків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соняшникової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олії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від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кількості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те</w:t>
      </w:r>
      <w:r>
        <w:rPr>
          <w:sz w:val="28"/>
          <w:szCs w:val="28"/>
          <w:lang w:val="uk-UA"/>
        </w:rPr>
        <w:t>р</w:t>
      </w:r>
      <w:r w:rsidRPr="000F6014">
        <w:rPr>
          <w:rFonts w:hint="eastAsia"/>
          <w:sz w:val="28"/>
          <w:szCs w:val="28"/>
          <w:lang w:val="uk-UA"/>
        </w:rPr>
        <w:t>моциклів</w:t>
      </w:r>
    </w:p>
    <w:p w:rsidR="00CE6977" w:rsidRDefault="00CE6977" w:rsidP="00CE6977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3838575" cy="2431415"/>
            <wp:effectExtent l="0" t="0" r="0" b="0"/>
            <wp:docPr id="2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E6977" w:rsidRDefault="00CE6977" w:rsidP="00CE6977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Рис. </w:t>
      </w:r>
      <w:r w:rsidRPr="00DE266D">
        <w:rPr>
          <w:sz w:val="28"/>
          <w:szCs w:val="28"/>
          <w:lang w:val="uk-UA"/>
        </w:rPr>
        <w:t xml:space="preserve">5 </w:t>
      </w:r>
      <w:r w:rsidRPr="000F6014">
        <w:rPr>
          <w:rFonts w:hint="eastAsia"/>
          <w:sz w:val="28"/>
          <w:szCs w:val="28"/>
          <w:lang w:val="uk-UA"/>
        </w:rPr>
        <w:t>Залежність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оптичної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густини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експериментальних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зразків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соняшникової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олії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від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кількості</w:t>
      </w:r>
      <w:r w:rsidRPr="000F6014">
        <w:rPr>
          <w:sz w:val="28"/>
          <w:szCs w:val="28"/>
          <w:lang w:val="uk-UA"/>
        </w:rPr>
        <w:t xml:space="preserve"> </w:t>
      </w:r>
      <w:r w:rsidRPr="000F6014">
        <w:rPr>
          <w:rFonts w:hint="eastAsia"/>
          <w:sz w:val="28"/>
          <w:szCs w:val="28"/>
          <w:lang w:val="uk-UA"/>
        </w:rPr>
        <w:t>те</w:t>
      </w:r>
      <w:r>
        <w:rPr>
          <w:sz w:val="28"/>
          <w:szCs w:val="28"/>
          <w:lang w:val="uk-UA"/>
        </w:rPr>
        <w:t>р</w:t>
      </w:r>
      <w:r w:rsidRPr="000F6014">
        <w:rPr>
          <w:rFonts w:hint="eastAsia"/>
          <w:sz w:val="28"/>
          <w:szCs w:val="28"/>
          <w:lang w:val="uk-UA"/>
        </w:rPr>
        <w:t>моциклів</w:t>
      </w:r>
    </w:p>
    <w:p w:rsidR="00CE6977" w:rsidRDefault="00CE6977" w:rsidP="00CE697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Аналіз ультрафіолетових спектрів показав наявність чотирьох інтенсивних смуг поглинання</w:t>
      </w:r>
      <w:r w:rsidRPr="00DE266D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при довжині хвилі 440 та 490, </w:t>
      </w:r>
      <w:proofErr w:type="spellStart"/>
      <w:r>
        <w:rPr>
          <w:sz w:val="28"/>
          <w:szCs w:val="28"/>
          <w:lang w:val="uk-UA"/>
        </w:rPr>
        <w:t>нм</w:t>
      </w:r>
      <w:proofErr w:type="spellEnd"/>
      <w:r>
        <w:rPr>
          <w:sz w:val="28"/>
          <w:szCs w:val="28"/>
          <w:lang w:val="uk-UA"/>
        </w:rPr>
        <w:t xml:space="preserve"> в пробах на основі рослинних олій. </w:t>
      </w:r>
    </w:p>
    <w:p w:rsidR="00CE6977" w:rsidRPr="0014246A" w:rsidRDefault="00CE6977" w:rsidP="00CE697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Хвилі поглинання говорять про те, що є наявність геометричних ізомерів </w:t>
      </w:r>
      <w:proofErr w:type="spellStart"/>
      <w:r>
        <w:rPr>
          <w:sz w:val="28"/>
          <w:szCs w:val="28"/>
          <w:lang w:val="uk-UA"/>
        </w:rPr>
        <w:t>ненасищених</w:t>
      </w:r>
      <w:proofErr w:type="spellEnd"/>
      <w:r>
        <w:rPr>
          <w:sz w:val="28"/>
          <w:szCs w:val="28"/>
          <w:lang w:val="uk-UA"/>
        </w:rPr>
        <w:t xml:space="preserve"> кислот з системою спряжених зв’язків у досліджуваних речовинах ( </w:t>
      </w:r>
      <w:proofErr w:type="spellStart"/>
      <w:r>
        <w:rPr>
          <w:sz w:val="28"/>
          <w:szCs w:val="28"/>
          <w:lang w:val="uk-UA"/>
        </w:rPr>
        <w:t>лінолева</w:t>
      </w:r>
      <w:proofErr w:type="spellEnd"/>
      <w:r>
        <w:rPr>
          <w:sz w:val="28"/>
          <w:szCs w:val="28"/>
          <w:lang w:val="uk-UA"/>
        </w:rPr>
        <w:t xml:space="preserve"> та ліноленова ненасичені  жирні кислоти). </w:t>
      </w:r>
      <w:r w:rsidRPr="007E3575">
        <w:rPr>
          <w:sz w:val="28"/>
          <w:szCs w:val="28"/>
          <w:lang w:val="uk-UA"/>
        </w:rPr>
        <w:t xml:space="preserve">     </w:t>
      </w:r>
    </w:p>
    <w:p w:rsidR="00CE6977" w:rsidRDefault="00CE6977" w:rsidP="00CE6977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Литература</w:t>
      </w:r>
      <w:proofErr w:type="spellEnd"/>
    </w:p>
    <w:p w:rsidR="00CE6977" w:rsidRPr="0014576F" w:rsidRDefault="00CE6977" w:rsidP="00CE697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777CA0">
        <w:rPr>
          <w:sz w:val="28"/>
          <w:szCs w:val="28"/>
          <w:lang w:val="uk-UA"/>
        </w:rPr>
        <w:t>.</w:t>
      </w:r>
      <w:r w:rsidRPr="0014576F">
        <w:rPr>
          <w:sz w:val="28"/>
          <w:szCs w:val="28"/>
          <w:lang w:val="uk-UA"/>
        </w:rPr>
        <w:t xml:space="preserve"> Х</w:t>
      </w:r>
      <w:r w:rsidRPr="00777CA0">
        <w:rPr>
          <w:sz w:val="28"/>
          <w:szCs w:val="28"/>
          <w:lang w:val="uk-UA"/>
        </w:rPr>
        <w:t>і</w:t>
      </w:r>
      <w:r w:rsidRPr="0014576F">
        <w:rPr>
          <w:sz w:val="28"/>
          <w:szCs w:val="28"/>
          <w:lang w:val="uk-UA"/>
        </w:rPr>
        <w:t>м</w:t>
      </w:r>
      <w:r w:rsidRPr="00777CA0">
        <w:rPr>
          <w:sz w:val="28"/>
          <w:szCs w:val="28"/>
          <w:lang w:val="uk-UA"/>
        </w:rPr>
        <w:t>і</w:t>
      </w:r>
      <w:r w:rsidRPr="0014576F">
        <w:rPr>
          <w:sz w:val="28"/>
          <w:szCs w:val="28"/>
          <w:lang w:val="uk-UA"/>
        </w:rPr>
        <w:t>я</w:t>
      </w:r>
      <w:r w:rsidRPr="00777CA0">
        <w:rPr>
          <w:sz w:val="28"/>
          <w:szCs w:val="28"/>
          <w:lang w:val="uk-UA"/>
        </w:rPr>
        <w:t xml:space="preserve"> </w:t>
      </w:r>
      <w:r w:rsidRPr="0014576F">
        <w:rPr>
          <w:sz w:val="28"/>
          <w:szCs w:val="28"/>
          <w:lang w:val="uk-UA"/>
        </w:rPr>
        <w:t>жир</w:t>
      </w:r>
      <w:r w:rsidRPr="00777CA0">
        <w:rPr>
          <w:sz w:val="28"/>
          <w:szCs w:val="28"/>
          <w:lang w:val="uk-UA"/>
        </w:rPr>
        <w:t>і</w:t>
      </w:r>
      <w:r w:rsidRPr="0014576F">
        <w:rPr>
          <w:sz w:val="28"/>
          <w:szCs w:val="28"/>
          <w:lang w:val="uk-UA"/>
        </w:rPr>
        <w:t xml:space="preserve">в </w:t>
      </w:r>
      <w:r w:rsidRPr="00777CA0">
        <w:rPr>
          <w:sz w:val="28"/>
          <w:szCs w:val="28"/>
          <w:lang w:val="uk-UA"/>
        </w:rPr>
        <w:t>/За ред. Ф.Ф. Гладкого.</w:t>
      </w:r>
      <w:r w:rsidRPr="0014576F">
        <w:rPr>
          <w:sz w:val="28"/>
          <w:szCs w:val="28"/>
          <w:lang w:val="uk-UA"/>
        </w:rPr>
        <w:t xml:space="preserve"> – </w:t>
      </w:r>
      <w:r w:rsidRPr="00777CA0">
        <w:rPr>
          <w:sz w:val="28"/>
          <w:szCs w:val="28"/>
          <w:lang w:val="uk-UA"/>
        </w:rPr>
        <w:t>Харків: НТУ «ХПІ»</w:t>
      </w:r>
      <w:r>
        <w:rPr>
          <w:sz w:val="28"/>
          <w:szCs w:val="28"/>
          <w:lang w:val="uk-UA"/>
        </w:rPr>
        <w:t>,</w:t>
      </w:r>
      <w:r w:rsidRPr="00777CA0">
        <w:rPr>
          <w:sz w:val="28"/>
          <w:szCs w:val="28"/>
          <w:lang w:val="uk-UA"/>
        </w:rPr>
        <w:t>200</w:t>
      </w:r>
      <w:r>
        <w:rPr>
          <w:sz w:val="28"/>
          <w:szCs w:val="28"/>
          <w:lang w:val="uk-UA"/>
        </w:rPr>
        <w:t>2.-</w:t>
      </w:r>
      <w:r w:rsidRPr="0014576F">
        <w:rPr>
          <w:sz w:val="28"/>
          <w:szCs w:val="28"/>
          <w:lang w:val="uk-UA"/>
        </w:rPr>
        <w:t>4</w:t>
      </w:r>
      <w:r w:rsidRPr="00777CA0">
        <w:rPr>
          <w:sz w:val="28"/>
          <w:szCs w:val="28"/>
          <w:lang w:val="uk-UA"/>
        </w:rPr>
        <w:t>52</w:t>
      </w:r>
      <w:r w:rsidRPr="0014576F">
        <w:rPr>
          <w:sz w:val="28"/>
          <w:szCs w:val="28"/>
          <w:lang w:val="uk-UA"/>
        </w:rPr>
        <w:t>с.</w:t>
      </w:r>
    </w:p>
    <w:p w:rsidR="00D15BB4" w:rsidRPr="00CE6977" w:rsidRDefault="00D15BB4">
      <w:pPr>
        <w:rPr>
          <w:lang w:val="uk-UA"/>
        </w:rPr>
      </w:pPr>
    </w:p>
    <w:sectPr w:rsidR="00D15BB4" w:rsidRPr="00CE697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CE6977"/>
    <w:rsid w:val="00002443"/>
    <w:rsid w:val="0007502A"/>
    <w:rsid w:val="00164619"/>
    <w:rsid w:val="0039241C"/>
    <w:rsid w:val="005B495F"/>
    <w:rsid w:val="00753C44"/>
    <w:rsid w:val="00BF7752"/>
    <w:rsid w:val="00CE6977"/>
    <w:rsid w:val="00D15BB4"/>
    <w:rsid w:val="00EB4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9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97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style val="1"/>
  <c:chart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1</c:v>
                </c:pt>
              </c:strCache>
            </c:strRef>
          </c:tx>
          <c:spPr>
            <a:ln w="25352" cap="flat" cmpd="sng" algn="ctr">
              <a:solidFill>
                <a:schemeClr val="dk1"/>
              </a:solidFill>
              <a:prstDash val="solid"/>
            </a:ln>
            <a:effectLst/>
          </c:spPr>
          <c:marker>
            <c:spPr>
              <a:solidFill>
                <a:sysClr val="windowText" lastClr="000000"/>
              </a:solidFill>
              <a:ln w="25352" cap="rnd" cmpd="sng" algn="ctr">
                <a:solidFill>
                  <a:schemeClr val="dk1"/>
                </a:solidFill>
                <a:prstDash val="solid"/>
                <a:bevel/>
              </a:ln>
              <a:effectLst/>
            </c:spPr>
          </c:marker>
          <c:cat>
            <c:numRef>
              <c:f>Лист1!$A$2:$A$11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2.5000000000000008E-2</c:v>
                </c:pt>
                <c:pt idx="1">
                  <c:v>2.5000000000000008E-2</c:v>
                </c:pt>
                <c:pt idx="2">
                  <c:v>2.5000000000000008E-2</c:v>
                </c:pt>
                <c:pt idx="3">
                  <c:v>2.5000000000000008E-2</c:v>
                </c:pt>
                <c:pt idx="4">
                  <c:v>4.0000000000000029E-2</c:v>
                </c:pt>
                <c:pt idx="5">
                  <c:v>3.5000000000000024E-2</c:v>
                </c:pt>
                <c:pt idx="6">
                  <c:v>3.5000000000000024E-2</c:v>
                </c:pt>
                <c:pt idx="7">
                  <c:v>3.0000000000000009E-2</c:v>
                </c:pt>
                <c:pt idx="8">
                  <c:v>4.0000000000000029E-2</c:v>
                </c:pt>
                <c:pt idx="9">
                  <c:v>4.0000000000000029E-2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</c:v>
                </c:pt>
              </c:strCache>
            </c:strRef>
          </c:tx>
          <c:spPr>
            <a:ln w="25352" cap="flat" cmpd="sng" algn="ctr">
              <a:solidFill>
                <a:schemeClr val="dk1"/>
              </a:solidFill>
              <a:prstDash val="solid"/>
            </a:ln>
            <a:effectLst/>
          </c:spPr>
          <c:marker>
            <c:spPr>
              <a:solidFill>
                <a:srgbClr val="FFFFFF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numRef>
              <c:f>Лист1!$A$2:$A$11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Лист1!$C$2:$C$11</c:f>
              <c:numCache>
                <c:formatCode>General</c:formatCode>
                <c:ptCount val="10"/>
                <c:pt idx="0">
                  <c:v>0</c:v>
                </c:pt>
                <c:pt idx="1">
                  <c:v>5.0000000000000036E-3</c:v>
                </c:pt>
                <c:pt idx="2">
                  <c:v>0</c:v>
                </c:pt>
                <c:pt idx="3">
                  <c:v>0</c:v>
                </c:pt>
                <c:pt idx="4">
                  <c:v>5.0000000000000036E-3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</c:v>
                </c:pt>
              </c:strCache>
            </c:strRef>
          </c:tx>
          <c:spPr>
            <a:ln w="25352" cap="flat" cmpd="sng" algn="ctr">
              <a:solidFill>
                <a:schemeClr val="dk1"/>
              </a:solidFill>
              <a:prstDash val="solid"/>
            </a:ln>
            <a:effectLst/>
          </c:spPr>
          <c:marker>
            <c:spPr>
              <a:solidFill>
                <a:srgbClr val="FFFFFF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numRef>
              <c:f>Лист1!$A$2:$A$11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Лист1!$D$2:$D$11</c:f>
              <c:numCache>
                <c:formatCode>General</c:formatCode>
                <c:ptCount val="1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</c:numCache>
            </c:numRef>
          </c:val>
        </c:ser>
        <c:marker val="1"/>
        <c:axId val="35747328"/>
        <c:axId val="35749248"/>
      </c:lineChart>
      <c:catAx>
        <c:axId val="3574732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uk-UA"/>
                  <a:t>Колькість термоциклів</a:t>
                </a:r>
              </a:p>
            </c:rich>
          </c:tx>
        </c:title>
        <c:numFmt formatCode="General" sourceLinked="1"/>
        <c:tickLblPos val="nextTo"/>
        <c:crossAx val="35749248"/>
        <c:crosses val="autoZero"/>
        <c:auto val="1"/>
        <c:lblAlgn val="ctr"/>
        <c:lblOffset val="100"/>
      </c:catAx>
      <c:valAx>
        <c:axId val="35749248"/>
        <c:scaling>
          <c:orientation val="minMax"/>
          <c:max val="5.0000000000000017E-2"/>
        </c:scaling>
        <c:axPos val="l"/>
        <c:majorGridlines/>
        <c:title>
          <c:tx>
            <c:rich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uk-UA"/>
                  <a:t>Оптична густина</a:t>
                </a:r>
              </a:p>
            </c:rich>
          </c:tx>
          <c:layout>
            <c:manualLayout>
              <c:xMode val="edge"/>
              <c:yMode val="edge"/>
              <c:x val="9.2594675665541894E-3"/>
              <c:y val="0.11510046899875218"/>
            </c:manualLayout>
          </c:layout>
        </c:title>
        <c:numFmt formatCode="General" sourceLinked="1"/>
        <c:tickLblPos val="nextTo"/>
        <c:crossAx val="35747328"/>
        <c:crosses val="autoZero"/>
        <c:crossBetween val="between"/>
        <c:majorUnit val="1.0000000000000007E-2"/>
      </c:valAx>
    </c:plotArea>
    <c:legend>
      <c:legendPos val="r"/>
      <c:layout>
        <c:manualLayout>
          <c:xMode val="edge"/>
          <c:yMode val="edge"/>
          <c:x val="0.8600508905852422"/>
          <c:y val="0.35918367346938801"/>
          <c:w val="0.11959287531806617"/>
          <c:h val="0.29387755102040847"/>
        </c:manualLayout>
      </c:layout>
    </c:legend>
    <c:plotVisOnly val="1"/>
    <c:dispBlanksAs val="gap"/>
  </c:chart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style val="1"/>
  <c:chart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1</c:v>
                </c:pt>
              </c:strCache>
            </c:strRef>
          </c:tx>
          <c:spPr>
            <a:ln w="25359" cap="flat" cmpd="sng" algn="ctr">
              <a:solidFill>
                <a:schemeClr val="dk1"/>
              </a:solidFill>
              <a:prstDash val="solid"/>
            </a:ln>
            <a:effectLst/>
          </c:spPr>
          <c:marker>
            <c:spPr>
              <a:solidFill>
                <a:sysClr val="windowText" lastClr="000000"/>
              </a:solidFill>
              <a:ln w="25359" cap="rnd" cmpd="sng" algn="ctr">
                <a:solidFill>
                  <a:schemeClr val="dk1"/>
                </a:solidFill>
                <a:prstDash val="solid"/>
                <a:bevel/>
              </a:ln>
              <a:effectLst/>
            </c:spPr>
          </c:marker>
          <c:cat>
            <c:numRef>
              <c:f>Лист1!$A$2:$A$11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2.5000000000000001E-2</c:v>
                </c:pt>
                <c:pt idx="1">
                  <c:v>2.5000000000000001E-2</c:v>
                </c:pt>
                <c:pt idx="2">
                  <c:v>2.5000000000000001E-2</c:v>
                </c:pt>
                <c:pt idx="3">
                  <c:v>2.5000000000000001E-2</c:v>
                </c:pt>
                <c:pt idx="4">
                  <c:v>4.0000000000000022E-2</c:v>
                </c:pt>
                <c:pt idx="5">
                  <c:v>3.500000000000001E-2</c:v>
                </c:pt>
                <c:pt idx="6">
                  <c:v>3.500000000000001E-2</c:v>
                </c:pt>
                <c:pt idx="7">
                  <c:v>3.0000000000000002E-2</c:v>
                </c:pt>
                <c:pt idx="8">
                  <c:v>4.0000000000000022E-2</c:v>
                </c:pt>
                <c:pt idx="9">
                  <c:v>4.0000000000000022E-2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</c:v>
                </c:pt>
              </c:strCache>
            </c:strRef>
          </c:tx>
          <c:spPr>
            <a:ln w="25359" cap="flat" cmpd="sng" algn="ctr">
              <a:solidFill>
                <a:schemeClr val="dk1"/>
              </a:solidFill>
              <a:prstDash val="solid"/>
            </a:ln>
            <a:effectLst/>
          </c:spPr>
          <c:marker>
            <c:spPr>
              <a:solidFill>
                <a:srgbClr val="FFFFFF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numRef>
              <c:f>Лист1!$A$2:$A$11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Лист1!$C$2:$C$11</c:f>
              <c:numCache>
                <c:formatCode>General</c:formatCode>
                <c:ptCount val="10"/>
                <c:pt idx="0">
                  <c:v>0</c:v>
                </c:pt>
                <c:pt idx="1">
                  <c:v>5.0000000000000036E-3</c:v>
                </c:pt>
                <c:pt idx="2">
                  <c:v>0</c:v>
                </c:pt>
                <c:pt idx="3">
                  <c:v>0</c:v>
                </c:pt>
                <c:pt idx="4">
                  <c:v>5.0000000000000036E-3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</c:v>
                </c:pt>
              </c:strCache>
            </c:strRef>
          </c:tx>
          <c:spPr>
            <a:ln w="25359" cap="flat" cmpd="sng" algn="ctr">
              <a:solidFill>
                <a:schemeClr val="dk1"/>
              </a:solidFill>
              <a:prstDash val="solid"/>
            </a:ln>
            <a:effectLst/>
          </c:spPr>
          <c:marker>
            <c:spPr>
              <a:solidFill>
                <a:srgbClr val="FFFFFF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numRef>
              <c:f>Лист1!$A$2:$A$11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Лист1!$D$2:$D$11</c:f>
              <c:numCache>
                <c:formatCode>General</c:formatCode>
                <c:ptCount val="1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</c:numCache>
            </c:numRef>
          </c:val>
        </c:ser>
        <c:marker val="1"/>
        <c:axId val="39783040"/>
        <c:axId val="77948032"/>
      </c:lineChart>
      <c:catAx>
        <c:axId val="3978304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uk-UA"/>
                  <a:t>Колькість термоциклів</a:t>
                </a:r>
              </a:p>
            </c:rich>
          </c:tx>
          <c:spPr>
            <a:noFill/>
            <a:ln w="25401">
              <a:noFill/>
            </a:ln>
          </c:spPr>
        </c:title>
        <c:numFmt formatCode="General" sourceLinked="1"/>
        <c:tickLblPos val="nextTo"/>
        <c:crossAx val="77948032"/>
        <c:crosses val="autoZero"/>
        <c:auto val="1"/>
        <c:lblAlgn val="ctr"/>
        <c:lblOffset val="100"/>
      </c:catAx>
      <c:valAx>
        <c:axId val="77948032"/>
        <c:scaling>
          <c:orientation val="minMax"/>
          <c:max val="0.05"/>
        </c:scaling>
        <c:axPos val="l"/>
        <c:majorGridlines/>
        <c:title>
          <c:tx>
            <c:rich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uk-UA"/>
                  <a:t>Оптична густина</a:t>
                </a:r>
              </a:p>
            </c:rich>
          </c:tx>
          <c:layout>
            <c:manualLayout>
              <c:xMode val="edge"/>
              <c:yMode val="edge"/>
              <c:x val="9.2594675665541894E-3"/>
              <c:y val="0.11510046899875218"/>
            </c:manualLayout>
          </c:layout>
          <c:spPr>
            <a:noFill/>
            <a:ln w="25401">
              <a:noFill/>
            </a:ln>
          </c:spPr>
        </c:title>
        <c:numFmt formatCode="General" sourceLinked="1"/>
        <c:tickLblPos val="nextTo"/>
        <c:crossAx val="39783040"/>
        <c:crosses val="autoZero"/>
        <c:crossBetween val="between"/>
        <c:majorUnit val="1.0000000000000005E-2"/>
      </c:valAx>
    </c:plotArea>
    <c:legend>
      <c:legendPos val="r"/>
      <c:layout>
        <c:manualLayout>
          <c:xMode val="edge"/>
          <c:yMode val="edge"/>
          <c:x val="0.8600508905852422"/>
          <c:y val="0.35918367346938801"/>
          <c:w val="0.11959287531806616"/>
          <c:h val="0.29387755102040847"/>
        </c:manualLayout>
      </c:layout>
    </c:legend>
    <c:plotVisOnly val="1"/>
    <c:dispBlanksAs val="gap"/>
  </c:chart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0.82919</cdr:x>
      <cdr:y>0.05724</cdr:y>
    </cdr:from>
    <cdr:to>
      <cdr:x>1</cdr:x>
      <cdr:y>0.32156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175000" y="165100"/>
          <a:ext cx="654050" cy="60198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</cdr:spPr>
      <cdr:txBody>
        <a:bodyPr xmlns:a="http://schemas.openxmlformats.org/drawingml/2006/main" wrap="square" lIns="36000" rIns="36000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ru-RU" sz="1000"/>
            <a:t>Час</a:t>
          </a:r>
          <a:r>
            <a:rPr lang="ru-RU" sz="1000" baseline="0"/>
            <a:t> старіння олії, діб</a:t>
          </a:r>
          <a:r>
            <a:rPr lang="ru-RU" sz="1000"/>
            <a:t>: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0.82919</cdr:x>
      <cdr:y>0.05724</cdr:y>
    </cdr:from>
    <cdr:to>
      <cdr:x>1</cdr:x>
      <cdr:y>0.32156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175000" y="165100"/>
          <a:ext cx="654050" cy="60198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</cdr:spPr>
      <cdr:txBody>
        <a:bodyPr xmlns:a="http://schemas.openxmlformats.org/drawingml/2006/main" wrap="square" lIns="36000" rIns="36000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ru-RU" sz="1000"/>
            <a:t>Час</a:t>
          </a:r>
          <a:r>
            <a:rPr lang="ru-RU" sz="1000" baseline="0"/>
            <a:t> старіння олії, діб</a:t>
          </a:r>
          <a:r>
            <a:rPr lang="ru-RU" sz="1000"/>
            <a:t>: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2171</Words>
  <Characters>1238</Characters>
  <Application>Microsoft Office Word</Application>
  <DocSecurity>0</DocSecurity>
  <Lines>10</Lines>
  <Paragraphs>6</Paragraphs>
  <ScaleCrop>false</ScaleCrop>
  <Company/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2015-06-12T06:51:00Z</dcterms:created>
  <dcterms:modified xsi:type="dcterms:W3CDTF">2015-07-14T08:36:00Z</dcterms:modified>
</cp:coreProperties>
</file>