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B61" w:rsidRPr="005323E7" w:rsidRDefault="00101B61" w:rsidP="00101B61">
      <w:pPr>
        <w:ind w:firstLine="720"/>
        <w:jc w:val="both"/>
        <w:rPr>
          <w:b/>
          <w:spacing w:val="-11"/>
          <w:sz w:val="28"/>
          <w:szCs w:val="28"/>
          <w:lang w:val="uk-UA"/>
        </w:rPr>
      </w:pPr>
      <w:proofErr w:type="spellStart"/>
      <w:r w:rsidRPr="005323E7">
        <w:rPr>
          <w:b/>
          <w:spacing w:val="-11"/>
          <w:sz w:val="28"/>
          <w:szCs w:val="28"/>
          <w:lang w:val="uk-UA"/>
        </w:rPr>
        <w:t>Антипцева</w:t>
      </w:r>
      <w:proofErr w:type="spellEnd"/>
      <w:r w:rsidRPr="005323E7">
        <w:rPr>
          <w:b/>
          <w:spacing w:val="-11"/>
          <w:sz w:val="28"/>
          <w:szCs w:val="28"/>
          <w:lang w:val="uk-UA"/>
        </w:rPr>
        <w:t xml:space="preserve"> О. Ю.,  Пугачова А. В.</w:t>
      </w:r>
    </w:p>
    <w:p w:rsidR="00101B61" w:rsidRPr="005323E7" w:rsidRDefault="00101B61" w:rsidP="00101B61">
      <w:pPr>
        <w:tabs>
          <w:tab w:val="left" w:pos="540"/>
        </w:tabs>
        <w:ind w:firstLine="709"/>
        <w:jc w:val="both"/>
        <w:rPr>
          <w:b/>
          <w:sz w:val="28"/>
          <w:szCs w:val="28"/>
          <w:lang w:val="uk-UA"/>
        </w:rPr>
      </w:pPr>
      <w:r w:rsidRPr="005323E7">
        <w:rPr>
          <w:b/>
          <w:caps/>
          <w:sz w:val="28"/>
          <w:szCs w:val="28"/>
          <w:lang w:val="uk-UA"/>
        </w:rPr>
        <w:t>Державне регулювання сфери розвитку персоналу підприємств в Контексті забезпечення зайнятості економічно активного населення країни</w:t>
      </w:r>
      <w:r w:rsidRPr="005323E7">
        <w:rPr>
          <w:b/>
          <w:sz w:val="28"/>
          <w:szCs w:val="28"/>
          <w:lang w:val="uk-UA"/>
        </w:rPr>
        <w:t xml:space="preserve"> </w:t>
      </w:r>
    </w:p>
    <w:p w:rsidR="00D15BB4" w:rsidRPr="00101B61" w:rsidRDefault="00101B61" w:rsidP="00101B61">
      <w:pPr>
        <w:tabs>
          <w:tab w:val="left" w:pos="540"/>
        </w:tabs>
        <w:ind w:firstLine="709"/>
        <w:jc w:val="both"/>
        <w:rPr>
          <w:lang w:val="uk-UA"/>
        </w:rPr>
      </w:pPr>
      <w:r w:rsidRPr="005323E7">
        <w:rPr>
          <w:spacing w:val="-14"/>
          <w:sz w:val="28"/>
          <w:szCs w:val="28"/>
          <w:lang w:val="uk-UA"/>
        </w:rPr>
        <w:t>Розширення  можливостей  людей  завдяки  розвитку  їхніх  навичок впродовж  життя та  адаптації до  нових  обставин  і  професійних змін в умовах  економіки,  що  ґрунтується  на  знаннях та інноваціях, на основі безперервної  професійної  освіти і навчання  виступає вирішальним чинником забезпечення розвитку трудових ресурсів країн-членів ЄС в рамках прийнятої Стратегії «Європа-2020». В умовах входження вітчизняних промислових підприємств до європейського економічного простору,  гостро постає проблема активізації процесів розвитку персоналу, оскільки за висновками аналітиків рівень професійної підготовки найманих працівників в Україні сьогодні не відповідає вимогам промислового сектору країни, в наслідок чого спостерігається системне</w:t>
      </w:r>
      <w:r w:rsidRPr="005323E7">
        <w:rPr>
          <w:spacing w:val="-14"/>
          <w:lang w:val="uk-UA"/>
        </w:rPr>
        <w:t xml:space="preserve"> </w:t>
      </w:r>
      <w:r w:rsidRPr="005323E7">
        <w:rPr>
          <w:spacing w:val="-14"/>
          <w:sz w:val="28"/>
          <w:szCs w:val="28"/>
          <w:lang w:val="uk-UA"/>
        </w:rPr>
        <w:t xml:space="preserve">незадоволення попиту працедавців саме на висококваліфіковану робочу силу. Між тим, загострення фінансово-економічної кризи в країні спричинило суттєве уповільнення темпів  розвитку персоналу, що обумовлено скороченням інвестування роботодавцями коштів у професійне навчання та підвищення кваліфікації працівників, недостатньою  зацікавленістю  працівників  у  власному розвитку на підприємстві за місцем працевлаштування шляхом високоякісного навчання на базі продуктивної  діяльності  у зв'язку з відсутністю можливості займати робочі місця з вищими професійними вимогами, кар'єрного зростання,  істотного збільшення диференціації в рівнях заробітної плати залежно від ступеню професійної підготовки. Подолання цих  негативних явищ можливо якщо розвиток персоналу розглядати  не  тільки  як  умову нарощування  конкурентоспроможності промислових підприємств,  а  й  як  спосіб  вирішення  проблеми  зайнятості  населення  країни, що вимагає розробки на  державному рівні політики щодо професійної  підготовки та розвитку фахових навиків працівників упродовж всього життя в рамках здійснюваної діяльності з метою збільшення їх продуктивності та трудової мобільності. </w:t>
      </w:r>
      <w:r w:rsidRPr="00855414">
        <w:rPr>
          <w:spacing w:val="-20"/>
          <w:sz w:val="28"/>
          <w:szCs w:val="28"/>
          <w:lang w:val="uk-UA"/>
        </w:rPr>
        <w:t xml:space="preserve">Практика державного регулювання сфери професійного навчання та розвитку  працівників передових країн світової спільноти свідчить про розширення галузі вживання економічних стимуляторів, що впливають на динаміку відтворення та накопичення трудового потенціалу країни, якісні складові підготовки, перепідготовка та підвищення кваліфікації кадрів. Доцільність їх використання, зокрема і в умовах жорсткого дефіциту бюджетних коштів в Україні, обумовлена тим, що вони забезпечують  перерозподіл джерел фінансування сфери професійного розвитку персоналу на підприємствах між урядом,  підприємцями  і  працівниками при збережені паритету інтересів всіх зацікавлених сторін. </w:t>
      </w:r>
      <w:r w:rsidRPr="005323E7">
        <w:rPr>
          <w:spacing w:val="-14"/>
          <w:sz w:val="28"/>
          <w:szCs w:val="28"/>
          <w:lang w:val="uk-UA"/>
        </w:rPr>
        <w:t xml:space="preserve">Процес   розвитку  персоналу буде безперервним і динамічним, якщо, за інших рівних умов, кожен із його учасників, розвиваючи і укріплюючи свою власну діяльність, зможе скористатися гарантованими державою зовнішніми вигодами при тому, що досягнуті їм результати є основою для подальшого поступального розвитку даного процесу і задоволення, як приватних інтересів його партнерів, так і суспільних потреб. </w:t>
      </w:r>
      <w:r>
        <w:rPr>
          <w:spacing w:val="-14"/>
          <w:sz w:val="28"/>
          <w:szCs w:val="28"/>
          <w:lang w:val="uk-UA"/>
        </w:rPr>
        <w:t>Н</w:t>
      </w:r>
      <w:r w:rsidRPr="005323E7">
        <w:rPr>
          <w:bCs/>
          <w:spacing w:val="-14"/>
          <w:sz w:val="28"/>
          <w:szCs w:val="28"/>
          <w:lang w:val="uk-UA"/>
        </w:rPr>
        <w:t xml:space="preserve">а сучасному етапі забезпечення безперервного розвитку персоналу  підприємства можливе лише за умови єдності </w:t>
      </w:r>
      <w:r w:rsidRPr="005323E7">
        <w:rPr>
          <w:spacing w:val="-14"/>
          <w:sz w:val="28"/>
          <w:szCs w:val="28"/>
          <w:lang w:val="uk-UA"/>
        </w:rPr>
        <w:t xml:space="preserve">двох підсистем – державного регулювання сфери професійного навчання та  розвитку  працівників, з одного боку, і безперервного розвитку персоналу на підприємствах на засадах  продуктивної  діяльності, з іншого. </w:t>
      </w:r>
      <w:r w:rsidRPr="005323E7">
        <w:rPr>
          <w:spacing w:val="-20"/>
          <w:sz w:val="28"/>
          <w:szCs w:val="28"/>
          <w:lang w:val="uk-UA"/>
        </w:rPr>
        <w:t>Такий підхід  дозволяє реалізувати оновлення та збагачення наявних трудових навиків працівників, забезпечити їх інтелектуальний розвиток з орієнтацією не лише на стратегічні цілі окремого суб'єкту господарювання та самої особистості, а й з урахуванням динаміки попиту на ринку праці, створює фундамент для вирішення проблеми зайнятості економічно активного населення країни.</w:t>
      </w:r>
    </w:p>
    <w:sectPr w:rsidR="00D15BB4" w:rsidRPr="00101B61" w:rsidSect="00101B61">
      <w:pgSz w:w="11906" w:h="16838"/>
      <w:pgMar w:top="142"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101B61"/>
    <w:rsid w:val="0007502A"/>
    <w:rsid w:val="00101B61"/>
    <w:rsid w:val="00164619"/>
    <w:rsid w:val="00453984"/>
    <w:rsid w:val="0062579D"/>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B6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2447</Words>
  <Characters>1396</Characters>
  <Application>Microsoft Office Word</Application>
  <DocSecurity>0</DocSecurity>
  <Lines>11</Lines>
  <Paragraphs>7</Paragraphs>
  <ScaleCrop>false</ScaleCrop>
  <Company/>
  <LinksUpToDate>false</LinksUpToDate>
  <CharactersWithSpaces>3836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2017-10-10T08:15:00Z</dcterms:created>
  <dcterms:modified xsi:type="dcterms:W3CDTF">2017-10-10T08:17:00Z</dcterms:modified>
</cp:coreProperties>
</file>