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2200" w:rsidRPr="00260F36" w:rsidRDefault="00982200" w:rsidP="0098220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ОСОБЛИВОСТІ ОРГАНІЗАЦІЇ КОНТРОЛЮ ЗНАНЬ СТУДЕНТІВ ТЕХНІЧНИХ ВНЗ УКРАЇНИ (20-і – 30-ті рр. ХХ ст.)</w:t>
      </w:r>
    </w:p>
    <w:p w:rsidR="00982200" w:rsidRPr="00260F36" w:rsidRDefault="00982200" w:rsidP="00982200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Автор: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Ворох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 xml:space="preserve"> А.О., </w:t>
      </w:r>
      <w:proofErr w:type="spellStart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к.пед.н</w:t>
      </w:r>
      <w:proofErr w:type="spellEnd"/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., доц. каф. ІПП</w:t>
      </w:r>
    </w:p>
    <w:p w:rsidR="00982200" w:rsidRPr="00260F36" w:rsidRDefault="00982200" w:rsidP="00982200">
      <w:pPr>
        <w:spacing w:after="0" w:line="240" w:lineRule="auto"/>
        <w:jc w:val="right"/>
        <w:rPr>
          <w:rFonts w:ascii="Times New Roman" w:eastAsia="Times New Roman" w:hAnsi="Times New Roman"/>
          <w:i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i/>
          <w:sz w:val="28"/>
          <w:szCs w:val="28"/>
          <w:lang w:val="uk-UA" w:eastAsia="ru-RU"/>
        </w:rPr>
        <w:t>ННППІ УІПА</w:t>
      </w:r>
    </w:p>
    <w:p w:rsidR="00982200" w:rsidRPr="00260F36" w:rsidRDefault="00982200" w:rsidP="00982200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982200" w:rsidRPr="00260F36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Відповідно до Європейської кредитно-трансферної системи освіти пріоритетне значення має поточний облік успішності, який враховує усі види робіт студента за акумулятивним принципом – накопичення балів за виконання практичних завдань, лабораторних робіт, індивідуальних навчально-дослідних завдань, курсових проектів, контрольних робіт, відвідування занять, результати роботи під час виробничої практики, участь у наукових конференціях, олімпіадах, друк статей, підготовка рефератів тощо. Така система оцінювання є раціональною, адже спонукає студента до систематичної навчальної роботи, дозволяє рівномірно засвоювати навчальний матеріал і забезпечує оперативність управління навчальним процесом (викладач вчасно може виявити пробіли у підготовці студента і скорегувати напрям його роботи та методику своїх занять). Аналогічна система контролю і оцінювання знань студентів запроваджувалася у вищій технічній школі УСРР у другій половині 20-х – на початку 30-х рр. ХХ ст.</w:t>
      </w:r>
    </w:p>
    <w:p w:rsidR="00982200" w:rsidRPr="00260F36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Реформуванню системи контролю сприяла постанова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Методкому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від 21 березня 1925 р.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“Методичний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лист у справі методів викладання та обліку знань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студентів”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. У постанові було запропоновано усім ВНЗ перейти на поточний контроль. Але ці рекомендації на місцях перекручувалися: незважаючи на те, що сесії ліквідовувалися, заліки та екзамени було залишено. Тепер їх проводили перманентно протягом усього навчального року за домовленістю з викладачами. За таких умов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Методком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наголошував, що за умов поточного контролю і активного опрацювання матеріалу студентами екзамени не потрібні. Серед інших недоліків запровадження активного методу відзначалася відсутність індивідуальної оцінки знань студентів, яка замінювалася колективною [4, с. 39-41].</w:t>
      </w:r>
    </w:p>
    <w:p w:rsidR="00982200" w:rsidRPr="00260F36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Голова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Методкому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А. Машкін у 1925 р. розглядав екзамени і заліки як негативний наслідок застосування пасивних методів викладання (лекції). В результаті, екзамени і заліки стояли окремо від дисципліни, не пов’язувалися з процесом її вивчення. З огляду на це, він пропонував запроваджувати поточний контроль знань, як головний критерій оцінки успішності студентів. Поточний контроль як об’єктивніший і глибший повинен враховувати об’єм і зміст роботи кожного студента: конспекти лекцій, вирішені задачі, розроблені ескізи, рисунки, проекти, звіти про роботу у лабораторіях, майстернях, на виробництві, доповіді, реферати, таблиці, графіки; нормативний і фактичний час, витрачений на виконання завдання. Сукупність усієї інформації з усіх видів занять (теоретичні, практичні, на виробництві) дають повну картину роботи студента, що дозволяє об’єктивно оцінити її результати [3, с. 30-33]. </w:t>
      </w:r>
    </w:p>
    <w:p w:rsidR="00982200" w:rsidRPr="00260F36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початку 30-х рр., як відомо, у вищій технічній школі панував лабораторно-бригадний метод навчання, який по суті був удосконаленим активним, груповим методом, поширеним у 20-х рр. Отже, цілком зрозуміло, що на цьому етапі залишався актуальним поточний контроль роботи студентів. Згідно з методичними рекомендаціями для обліку успішності опрацювання </w:t>
      </w: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lastRenderedPageBreak/>
        <w:t xml:space="preserve">студентом завдання кожен член бригади повинен був надати свій робочий журнал і конспект, відповісти усно і письмово на запитання викладача. При цьому викладач повинен враховувати самостійність студента, вміння працювати з книгою, користуватися приладами, планувати і контролювати свою роботу, аналізувати її результати, робити узагальнення і висновки, точно висловлювати свої думки. Успіхи кожного студента викладач повинен відмічати в спеціальних залікових книжках. З метою диференціювання оцінки знань студента необхідно замість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“зараховано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– не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зараховано”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використовувати оцінки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“відмінно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, добре, задовільно,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незадовільно”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. Для кожної дисципліни при цьому необхідно розробити критерії оцінок [5, с. 6-10].</w:t>
      </w:r>
    </w:p>
    <w:p w:rsidR="00982200" w:rsidRPr="00260F36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Однак, у переважній більшості технічних ВНЗ облік знань залишався найслабшим місцем. Найпоширенішими вадами його були відсутність індивідуальної оцінки, формальний залік усій бригаді на основі відповіді одного члена бригади [2, с. 6-7]. Практично склалася ситуація, коли викладач не контролював навчальну роботу переважної більшості студентів. Заміна індивідуальної перевірки знань колективною призвела до відсутності відповідальності за навчання у студентів. В результаті, навчальний матеріал сприймався поверхнево, якість підготовки була низькою, систематично накопичувалися борги. З метою ліквідації заборгованостей в інститутах організовувалися штурмові бригади, походи, місячники по ліквідації академічних </w:t>
      </w:r>
      <w:proofErr w:type="spellStart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“хвостів”</w:t>
      </w:r>
      <w:proofErr w:type="spellEnd"/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>, змагання за успішність – все це не сприяло підвищенню якості знань і призводило до формалізму при їх оцінюванні [1, с. 123-124, 216].</w:t>
      </w:r>
    </w:p>
    <w:p w:rsidR="00982200" w:rsidRPr="00260F36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 w:rsidRPr="00260F36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На наш погляд, негативні наслідки використання лабораторно-бригадного методу навчання були пов’язані з перекрученням принципів його застосування. Як ми з'ясували, відповідно до методичних рекомендацій основний акцент викладач повинен був робити на оцінювання індивідуальних здобутків кожного окремого студента, чого на практиці реалізовано не було. </w:t>
      </w:r>
    </w:p>
    <w:p w:rsidR="00982200" w:rsidRPr="00260F36" w:rsidRDefault="00982200" w:rsidP="0098220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982200" w:rsidRPr="00BF32A8" w:rsidRDefault="00982200" w:rsidP="00982200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Список використаних джерел:</w:t>
      </w:r>
    </w:p>
    <w:p w:rsidR="00982200" w:rsidRPr="00BF32A8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1. Вища школа Української РСР за 50 років: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Іст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нарис у 2-х ч. (1917-1967 рр.) /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Відп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ред. В.І.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Пітов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– К.: Вид-во Київського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ун-ту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, 1967. – Ч.1. – 539 с. </w:t>
      </w:r>
    </w:p>
    <w:p w:rsidR="00982200" w:rsidRPr="00BF32A8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2. Від редакції: Вище якість підготовлення фахівців // Кадри. – 1931. – № 16. – С. 4-8. </w:t>
      </w:r>
    </w:p>
    <w:p w:rsidR="00982200" w:rsidRPr="00BF32A8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3.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Машкин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О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системе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учета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знаний в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ВУЗах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//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Материалы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по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индустриал</w:t>
      </w:r>
      <w:r>
        <w:rPr>
          <w:rFonts w:ascii="Times New Roman" w:eastAsia="Times New Roman" w:hAnsi="Times New Roman"/>
          <w:sz w:val="24"/>
          <w:szCs w:val="24"/>
          <w:lang w:val="uk-UA" w:eastAsia="ru-RU"/>
        </w:rPr>
        <w:t>ьно-техническому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образованию</w:t>
      </w:r>
      <w:proofErr w:type="spellEnd"/>
      <w:r>
        <w:rPr>
          <w:rFonts w:ascii="Times New Roman" w:eastAsia="Times New Roman" w:hAnsi="Times New Roman"/>
          <w:sz w:val="24"/>
          <w:szCs w:val="24"/>
          <w:lang w:val="uk-UA" w:eastAsia="ru-RU"/>
        </w:rPr>
        <w:t>/</w:t>
      </w:r>
      <w:proofErr w:type="spellStart"/>
      <w:r>
        <w:rPr>
          <w:rFonts w:ascii="Times New Roman" w:eastAsia="Times New Roman" w:hAnsi="Times New Roman"/>
          <w:sz w:val="24"/>
          <w:szCs w:val="24"/>
          <w:lang w:val="uk-UA" w:eastAsia="ru-RU"/>
        </w:rPr>
        <w:t>На</w:t>
      </w:r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родный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Комиссариат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Просвещения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УССР.– Х., 1925. – С. 30-37. </w:t>
      </w:r>
    </w:p>
    <w:p w:rsidR="00982200" w:rsidRPr="00BF32A8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4. Методичний лист у справі методів викладання та обліку знанні студентів: затверджено Методологічним Комітетом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Головпрофосвіти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 21 бер. 1925 р. //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Материалы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по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индустриально-техническому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образованию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/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На</w:t>
      </w:r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softHyphen/>
        <w:t>родный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Комиссариат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Просвещения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УССР.– Х., 1925. – С. 39-46. </w:t>
      </w:r>
    </w:p>
    <w:p w:rsidR="00982200" w:rsidRPr="00BF32A8" w:rsidRDefault="00982200" w:rsidP="0098220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5.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Реформатский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А.Н.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Активные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методы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преподавания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высшей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проф.-техниче</w:t>
      </w:r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softHyphen/>
        <w:t>ской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школе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: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Тезисы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доклада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проф. А.Н.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Реформаторского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(Май </w:t>
      </w:r>
      <w:smartTag w:uri="urn:schemas-microsoft-com:office:smarttags" w:element="metricconverter">
        <w:smartTagPr>
          <w:attr w:name="ProductID" w:val="1932 г"/>
        </w:smartTagPr>
        <w:r w:rsidRPr="00BF32A8">
          <w:rPr>
            <w:rFonts w:ascii="Times New Roman" w:eastAsia="Times New Roman" w:hAnsi="Times New Roman"/>
            <w:sz w:val="24"/>
            <w:szCs w:val="24"/>
            <w:lang w:val="uk-UA" w:eastAsia="ru-RU"/>
          </w:rPr>
          <w:t>1932 г</w:t>
        </w:r>
      </w:smartTag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.). – М.: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Типо-лит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им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.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Воровского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 </w:t>
      </w:r>
      <w:proofErr w:type="spellStart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Мск</w:t>
      </w:r>
      <w:proofErr w:type="spellEnd"/>
      <w:r w:rsidRPr="00BF32A8">
        <w:rPr>
          <w:rFonts w:ascii="Times New Roman" w:eastAsia="Times New Roman" w:hAnsi="Times New Roman"/>
          <w:sz w:val="24"/>
          <w:szCs w:val="24"/>
          <w:lang w:val="uk-UA" w:eastAsia="ru-RU"/>
        </w:rPr>
        <w:t>, 1932. – 11 с.</w:t>
      </w:r>
    </w:p>
    <w:p w:rsidR="00D15BB4" w:rsidRPr="00982200" w:rsidRDefault="00D15BB4">
      <w:pPr>
        <w:rPr>
          <w:lang w:val="uk-UA"/>
        </w:rPr>
      </w:pPr>
    </w:p>
    <w:sectPr w:rsidR="00D15BB4" w:rsidRPr="00982200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982200"/>
    <w:rsid w:val="0007502A"/>
    <w:rsid w:val="00164619"/>
    <w:rsid w:val="00453984"/>
    <w:rsid w:val="00797960"/>
    <w:rsid w:val="00982200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200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3764</Words>
  <Characters>2147</Characters>
  <Application>Microsoft Office Word</Application>
  <DocSecurity>0</DocSecurity>
  <Lines>17</Lines>
  <Paragraphs>11</Paragraphs>
  <ScaleCrop>false</ScaleCrop>
  <Company/>
  <LinksUpToDate>false</LinksUpToDate>
  <CharactersWithSpaces>5900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2016-10-04T12:50:00Z</dcterms:created>
  <dcterms:modified xsi:type="dcterms:W3CDTF">2016-10-04T12:51:00Z</dcterms:modified>
</cp:coreProperties>
</file>