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1D3" w:rsidRPr="00CF405C" w:rsidRDefault="009B01D3" w:rsidP="009B01D3">
      <w:pPr>
        <w:ind w:firstLine="567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Пустовіт</w:t>
      </w:r>
      <w:proofErr w:type="spellEnd"/>
      <w:r>
        <w:rPr>
          <w:b/>
          <w:sz w:val="28"/>
          <w:szCs w:val="28"/>
        </w:rPr>
        <w:t xml:space="preserve"> О.В.</w:t>
      </w:r>
    </w:p>
    <w:p w:rsidR="009B01D3" w:rsidRPr="00627B0E" w:rsidRDefault="009B01D3" w:rsidP="009B01D3">
      <w:pPr>
        <w:jc w:val="both"/>
        <w:rPr>
          <w:b/>
          <w:sz w:val="28"/>
          <w:szCs w:val="28"/>
        </w:rPr>
      </w:pPr>
      <w:r w:rsidRPr="009570E9">
        <w:rPr>
          <w:b/>
          <w:sz w:val="28"/>
          <w:szCs w:val="28"/>
        </w:rPr>
        <w:t>УДОСКОНАЛЕННЯ СИСТЕМИ МОНІТОРИНГУ ПАРАМЕТРІВ СЕРЕДОВИЩА ІСНУВАННЯ ПОТЕНЦІЙНО НЕБЕЗПЕЧНИХ ОБ’ЄКТІВ</w:t>
      </w:r>
    </w:p>
    <w:p w:rsidR="009B01D3" w:rsidRPr="009B01D3" w:rsidRDefault="009B01D3" w:rsidP="009B01D3">
      <w:pPr>
        <w:pBdr>
          <w:bottom w:val="single" w:sz="12" w:space="1" w:color="auto"/>
        </w:pBdr>
        <w:ind w:firstLine="567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В останній час, Україна зазнає значні економічні, екологічні та соціальні збитки у зв’язку з підвищеною кількістю аварій і катастроф, як у цивільній, так і виробничій сфері. Така ситуація обумовлена, з одного боку, географічним розташування території, що зазнає значних стихійних явищ геологічного, гідрологічного та метеорологічного характеру. Тільки за 2015 рік, згідно статистичним даним, налічується 826 випадків загоряння лісових масивів, із-за підвищеної температури повітря, що втричі перевищує відповідний показник за аналогічний період минулого року, та значні зливи і повені на всій території України у червні 2015р. З іншого боку, окремі території України через надвисоку концентрацію промисловості є одними з найбільш техногенно-навантажених регіонів Європи. Численні аварії та катастрофи раз по раз завдають значних матеріальних збитків і, що найболючіше, – призводять до загибелі людей. Так, наприклад, 8 червня 2015 року сталася пожежа, а пізніше вибух на нафтобазі у Київській області, огонь охопив вісім із сімнадцяти резервуарів із паливом, унаслідок чого загинули четверо осіб, 12 постраждали.</w:t>
      </w:r>
    </w:p>
    <w:p w:rsidR="009B01D3" w:rsidRPr="009B01D3" w:rsidRDefault="009B01D3" w:rsidP="009B01D3">
      <w:pPr>
        <w:pBdr>
          <w:bottom w:val="single" w:sz="12" w:space="1" w:color="auto"/>
        </w:pBdr>
        <w:ind w:firstLine="567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З метою убезпечення безпеки, у 1996 році було розроблено паспорти техногенних потенційно небезпечних об'єктів ПНО (родовищ) нафтовидобувної, газовидобувної, нафтопереробної та хімічної галузей, які заповнювались підприємствами – власниками ПНО. Для цього затверджено Положення про паспортизацію потенційно небезпечних об'єктів (Наказ МНС від 18.12.2000 №338) та Положення про моніторинг потенційно небезпечних об’єктів (Наказ МНС від 06.11.2003 №425), але як показує досвід така система моніторингу не є ефективною.</w:t>
      </w:r>
    </w:p>
    <w:p w:rsidR="009B01D3" w:rsidRPr="009B01D3" w:rsidRDefault="009B01D3" w:rsidP="009B01D3">
      <w:pPr>
        <w:pBdr>
          <w:bottom w:val="single" w:sz="12" w:space="1" w:color="auto"/>
        </w:pBdr>
        <w:ind w:firstLine="567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Підхід до вдосконалення ведення моніторингу ПНО має бути комплексним і потребує інтеграції зусиль усіх суб’єктів моніторингу потенційно небезпечних об'єктів. Неефективне функціонування системи моніторингу ПНО в Україні на сьогоднішній день обумовлено низьким рівнем уніфікації нормативно-методичної бази, технічного забезпечення та взаємодії суб’єктів моніторингу, а також недостатнім об’ємом фінансування робіт.</w:t>
      </w:r>
    </w:p>
    <w:p w:rsidR="009B01D3" w:rsidRPr="009B01D3" w:rsidRDefault="009B01D3" w:rsidP="009B01D3">
      <w:pPr>
        <w:pBdr>
          <w:bottom w:val="single" w:sz="12" w:space="1" w:color="auto"/>
        </w:pBdr>
        <w:ind w:firstLine="567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Основними недоліками, які обумовлюють низьку ефективність функціонування системи моніторингу ПНО, є:</w:t>
      </w:r>
    </w:p>
    <w:p w:rsidR="009B01D3" w:rsidRPr="009B01D3" w:rsidRDefault="009B01D3" w:rsidP="009B01D3">
      <w:pPr>
        <w:pBdr>
          <w:bottom w:val="single" w:sz="12" w:space="1" w:color="auto"/>
        </w:pBdr>
        <w:tabs>
          <w:tab w:val="left" w:pos="426"/>
        </w:tabs>
        <w:ind w:firstLine="284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•</w:t>
      </w:r>
      <w:r w:rsidRPr="009B01D3">
        <w:rPr>
          <w:sz w:val="26"/>
          <w:szCs w:val="26"/>
        </w:rPr>
        <w:tab/>
        <w:t>відсутність єдиної стратегії комплексного розвитку системи моніторингу ПНО;</w:t>
      </w:r>
    </w:p>
    <w:p w:rsidR="009B01D3" w:rsidRPr="009B01D3" w:rsidRDefault="009B01D3" w:rsidP="009B01D3">
      <w:pPr>
        <w:pBdr>
          <w:bottom w:val="single" w:sz="12" w:space="1" w:color="auto"/>
        </w:pBdr>
        <w:tabs>
          <w:tab w:val="left" w:pos="426"/>
        </w:tabs>
        <w:ind w:firstLine="284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•</w:t>
      </w:r>
      <w:r w:rsidRPr="009B01D3">
        <w:rPr>
          <w:sz w:val="26"/>
          <w:szCs w:val="26"/>
        </w:rPr>
        <w:tab/>
        <w:t>відсутність єдиної системи спостережень;</w:t>
      </w:r>
    </w:p>
    <w:p w:rsidR="009B01D3" w:rsidRPr="009B01D3" w:rsidRDefault="009B01D3" w:rsidP="009B01D3">
      <w:pPr>
        <w:pBdr>
          <w:bottom w:val="single" w:sz="12" w:space="1" w:color="auto"/>
        </w:pBdr>
        <w:tabs>
          <w:tab w:val="left" w:pos="426"/>
        </w:tabs>
        <w:ind w:firstLine="284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•</w:t>
      </w:r>
      <w:r w:rsidRPr="009B01D3">
        <w:rPr>
          <w:sz w:val="26"/>
          <w:szCs w:val="26"/>
        </w:rPr>
        <w:tab/>
        <w:t>недосконалість принципів централізованого управління;</w:t>
      </w:r>
    </w:p>
    <w:p w:rsidR="009B01D3" w:rsidRPr="009B01D3" w:rsidRDefault="009B01D3" w:rsidP="009B01D3">
      <w:pPr>
        <w:pBdr>
          <w:bottom w:val="single" w:sz="12" w:space="1" w:color="auto"/>
        </w:pBdr>
        <w:tabs>
          <w:tab w:val="left" w:pos="426"/>
        </w:tabs>
        <w:ind w:firstLine="284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•</w:t>
      </w:r>
      <w:r w:rsidRPr="009B01D3">
        <w:rPr>
          <w:sz w:val="26"/>
          <w:szCs w:val="26"/>
        </w:rPr>
        <w:tab/>
        <w:t>застаріле технічне та методичне забезпечення спостережень;</w:t>
      </w:r>
    </w:p>
    <w:p w:rsidR="009B01D3" w:rsidRPr="009B01D3" w:rsidRDefault="009B01D3" w:rsidP="009B01D3">
      <w:pPr>
        <w:pBdr>
          <w:bottom w:val="single" w:sz="12" w:space="1" w:color="auto"/>
        </w:pBdr>
        <w:tabs>
          <w:tab w:val="left" w:pos="426"/>
        </w:tabs>
        <w:ind w:firstLine="284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•</w:t>
      </w:r>
      <w:r w:rsidRPr="009B01D3">
        <w:rPr>
          <w:sz w:val="26"/>
          <w:szCs w:val="26"/>
        </w:rPr>
        <w:tab/>
        <w:t>відсутність сучасного технічного оснащення центрів системи моніторингу в більшості регіонів;</w:t>
      </w:r>
    </w:p>
    <w:p w:rsidR="009B01D3" w:rsidRPr="009B01D3" w:rsidRDefault="009B01D3" w:rsidP="009B01D3">
      <w:pPr>
        <w:pBdr>
          <w:bottom w:val="single" w:sz="12" w:space="1" w:color="auto"/>
        </w:pBdr>
        <w:tabs>
          <w:tab w:val="left" w:pos="426"/>
        </w:tabs>
        <w:ind w:firstLine="284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•</w:t>
      </w:r>
      <w:r w:rsidRPr="009B01D3">
        <w:rPr>
          <w:sz w:val="26"/>
          <w:szCs w:val="26"/>
        </w:rPr>
        <w:tab/>
        <w:t>недостатній рівень стандартизації та уніфікації ЗВТ;</w:t>
      </w:r>
    </w:p>
    <w:p w:rsidR="009B01D3" w:rsidRPr="009B01D3" w:rsidRDefault="009B01D3" w:rsidP="009B01D3">
      <w:pPr>
        <w:pBdr>
          <w:bottom w:val="single" w:sz="12" w:space="1" w:color="auto"/>
        </w:pBdr>
        <w:tabs>
          <w:tab w:val="left" w:pos="426"/>
        </w:tabs>
        <w:ind w:firstLine="284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•</w:t>
      </w:r>
      <w:r w:rsidRPr="009B01D3">
        <w:rPr>
          <w:sz w:val="26"/>
          <w:szCs w:val="26"/>
        </w:rPr>
        <w:tab/>
        <w:t>відсутність єдиного підходу до метрологічного та методичного забезпечення;</w:t>
      </w:r>
    </w:p>
    <w:p w:rsidR="009B01D3" w:rsidRPr="009B01D3" w:rsidRDefault="009B01D3" w:rsidP="009B01D3">
      <w:pPr>
        <w:pBdr>
          <w:bottom w:val="single" w:sz="12" w:space="1" w:color="auto"/>
        </w:pBdr>
        <w:tabs>
          <w:tab w:val="left" w:pos="426"/>
        </w:tabs>
        <w:ind w:firstLine="284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•</w:t>
      </w:r>
      <w:r w:rsidRPr="009B01D3">
        <w:rPr>
          <w:sz w:val="26"/>
          <w:szCs w:val="26"/>
        </w:rPr>
        <w:tab/>
        <w:t>відсутність системи автоматизованого збору, аналізу й обробки інформації;</w:t>
      </w:r>
    </w:p>
    <w:p w:rsidR="009B01D3" w:rsidRPr="009B01D3" w:rsidRDefault="009B01D3" w:rsidP="009B01D3">
      <w:pPr>
        <w:pBdr>
          <w:bottom w:val="single" w:sz="12" w:space="1" w:color="auto"/>
        </w:pBdr>
        <w:tabs>
          <w:tab w:val="left" w:pos="426"/>
        </w:tabs>
        <w:ind w:firstLine="284"/>
        <w:jc w:val="both"/>
        <w:rPr>
          <w:sz w:val="26"/>
          <w:szCs w:val="26"/>
        </w:rPr>
      </w:pPr>
      <w:r w:rsidRPr="009B01D3">
        <w:rPr>
          <w:sz w:val="26"/>
          <w:szCs w:val="26"/>
        </w:rPr>
        <w:t>•</w:t>
      </w:r>
      <w:r w:rsidRPr="009B01D3">
        <w:rPr>
          <w:sz w:val="26"/>
          <w:szCs w:val="26"/>
        </w:rPr>
        <w:tab/>
        <w:t>неповна відповідність технічного та нормативно-правого забезпечення системи моніторингу сучасним вимогам.</w:t>
      </w:r>
    </w:p>
    <w:p w:rsidR="009B01D3" w:rsidRPr="009B01D3" w:rsidRDefault="009B01D3" w:rsidP="009B01D3">
      <w:pPr>
        <w:ind w:firstLine="567"/>
        <w:jc w:val="both"/>
      </w:pPr>
      <w:r w:rsidRPr="009B01D3">
        <w:rPr>
          <w:iCs/>
        </w:rPr>
        <w:t xml:space="preserve">Керівник: доц., </w:t>
      </w:r>
      <w:proofErr w:type="spellStart"/>
      <w:r w:rsidRPr="009B01D3">
        <w:rPr>
          <w:iCs/>
        </w:rPr>
        <w:t>к.т.н</w:t>
      </w:r>
      <w:proofErr w:type="spellEnd"/>
      <w:r w:rsidRPr="009B01D3">
        <w:rPr>
          <w:iCs/>
        </w:rPr>
        <w:t xml:space="preserve">. Г.С. </w:t>
      </w:r>
      <w:proofErr w:type="spellStart"/>
      <w:r w:rsidRPr="009B01D3">
        <w:rPr>
          <w:iCs/>
        </w:rPr>
        <w:t>Кіпоренко</w:t>
      </w:r>
      <w:proofErr w:type="spellEnd"/>
    </w:p>
    <w:p w:rsidR="00D15BB4" w:rsidRDefault="00D15BB4"/>
    <w:sectPr w:rsidR="00D15BB4" w:rsidSect="009B01D3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B01D3"/>
    <w:rsid w:val="000731D9"/>
    <w:rsid w:val="0007502A"/>
    <w:rsid w:val="00164619"/>
    <w:rsid w:val="00453984"/>
    <w:rsid w:val="009B01D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1874</Words>
  <Characters>1069</Characters>
  <Application>Microsoft Office Word</Application>
  <DocSecurity>0</DocSecurity>
  <Lines>8</Lines>
  <Paragraphs>5</Paragraphs>
  <ScaleCrop>false</ScaleCrop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2016-10-03T10:34:00Z</dcterms:created>
  <dcterms:modified xsi:type="dcterms:W3CDTF">2016-10-03T10:34:00Z</dcterms:modified>
</cp:coreProperties>
</file>