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3C5A" w:rsidRPr="00B741CA" w:rsidRDefault="00123C5A" w:rsidP="00123C5A">
      <w:pPr>
        <w:ind w:firstLine="709"/>
        <w:jc w:val="both"/>
        <w:rPr>
          <w:rFonts w:eastAsia="Calibri"/>
          <w:b/>
          <w:sz w:val="28"/>
          <w:szCs w:val="28"/>
          <w:lang w:val="uk-UA" w:eastAsia="en-US"/>
        </w:rPr>
      </w:pPr>
      <w:proofErr w:type="spellStart"/>
      <w:r w:rsidRPr="00B741CA">
        <w:rPr>
          <w:rFonts w:eastAsia="Calibri"/>
          <w:b/>
          <w:sz w:val="28"/>
          <w:szCs w:val="28"/>
          <w:lang w:val="uk-UA" w:eastAsia="en-US"/>
        </w:rPr>
        <w:t>Колодяжная</w:t>
      </w:r>
      <w:proofErr w:type="spellEnd"/>
      <w:r w:rsidRPr="00B741CA">
        <w:rPr>
          <w:rFonts w:eastAsia="Calibri"/>
          <w:b/>
          <w:sz w:val="28"/>
          <w:szCs w:val="28"/>
          <w:lang w:val="uk-UA" w:eastAsia="en-US"/>
        </w:rPr>
        <w:t xml:space="preserve"> О.М. Гр. </w:t>
      </w:r>
      <w:proofErr w:type="spellStart"/>
      <w:r w:rsidRPr="00B741CA">
        <w:rPr>
          <w:rFonts w:eastAsia="Calibri"/>
          <w:b/>
          <w:sz w:val="28"/>
          <w:szCs w:val="28"/>
          <w:lang w:val="uk-UA" w:eastAsia="en-US"/>
        </w:rPr>
        <w:t>ДТ</w:t>
      </w:r>
      <w:proofErr w:type="spellEnd"/>
      <w:r w:rsidRPr="00B741CA">
        <w:rPr>
          <w:rFonts w:eastAsia="Calibri"/>
          <w:b/>
          <w:sz w:val="28"/>
          <w:szCs w:val="28"/>
          <w:lang w:val="uk-UA" w:eastAsia="en-US"/>
        </w:rPr>
        <w:t xml:space="preserve"> ДС1-1</w:t>
      </w:r>
    </w:p>
    <w:p w:rsidR="00123C5A" w:rsidRDefault="00123C5A" w:rsidP="00123C5A">
      <w:pPr>
        <w:ind w:firstLine="709"/>
        <w:jc w:val="both"/>
        <w:rPr>
          <w:rFonts w:eastAsia="Calibri"/>
          <w:b/>
          <w:sz w:val="28"/>
          <w:szCs w:val="28"/>
          <w:lang w:val="uk-UA" w:eastAsia="en-US"/>
        </w:rPr>
      </w:pPr>
      <w:r w:rsidRPr="00B741CA">
        <w:rPr>
          <w:rFonts w:eastAsia="Calibri"/>
          <w:b/>
          <w:sz w:val="28"/>
          <w:szCs w:val="28"/>
          <w:lang w:val="uk-UA" w:eastAsia="en-US"/>
        </w:rPr>
        <w:t xml:space="preserve">ПОВЫШЕНИЕ КАЧЕСТВА СТРОЧЕК И ШВОВ ВНЕ ЗАВИСИМОСТИ </w:t>
      </w:r>
    </w:p>
    <w:p w:rsidR="00123C5A" w:rsidRPr="00B741CA" w:rsidRDefault="00123C5A" w:rsidP="00123C5A">
      <w:pPr>
        <w:ind w:firstLine="709"/>
        <w:jc w:val="both"/>
        <w:rPr>
          <w:rFonts w:eastAsia="Calibri"/>
          <w:b/>
          <w:sz w:val="28"/>
          <w:szCs w:val="28"/>
          <w:lang w:val="uk-UA" w:eastAsia="en-US"/>
        </w:rPr>
      </w:pPr>
      <w:r w:rsidRPr="00B741CA">
        <w:rPr>
          <w:rFonts w:eastAsia="Calibri"/>
          <w:b/>
          <w:sz w:val="28"/>
          <w:szCs w:val="28"/>
          <w:lang w:val="uk-UA" w:eastAsia="en-US"/>
        </w:rPr>
        <w:t>ОТ СВОЙСТВ СОЕДИНЯЕМЫХ МАТЕРИАЛОВ»</w:t>
      </w:r>
    </w:p>
    <w:p w:rsidR="00123C5A" w:rsidRPr="00B741CA" w:rsidRDefault="00123C5A" w:rsidP="00123C5A">
      <w:pPr>
        <w:jc w:val="center"/>
        <w:rPr>
          <w:rFonts w:eastAsia="Calibri"/>
          <w:sz w:val="28"/>
          <w:szCs w:val="28"/>
          <w:lang w:val="uk-UA" w:eastAsia="en-US"/>
        </w:rPr>
      </w:pPr>
    </w:p>
    <w:p w:rsidR="00123C5A" w:rsidRPr="00B741CA" w:rsidRDefault="00123C5A" w:rsidP="00123C5A">
      <w:pPr>
        <w:ind w:firstLine="709"/>
        <w:jc w:val="both"/>
        <w:rPr>
          <w:rFonts w:eastAsia="Calibri"/>
          <w:sz w:val="28"/>
          <w:szCs w:val="28"/>
          <w:lang w:val="uk-UA" w:eastAsia="en-US"/>
        </w:rPr>
      </w:pPr>
      <w:r w:rsidRPr="00B741CA">
        <w:rPr>
          <w:rFonts w:eastAsia="Calibri"/>
          <w:sz w:val="28"/>
          <w:szCs w:val="28"/>
          <w:lang w:val="uk-UA" w:eastAsia="en-US"/>
        </w:rPr>
        <w:t xml:space="preserve">За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последние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8 – 10 лет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рабочие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органы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практически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всех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швейных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машин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были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подвергнуты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оптимизации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,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во-первых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, на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основе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компьютерного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анализа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кинематики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и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динамики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звеньев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,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во-вторых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, на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основе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применения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новых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технических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решений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, в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третьих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, с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помощью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применения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новых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материалов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.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Совершенствование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машин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было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направлено на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улучшение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качества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выполнения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строчек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с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одновременным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уменьшением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влияния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на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это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качество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свойств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соединяемых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материалов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>.</w:t>
      </w:r>
    </w:p>
    <w:p w:rsidR="00123C5A" w:rsidRPr="00B741CA" w:rsidRDefault="00123C5A" w:rsidP="00123C5A">
      <w:pPr>
        <w:ind w:firstLine="709"/>
        <w:jc w:val="both"/>
        <w:rPr>
          <w:rFonts w:eastAsia="Calibri"/>
          <w:sz w:val="28"/>
          <w:szCs w:val="28"/>
          <w:lang w:val="uk-UA" w:eastAsia="en-US"/>
        </w:rPr>
      </w:pPr>
      <w:proofErr w:type="spellStart"/>
      <w:r w:rsidRPr="00B741CA">
        <w:rPr>
          <w:rFonts w:eastAsia="Calibri"/>
          <w:sz w:val="28"/>
          <w:szCs w:val="28"/>
          <w:lang w:val="uk-UA" w:eastAsia="en-US"/>
        </w:rPr>
        <w:t>Достигается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это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улучшением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условий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петлеобразования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,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снижением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натяжения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ниток,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стабилизацией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транспортирования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материалов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.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Рассмотрим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несколько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примеров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>.</w:t>
      </w:r>
    </w:p>
    <w:p w:rsidR="00123C5A" w:rsidRPr="00B741CA" w:rsidRDefault="00123C5A" w:rsidP="00123C5A">
      <w:pPr>
        <w:ind w:firstLine="709"/>
        <w:jc w:val="both"/>
        <w:rPr>
          <w:rFonts w:eastAsia="Calibri"/>
          <w:sz w:val="28"/>
          <w:szCs w:val="28"/>
          <w:lang w:val="uk-UA" w:eastAsia="en-US"/>
        </w:rPr>
      </w:pPr>
      <w:proofErr w:type="spellStart"/>
      <w:r w:rsidRPr="00B741CA">
        <w:rPr>
          <w:rFonts w:eastAsia="Calibri"/>
          <w:sz w:val="28"/>
          <w:szCs w:val="28"/>
          <w:lang w:val="uk-UA" w:eastAsia="en-US"/>
        </w:rPr>
        <w:t>Фирма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"JUKI" (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Япония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)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предложила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модернизированный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механизм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челнока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для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одноигольных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машин и машин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зигзагообразного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стежка. Суть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модернизации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состоит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в том,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что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в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механизме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применяется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не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вращающаяся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шпуля, а нитка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выходит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из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нее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за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счет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специальной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намотки от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периферии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к центру.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Это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позволяет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стабилизировать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натяжение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шпульной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нитки,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исключить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напуски ниток,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образующиеся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при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останове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машины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вследствие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инерционности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шпули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, а,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следовательно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,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повысить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качество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строчки.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Такие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механизмы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реализованы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в машинах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рядов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DDL 9000, LZ 2290.</w:t>
      </w:r>
    </w:p>
    <w:p w:rsidR="00123C5A" w:rsidRPr="00B741CA" w:rsidRDefault="00123C5A" w:rsidP="00123C5A">
      <w:pPr>
        <w:ind w:firstLine="709"/>
        <w:jc w:val="both"/>
        <w:rPr>
          <w:rFonts w:eastAsia="Calibri"/>
          <w:sz w:val="28"/>
          <w:szCs w:val="28"/>
          <w:lang w:val="uk-UA" w:eastAsia="en-US"/>
        </w:rPr>
      </w:pPr>
      <w:r w:rsidRPr="00B741CA">
        <w:rPr>
          <w:rFonts w:eastAsia="Calibri"/>
          <w:sz w:val="28"/>
          <w:szCs w:val="28"/>
          <w:lang w:val="uk-UA" w:eastAsia="en-US"/>
        </w:rPr>
        <w:t xml:space="preserve">Для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оптимизации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транспортирования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сложных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материалов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с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различными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свойствами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некоторые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фирмы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применяют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механизм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транспортирования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,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позволяющий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обеспечить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простое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и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быстрое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изменение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угла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наклона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транспортирующей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рейки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относительно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направления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перемещения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материала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. В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краеобметочных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и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стачивающе-обметочных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машинах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это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дает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возможность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управлять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процессом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транспортирования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текстильных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материалов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не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только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с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помощью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дифференциального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двигателя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,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но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и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изменяя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место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и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площадь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области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контактирования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рейки с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прижимной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лапкой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>.</w:t>
      </w:r>
    </w:p>
    <w:p w:rsidR="00123C5A" w:rsidRPr="00B741CA" w:rsidRDefault="00123C5A" w:rsidP="00123C5A">
      <w:pPr>
        <w:ind w:firstLine="709"/>
        <w:jc w:val="both"/>
        <w:rPr>
          <w:rFonts w:eastAsia="Calibri"/>
          <w:sz w:val="28"/>
          <w:szCs w:val="28"/>
          <w:lang w:val="uk-UA" w:eastAsia="en-US"/>
        </w:rPr>
      </w:pPr>
      <w:proofErr w:type="spellStart"/>
      <w:r w:rsidRPr="00B741CA">
        <w:rPr>
          <w:rFonts w:eastAsia="Calibri"/>
          <w:sz w:val="28"/>
          <w:szCs w:val="28"/>
          <w:lang w:val="uk-UA" w:eastAsia="en-US"/>
        </w:rPr>
        <w:t>Фирма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"PFAFF" (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Германия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)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предлагает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два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основных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средства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для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решения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проблемы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стабилизации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транспортирования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материалов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>.</w:t>
      </w:r>
    </w:p>
    <w:p w:rsidR="00123C5A" w:rsidRPr="00B741CA" w:rsidRDefault="00123C5A" w:rsidP="00123C5A">
      <w:pPr>
        <w:pBdr>
          <w:bottom w:val="single" w:sz="12" w:space="1" w:color="auto"/>
        </w:pBdr>
        <w:ind w:firstLine="709"/>
        <w:jc w:val="both"/>
        <w:rPr>
          <w:rFonts w:eastAsia="Calibri"/>
          <w:sz w:val="28"/>
          <w:szCs w:val="28"/>
          <w:lang w:val="uk-UA" w:eastAsia="en-US"/>
        </w:rPr>
      </w:pPr>
      <w:proofErr w:type="spellStart"/>
      <w:r w:rsidRPr="00B741CA">
        <w:rPr>
          <w:rFonts w:eastAsia="Calibri"/>
          <w:sz w:val="28"/>
          <w:szCs w:val="28"/>
          <w:lang w:val="uk-UA" w:eastAsia="en-US"/>
        </w:rPr>
        <w:t>Первое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–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это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пуллер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(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тянущий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ролик),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установленный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непосредственно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за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прижимной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лапкой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– модель 948/51.</w:t>
      </w:r>
      <w:r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Пуллер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имеет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два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управляемых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привода –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шаговый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двигатель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вращения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и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линейный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привод вертикального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перемещения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. Привод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вращения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ролика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программируется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с пульта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управления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по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углу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поворота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каждого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шага,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что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должно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быть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согласовано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с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установленной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на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машине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длиной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стежка.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Синхронизация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вращения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главного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вала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машины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и привода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пуллера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производится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электронными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средствами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,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автоматически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учитывая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изменение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частоты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вращения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главного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вала.</w:t>
      </w:r>
      <w:r>
        <w:rPr>
          <w:rFonts w:eastAsia="Calibri"/>
          <w:sz w:val="28"/>
          <w:szCs w:val="28"/>
          <w:lang w:val="uk-UA" w:eastAsia="en-US"/>
        </w:rPr>
        <w:t xml:space="preserve"> </w:t>
      </w:r>
      <w:r w:rsidRPr="00B741CA">
        <w:rPr>
          <w:rFonts w:eastAsia="Calibri"/>
          <w:sz w:val="28"/>
          <w:szCs w:val="28"/>
          <w:lang w:val="uk-UA" w:eastAsia="en-US"/>
        </w:rPr>
        <w:t xml:space="preserve">Привод вертикального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перемещения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управляет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давлением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ролика на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материал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,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его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подъемом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и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опусканием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,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позволяет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поднимать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ролик в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фиксированное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lastRenderedPageBreak/>
        <w:t>промежуточное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положение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для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перехода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через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поперечные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швы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, для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поворота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материала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вокруг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иглы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при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останове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и пр.</w:t>
      </w:r>
    </w:p>
    <w:p w:rsidR="00565861" w:rsidRDefault="00123C5A" w:rsidP="00123C5A">
      <w:proofErr w:type="spellStart"/>
      <w:r w:rsidRPr="00B741CA">
        <w:rPr>
          <w:rFonts w:eastAsia="Calibri"/>
          <w:sz w:val="28"/>
          <w:szCs w:val="28"/>
          <w:lang w:val="uk-UA" w:eastAsia="en-US"/>
        </w:rPr>
        <w:t>Работа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выполнена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под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руководством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доцента каф. ТД,  к. пед. н.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Поповой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Т.И.</w:t>
      </w:r>
    </w:p>
    <w:sectPr w:rsidR="00565861" w:rsidSect="005658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123C5A"/>
    <w:rsid w:val="00123C5A"/>
    <w:rsid w:val="001C58C5"/>
    <w:rsid w:val="001D4E2B"/>
    <w:rsid w:val="00565861"/>
    <w:rsid w:val="00707609"/>
    <w:rsid w:val="008F6AEE"/>
    <w:rsid w:val="00B82F6D"/>
    <w:rsid w:val="00C17443"/>
    <w:rsid w:val="00D114A6"/>
    <w:rsid w:val="00D678A2"/>
    <w:rsid w:val="00EA07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C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413</Words>
  <Characters>2358</Characters>
  <Application>Microsoft Office Word</Application>
  <DocSecurity>0</DocSecurity>
  <Lines>19</Lines>
  <Paragraphs>5</Paragraphs>
  <ScaleCrop>false</ScaleCrop>
  <Company/>
  <LinksUpToDate>false</LinksUpToDate>
  <CharactersWithSpaces>2766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1</cp:revision>
  <dcterms:created xsi:type="dcterms:W3CDTF">2015-06-09T12:05:00Z</dcterms:created>
  <dcterms:modified xsi:type="dcterms:W3CDTF">2015-06-09T12:09:00Z</dcterms:modified>
</cp:coreProperties>
</file>