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CA1" w:rsidRDefault="00B44CA1" w:rsidP="00B44CA1">
      <w:pPr>
        <w:ind w:firstLine="708"/>
        <w:jc w:val="both"/>
        <w:rPr>
          <w:b/>
          <w:sz w:val="28"/>
          <w:szCs w:val="28"/>
          <w:lang w:val="uk-UA"/>
        </w:rPr>
      </w:pPr>
      <w:r w:rsidRPr="000F0075">
        <w:rPr>
          <w:b/>
          <w:sz w:val="28"/>
          <w:szCs w:val="28"/>
          <w:lang w:val="uk-UA"/>
        </w:rPr>
        <w:t>Пасічник Е.О.</w:t>
      </w:r>
    </w:p>
    <w:p w:rsidR="00B44CA1" w:rsidRDefault="00B44CA1" w:rsidP="00B44CA1">
      <w:pPr>
        <w:ind w:firstLine="708"/>
        <w:jc w:val="both"/>
        <w:rPr>
          <w:b/>
          <w:sz w:val="28"/>
          <w:szCs w:val="28"/>
          <w:lang w:val="uk-UA"/>
        </w:rPr>
      </w:pPr>
      <w:r w:rsidRPr="00157B49">
        <w:rPr>
          <w:b/>
          <w:sz w:val="28"/>
          <w:szCs w:val="28"/>
          <w:lang w:val="uk-UA"/>
        </w:rPr>
        <w:t>ПРОФЕС</w:t>
      </w:r>
      <w:r w:rsidRPr="000F0075">
        <w:rPr>
          <w:b/>
          <w:sz w:val="28"/>
          <w:szCs w:val="28"/>
          <w:lang w:val="uk-UA"/>
        </w:rPr>
        <w:t>І</w:t>
      </w:r>
      <w:r w:rsidRPr="00157B49">
        <w:rPr>
          <w:b/>
          <w:sz w:val="28"/>
          <w:szCs w:val="28"/>
          <w:lang w:val="uk-UA"/>
        </w:rPr>
        <w:t>ЙН</w:t>
      </w:r>
      <w:r w:rsidRPr="000F0075">
        <w:rPr>
          <w:b/>
          <w:sz w:val="28"/>
          <w:szCs w:val="28"/>
          <w:lang w:val="uk-UA"/>
        </w:rPr>
        <w:t>І</w:t>
      </w:r>
      <w:r w:rsidRPr="00157B49">
        <w:rPr>
          <w:b/>
          <w:sz w:val="28"/>
          <w:szCs w:val="28"/>
          <w:lang w:val="uk-UA"/>
        </w:rPr>
        <w:t xml:space="preserve"> ГЕНДЕРН</w:t>
      </w:r>
      <w:r w:rsidRPr="000F0075">
        <w:rPr>
          <w:b/>
          <w:sz w:val="28"/>
          <w:szCs w:val="28"/>
          <w:lang w:val="uk-UA"/>
        </w:rPr>
        <w:t>І</w:t>
      </w:r>
      <w:r w:rsidRPr="00157B49">
        <w:rPr>
          <w:b/>
          <w:sz w:val="28"/>
          <w:szCs w:val="28"/>
          <w:lang w:val="uk-UA"/>
        </w:rPr>
        <w:t xml:space="preserve"> СТЕРЕОТИПИ</w:t>
      </w:r>
      <w:r w:rsidRPr="000F0075">
        <w:rPr>
          <w:b/>
          <w:sz w:val="28"/>
          <w:szCs w:val="28"/>
          <w:lang w:val="uk-UA"/>
        </w:rPr>
        <w:t xml:space="preserve"> УКРАЇНСЬКОГО СУСПІЛЬСТВА</w:t>
      </w:r>
    </w:p>
    <w:p w:rsidR="00B44CA1" w:rsidRDefault="00B44CA1" w:rsidP="00B44CA1">
      <w:pPr>
        <w:ind w:firstLine="708"/>
        <w:jc w:val="both"/>
        <w:rPr>
          <w:b/>
          <w:sz w:val="28"/>
          <w:szCs w:val="28"/>
          <w:lang w:val="uk-UA"/>
        </w:rPr>
      </w:pPr>
      <w:r w:rsidRPr="000F0075">
        <w:rPr>
          <w:color w:val="1E1E12"/>
          <w:sz w:val="28"/>
          <w:szCs w:val="28"/>
          <w:lang w:val="uk-UA"/>
        </w:rPr>
        <w:t xml:space="preserve">Трансформаційні процеси у сфері національного життя, які відбуваються в умовах глобалізації  діяльності, економічних зв’язків, стосунків, долання кордонів актуалізують  потребу запровадження поняття </w:t>
      </w:r>
      <w:proofErr w:type="spellStart"/>
      <w:r w:rsidRPr="000F0075">
        <w:rPr>
          <w:color w:val="1E1E12"/>
          <w:sz w:val="28"/>
          <w:szCs w:val="28"/>
          <w:lang w:val="uk-UA"/>
        </w:rPr>
        <w:t>ґендер</w:t>
      </w:r>
      <w:proofErr w:type="spellEnd"/>
      <w:r w:rsidRPr="000F0075">
        <w:rPr>
          <w:color w:val="1E1E12"/>
          <w:sz w:val="28"/>
          <w:szCs w:val="28"/>
          <w:lang w:val="uk-UA"/>
        </w:rPr>
        <w:t xml:space="preserve"> для аналізу суспільно-політичних процесів, що є характерними для українського суспільства</w:t>
      </w:r>
      <w:r w:rsidRPr="000F0075"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:rsidR="00B44CA1" w:rsidRDefault="00B44CA1" w:rsidP="00B44CA1">
      <w:pPr>
        <w:ind w:firstLine="708"/>
        <w:jc w:val="both"/>
        <w:rPr>
          <w:color w:val="1D1B11"/>
          <w:sz w:val="28"/>
          <w:szCs w:val="28"/>
          <w:lang w:val="uk-UA"/>
        </w:rPr>
      </w:pPr>
      <w:r w:rsidRPr="000F0075">
        <w:rPr>
          <w:color w:val="1E1E12"/>
          <w:sz w:val="28"/>
          <w:szCs w:val="28"/>
          <w:lang w:val="uk-UA"/>
        </w:rPr>
        <w:t>Українському суспільству притаманні стереотипні уявлення щодо професійних можливостей чоловіків та жінок - так звані гендерні стереотипи</w:t>
      </w:r>
      <w:r w:rsidRPr="000F0075">
        <w:rPr>
          <w:rStyle w:val="fontstyle01"/>
          <w:rFonts w:eastAsia="Calibri"/>
          <w:sz w:val="28"/>
          <w:szCs w:val="28"/>
          <w:lang w:val="uk-UA"/>
        </w:rPr>
        <w:t xml:space="preserve">, як узагальнені, упереджені судження і очікування відносно соціальних ролей чоловіків і жінок. </w:t>
      </w:r>
      <w:r w:rsidRPr="00DC0FF4">
        <w:rPr>
          <w:color w:val="1D1B11"/>
          <w:sz w:val="28"/>
          <w:szCs w:val="28"/>
          <w:lang w:val="uk-UA"/>
        </w:rPr>
        <w:t xml:space="preserve"> </w:t>
      </w:r>
      <w:r w:rsidRPr="000F0075">
        <w:rPr>
          <w:sz w:val="28"/>
          <w:szCs w:val="28"/>
          <w:lang w:val="uk-UA"/>
        </w:rPr>
        <w:t xml:space="preserve">Уявлення українців щодо можливостей жінок та чоловіків відповідають </w:t>
      </w:r>
      <w:r w:rsidRPr="000F0075">
        <w:rPr>
          <w:rStyle w:val="fontstyle01"/>
          <w:rFonts w:eastAsia="Calibri"/>
          <w:sz w:val="28"/>
          <w:szCs w:val="28"/>
          <w:lang w:val="uk-UA"/>
        </w:rPr>
        <w:t xml:space="preserve"> </w:t>
      </w:r>
      <w:proofErr w:type="spellStart"/>
      <w:r w:rsidRPr="000F0075">
        <w:rPr>
          <w:rStyle w:val="fontstyle01"/>
          <w:rFonts w:eastAsia="Calibri"/>
          <w:sz w:val="28"/>
          <w:szCs w:val="28"/>
          <w:lang w:val="uk-UA"/>
        </w:rPr>
        <w:t>андроцентричній</w:t>
      </w:r>
      <w:proofErr w:type="spellEnd"/>
      <w:r w:rsidRPr="000F0075">
        <w:rPr>
          <w:rStyle w:val="fontstyle01"/>
          <w:rFonts w:eastAsia="Calibri"/>
          <w:sz w:val="28"/>
          <w:szCs w:val="28"/>
          <w:lang w:val="uk-UA"/>
        </w:rPr>
        <w:t xml:space="preserve"> та патріархальній культурі.</w:t>
      </w:r>
      <w:r w:rsidRPr="000F0075">
        <w:rPr>
          <w:i/>
          <w:sz w:val="28"/>
          <w:szCs w:val="28"/>
          <w:lang w:val="uk-UA"/>
        </w:rPr>
        <w:t xml:space="preserve"> </w:t>
      </w:r>
      <w:r w:rsidRPr="000F0075">
        <w:rPr>
          <w:rStyle w:val="fontstyle01"/>
          <w:rFonts w:eastAsia="Calibri"/>
          <w:sz w:val="28"/>
          <w:szCs w:val="28"/>
          <w:lang w:val="uk-UA"/>
        </w:rPr>
        <w:t>Як правило, гендерні стереотипи є стійкими відносно нової інформації, важко змінюються, найчастіше вони є</w:t>
      </w:r>
      <w:r w:rsidRPr="000F0075">
        <w:rPr>
          <w:sz w:val="28"/>
          <w:szCs w:val="28"/>
          <w:lang w:val="uk-UA"/>
        </w:rPr>
        <w:t xml:space="preserve"> </w:t>
      </w:r>
      <w:r w:rsidRPr="000F0075">
        <w:rPr>
          <w:rStyle w:val="fontstyle01"/>
          <w:rFonts w:eastAsia="Calibri"/>
          <w:sz w:val="28"/>
          <w:szCs w:val="28"/>
          <w:lang w:val="uk-UA"/>
        </w:rPr>
        <w:t>вельми віддаленими від реальних рис і поведінки конкретного індивіда. Тобто,</w:t>
      </w:r>
      <w:r w:rsidRPr="00DC0FF4">
        <w:rPr>
          <w:color w:val="1D1B11"/>
          <w:sz w:val="28"/>
          <w:szCs w:val="28"/>
          <w:lang w:val="uk-UA"/>
        </w:rPr>
        <w:t xml:space="preserve"> наявність професійних гендерних стереотипів призводить до відсутності чіткого уявлення про об’єктивні реалії життя, стримує зміни, формує </w:t>
      </w:r>
      <w:proofErr w:type="spellStart"/>
      <w:r w:rsidRPr="00DC0FF4">
        <w:rPr>
          <w:color w:val="1D1B11"/>
          <w:sz w:val="28"/>
          <w:szCs w:val="28"/>
          <w:lang w:val="uk-UA"/>
        </w:rPr>
        <w:t>несприйняття</w:t>
      </w:r>
      <w:proofErr w:type="spellEnd"/>
      <w:r w:rsidRPr="00DC0FF4">
        <w:rPr>
          <w:color w:val="1D1B11"/>
          <w:sz w:val="28"/>
          <w:szCs w:val="28"/>
          <w:lang w:val="uk-UA"/>
        </w:rPr>
        <w:t xml:space="preserve"> новацій</w:t>
      </w:r>
      <w:r>
        <w:rPr>
          <w:color w:val="1D1B11"/>
          <w:sz w:val="28"/>
          <w:szCs w:val="28"/>
          <w:lang w:val="uk-UA"/>
        </w:rPr>
        <w:t>.</w:t>
      </w:r>
    </w:p>
    <w:p w:rsidR="00B44CA1" w:rsidRDefault="00B44CA1" w:rsidP="00B44CA1">
      <w:pPr>
        <w:ind w:firstLine="708"/>
        <w:jc w:val="both"/>
        <w:rPr>
          <w:color w:val="1D1B11"/>
          <w:sz w:val="28"/>
          <w:szCs w:val="28"/>
          <w:lang w:val="uk-UA"/>
        </w:rPr>
      </w:pPr>
      <w:r w:rsidRPr="00DC0FF4">
        <w:rPr>
          <w:color w:val="1D1B11"/>
          <w:sz w:val="28"/>
          <w:szCs w:val="28"/>
          <w:lang w:val="uk-UA"/>
        </w:rPr>
        <w:t xml:space="preserve">Яскравий вплив гендерних стереотипів на професійну діяльність можна споглядати, як у вертикальній (концентрація жінок і чоловіків на певних рівнях професійної ієрархії) так і у горизонтальній зайнятості. Жінки в Україні продовжують домінувати на найнижчих щаблях кар’єрної драбини й продовжують бути недостатньо представленими у вищому керівництві. </w:t>
      </w:r>
    </w:p>
    <w:p w:rsidR="00B44CA1" w:rsidRPr="00FF0B4E" w:rsidRDefault="00B44CA1" w:rsidP="00B44CA1">
      <w:pPr>
        <w:ind w:firstLine="708"/>
        <w:jc w:val="both"/>
        <w:rPr>
          <w:b/>
          <w:sz w:val="28"/>
          <w:szCs w:val="28"/>
          <w:lang w:val="uk-UA"/>
        </w:rPr>
      </w:pPr>
      <w:r w:rsidRPr="000F0075">
        <w:rPr>
          <w:color w:val="1E1E12"/>
          <w:sz w:val="28"/>
          <w:szCs w:val="28"/>
          <w:lang w:val="uk-UA"/>
        </w:rPr>
        <w:t>У горизонтальній зайнятості</w:t>
      </w:r>
      <w:r w:rsidRPr="00DC0FF4">
        <w:rPr>
          <w:rFonts w:ascii="Verdana" w:hAnsi="Verdana"/>
          <w:color w:val="1D1B11"/>
          <w:sz w:val="28"/>
          <w:szCs w:val="28"/>
          <w:lang w:val="uk-UA"/>
        </w:rPr>
        <w:t xml:space="preserve"> </w:t>
      </w:r>
      <w:r w:rsidRPr="00DC0FF4">
        <w:rPr>
          <w:color w:val="1D1B11"/>
          <w:sz w:val="28"/>
          <w:szCs w:val="28"/>
          <w:lang w:val="uk-UA"/>
        </w:rPr>
        <w:t xml:space="preserve">дві третини всіх працюючих жінок зосереджені у бюджетному секторі, зокрема в освіті, охороні здоров’я та державному управлінні (46,1%) та у промисловості, головним чином харчовій та легкій (20,2%). Аналогічним чином, майже половина всіх працюючих чоловіків зосереджена у добувній та переробній промисловості (36%), у транспорті та зв’язку (11,2%). </w:t>
      </w:r>
      <w:proofErr w:type="spellStart"/>
      <w:r w:rsidRPr="00DC0FF4">
        <w:rPr>
          <w:color w:val="1D1B11"/>
          <w:sz w:val="28"/>
          <w:szCs w:val="28"/>
          <w:lang w:val="uk-UA"/>
        </w:rPr>
        <w:t>Самозайняті</w:t>
      </w:r>
      <w:proofErr w:type="spellEnd"/>
      <w:r w:rsidRPr="00DC0FF4">
        <w:rPr>
          <w:color w:val="1D1B11"/>
          <w:sz w:val="28"/>
          <w:szCs w:val="28"/>
          <w:lang w:val="uk-UA"/>
        </w:rPr>
        <w:t xml:space="preserve"> жінки в Україні зосереджені у вузькому діапазоні традиційних жіночих занять з низькою продуктивністю, рентабельністю та доходністю.</w:t>
      </w:r>
      <w:r w:rsidRPr="000F0075">
        <w:rPr>
          <w:color w:val="1E1E12"/>
          <w:sz w:val="28"/>
          <w:szCs w:val="28"/>
          <w:lang w:val="uk-UA"/>
        </w:rPr>
        <w:t xml:space="preserve"> </w:t>
      </w:r>
      <w:r w:rsidRPr="00DC0FF4">
        <w:rPr>
          <w:color w:val="1D1B11"/>
          <w:sz w:val="28"/>
          <w:szCs w:val="28"/>
          <w:lang w:val="uk-UA"/>
        </w:rPr>
        <w:t xml:space="preserve"> </w:t>
      </w:r>
      <w:r w:rsidRPr="00DC0FF4">
        <w:rPr>
          <w:color w:val="1A1A1A"/>
          <w:sz w:val="28"/>
          <w:szCs w:val="28"/>
          <w:lang w:val="uk-UA"/>
        </w:rPr>
        <w:t xml:space="preserve">Це, зокрема, реалізація товарів промислового виробництва (49% усіх </w:t>
      </w:r>
      <w:proofErr w:type="spellStart"/>
      <w:r w:rsidRPr="00DC0FF4">
        <w:rPr>
          <w:color w:val="1A1A1A"/>
          <w:sz w:val="28"/>
          <w:szCs w:val="28"/>
          <w:lang w:val="uk-UA"/>
        </w:rPr>
        <w:t>самозайнятих</w:t>
      </w:r>
      <w:proofErr w:type="spellEnd"/>
      <w:r w:rsidRPr="00DC0FF4">
        <w:rPr>
          <w:color w:val="1A1A1A"/>
          <w:sz w:val="28"/>
          <w:szCs w:val="28"/>
          <w:lang w:val="uk-UA"/>
        </w:rPr>
        <w:t xml:space="preserve"> жінок), натуральне сільське господарство, приготування та реалізація кулінарних виробів, прибирання житла та інша хатня робота, перукарські послуги, косметичні і оздоровчі послуги, приватні уроки та репетиторство, перекладацькі послуги, догляд за дітьми і хворими</w:t>
      </w:r>
      <w:r w:rsidRPr="000F0075">
        <w:rPr>
          <w:color w:val="1E1E12"/>
          <w:sz w:val="28"/>
          <w:szCs w:val="28"/>
          <w:lang w:val="uk-UA"/>
        </w:rPr>
        <w:t xml:space="preserve"> [</w:t>
      </w:r>
      <w:r w:rsidRPr="00DC0FF4">
        <w:rPr>
          <w:color w:val="1D1B11"/>
          <w:sz w:val="28"/>
          <w:szCs w:val="28"/>
          <w:lang w:val="uk-UA"/>
        </w:rPr>
        <w:t>1</w:t>
      </w:r>
      <w:r w:rsidRPr="000F0075">
        <w:rPr>
          <w:color w:val="1E1E12"/>
          <w:sz w:val="28"/>
          <w:szCs w:val="28"/>
          <w:lang w:val="uk-UA"/>
        </w:rPr>
        <w:t>].</w:t>
      </w:r>
    </w:p>
    <w:p w:rsidR="00B44CA1" w:rsidRPr="00DC0FF4" w:rsidRDefault="00B44CA1" w:rsidP="00B44CA1">
      <w:pPr>
        <w:jc w:val="both"/>
        <w:rPr>
          <w:color w:val="1A1A1A"/>
          <w:sz w:val="28"/>
          <w:szCs w:val="28"/>
          <w:lang w:val="uk-UA"/>
        </w:rPr>
      </w:pPr>
      <w:r w:rsidRPr="00DC0FF4">
        <w:rPr>
          <w:color w:val="1D1B11"/>
          <w:sz w:val="28"/>
          <w:szCs w:val="28"/>
          <w:lang w:val="uk-UA"/>
        </w:rPr>
        <w:t xml:space="preserve"> </w:t>
      </w:r>
      <w:r w:rsidRPr="00DC0FF4">
        <w:rPr>
          <w:color w:val="1D1B11"/>
          <w:sz w:val="28"/>
          <w:szCs w:val="28"/>
          <w:lang w:val="uk-UA"/>
        </w:rPr>
        <w:tab/>
        <w:t>Таким чином, українському суспільству притаманні гендерні стереотипи</w:t>
      </w:r>
      <w:r w:rsidRPr="00DC0FF4">
        <w:rPr>
          <w:color w:val="1A1A1A"/>
          <w:sz w:val="28"/>
          <w:szCs w:val="28"/>
          <w:lang w:val="uk-UA"/>
        </w:rPr>
        <w:t xml:space="preserve"> професійної діяльності чоловіків і жінок: статево типовими для жінок сферами є обслуговуюча, виконавська; для чоловіків характерна діяльність інструментальна, творча, організаторська, керівна. Саме ця група стереотипів визначає професійну зайнятість в Україні.</w:t>
      </w:r>
    </w:p>
    <w:p w:rsidR="00B44CA1" w:rsidRPr="00DC0FF4" w:rsidRDefault="00B44CA1" w:rsidP="00B44CA1">
      <w:pPr>
        <w:ind w:firstLine="709"/>
        <w:jc w:val="both"/>
        <w:rPr>
          <w:color w:val="1A1A1A"/>
          <w:sz w:val="28"/>
          <w:szCs w:val="28"/>
          <w:lang w:val="uk-UA"/>
        </w:rPr>
      </w:pPr>
      <w:r>
        <w:rPr>
          <w:color w:val="1A1A1A"/>
          <w:sz w:val="28"/>
          <w:szCs w:val="28"/>
          <w:lang w:val="uk-UA"/>
        </w:rPr>
        <w:t>Л</w:t>
      </w:r>
      <w:r w:rsidRPr="00DC0FF4">
        <w:rPr>
          <w:color w:val="1A1A1A"/>
          <w:sz w:val="28"/>
          <w:szCs w:val="28"/>
          <w:lang w:val="uk-UA"/>
        </w:rPr>
        <w:t>ітератур</w:t>
      </w:r>
      <w:r>
        <w:rPr>
          <w:color w:val="1A1A1A"/>
          <w:sz w:val="28"/>
          <w:szCs w:val="28"/>
          <w:lang w:val="uk-UA"/>
        </w:rPr>
        <w:t>а</w:t>
      </w:r>
      <w:r w:rsidRPr="00DC0FF4">
        <w:rPr>
          <w:color w:val="1A1A1A"/>
          <w:sz w:val="28"/>
          <w:szCs w:val="28"/>
          <w:lang w:val="uk-UA"/>
        </w:rPr>
        <w:t>:</w:t>
      </w:r>
    </w:p>
    <w:p w:rsidR="00B44CA1" w:rsidRPr="00FF0B4E" w:rsidRDefault="00B44CA1" w:rsidP="00B44CA1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1A1A1A"/>
          <w:sz w:val="28"/>
          <w:szCs w:val="28"/>
          <w:u w:val="single"/>
          <w:lang w:val="uk-UA"/>
        </w:rPr>
      </w:pPr>
      <w:r w:rsidRPr="00DC0FF4">
        <w:rPr>
          <w:color w:val="1A1A1A"/>
          <w:sz w:val="28"/>
          <w:szCs w:val="28"/>
          <w:lang w:val="uk-UA"/>
        </w:rPr>
        <w:t xml:space="preserve">Гендерні стереотипи у  професійній діяльності в </w:t>
      </w:r>
      <w:proofErr w:type="spellStart"/>
      <w:r w:rsidRPr="00DC0FF4">
        <w:rPr>
          <w:color w:val="1A1A1A"/>
          <w:sz w:val="28"/>
          <w:szCs w:val="28"/>
          <w:lang w:val="uk-UA"/>
        </w:rPr>
        <w:t>україні</w:t>
      </w:r>
      <w:proofErr w:type="spellEnd"/>
      <w:r w:rsidRPr="00DC0FF4">
        <w:rPr>
          <w:color w:val="1A1A1A"/>
          <w:sz w:val="28"/>
          <w:szCs w:val="28"/>
        </w:rPr>
        <w:t>. [</w:t>
      </w:r>
      <w:r w:rsidRPr="00DC0FF4">
        <w:rPr>
          <w:color w:val="1A1A1A"/>
          <w:sz w:val="28"/>
          <w:szCs w:val="28"/>
          <w:lang w:val="en-US"/>
        </w:rPr>
        <w:t>E</w:t>
      </w:r>
      <w:r w:rsidRPr="00DC0FF4">
        <w:rPr>
          <w:color w:val="1A1A1A"/>
          <w:sz w:val="28"/>
          <w:szCs w:val="28"/>
          <w:lang w:val="uk-UA"/>
        </w:rPr>
        <w:t>л</w:t>
      </w:r>
      <w:r w:rsidRPr="00DC0FF4">
        <w:rPr>
          <w:color w:val="1A1A1A"/>
          <w:sz w:val="28"/>
          <w:szCs w:val="28"/>
        </w:rPr>
        <w:t xml:space="preserve">. </w:t>
      </w:r>
      <w:r w:rsidRPr="00DC0FF4">
        <w:rPr>
          <w:color w:val="1A1A1A"/>
          <w:sz w:val="28"/>
          <w:szCs w:val="28"/>
          <w:lang w:val="uk-UA"/>
        </w:rPr>
        <w:t xml:space="preserve">ресурс] </w:t>
      </w:r>
      <w:proofErr w:type="spellStart"/>
      <w:proofErr w:type="gramStart"/>
      <w:r w:rsidRPr="00DC0FF4">
        <w:rPr>
          <w:color w:val="1A1A1A"/>
          <w:sz w:val="28"/>
          <w:szCs w:val="28"/>
          <w:lang w:val="uk-UA"/>
        </w:rPr>
        <w:t>–</w:t>
      </w:r>
      <w:r w:rsidRPr="00FF0B4E">
        <w:rPr>
          <w:color w:val="1A1A1A"/>
          <w:sz w:val="28"/>
          <w:szCs w:val="28"/>
          <w:u w:val="single"/>
          <w:lang w:val="uk-UA"/>
        </w:rPr>
        <w:t>Р</w:t>
      </w:r>
      <w:proofErr w:type="gramEnd"/>
      <w:r w:rsidRPr="00FF0B4E">
        <w:rPr>
          <w:color w:val="1A1A1A"/>
          <w:sz w:val="28"/>
          <w:szCs w:val="28"/>
          <w:u w:val="single"/>
          <w:lang w:val="uk-UA"/>
        </w:rPr>
        <w:t>ежим</w:t>
      </w:r>
      <w:proofErr w:type="spellEnd"/>
      <w:r w:rsidRPr="00FF0B4E">
        <w:rPr>
          <w:color w:val="1A1A1A"/>
          <w:sz w:val="28"/>
          <w:szCs w:val="28"/>
          <w:u w:val="single"/>
          <w:lang w:val="uk-UA"/>
        </w:rPr>
        <w:t xml:space="preserve"> д доступу :</w:t>
      </w:r>
      <w:proofErr w:type="spellStart"/>
      <w:r w:rsidRPr="00FF0B4E">
        <w:rPr>
          <w:sz w:val="28"/>
          <w:szCs w:val="28"/>
          <w:u w:val="single"/>
        </w:rPr>
        <w:fldChar w:fldCharType="begin"/>
      </w:r>
      <w:r w:rsidRPr="00FF0B4E">
        <w:rPr>
          <w:sz w:val="28"/>
          <w:szCs w:val="28"/>
          <w:u w:val="single"/>
        </w:rPr>
        <w:instrText xml:space="preserve"> HYPERLINK "http://elartu.tntu.edu.ua/bitstream/lib/23189/2/CAZST_2017v3_Chornous_V_S-Gender_stereotypes_of_230-231.pdf" </w:instrText>
      </w:r>
      <w:r w:rsidRPr="00FF0B4E">
        <w:rPr>
          <w:sz w:val="28"/>
          <w:szCs w:val="28"/>
          <w:u w:val="single"/>
        </w:rPr>
        <w:fldChar w:fldCharType="separate"/>
      </w:r>
      <w:r w:rsidRPr="00FF0B4E">
        <w:rPr>
          <w:rStyle w:val="a4"/>
          <w:color w:val="1A1A1A"/>
          <w:sz w:val="28"/>
          <w:szCs w:val="28"/>
          <w:lang w:val="uk-UA"/>
        </w:rPr>
        <w:t>http</w:t>
      </w:r>
      <w:proofErr w:type="spellEnd"/>
      <w:r w:rsidRPr="00FF0B4E">
        <w:rPr>
          <w:rStyle w:val="a4"/>
          <w:color w:val="1A1A1A"/>
          <w:sz w:val="28"/>
          <w:szCs w:val="28"/>
          <w:lang w:val="uk-UA"/>
        </w:rPr>
        <w:t>://</w:t>
      </w:r>
      <w:proofErr w:type="spellStart"/>
      <w:r w:rsidRPr="00FF0B4E">
        <w:rPr>
          <w:rStyle w:val="a4"/>
          <w:color w:val="1A1A1A"/>
          <w:sz w:val="28"/>
          <w:szCs w:val="28"/>
          <w:lang w:val="uk-UA"/>
        </w:rPr>
        <w:t>elartu.tntu.edu.ua</w:t>
      </w:r>
      <w:proofErr w:type="spellEnd"/>
      <w:r w:rsidRPr="00FF0B4E">
        <w:rPr>
          <w:rStyle w:val="a4"/>
          <w:color w:val="1A1A1A"/>
          <w:sz w:val="28"/>
          <w:szCs w:val="28"/>
          <w:lang w:val="uk-UA"/>
        </w:rPr>
        <w:t>/</w:t>
      </w:r>
      <w:proofErr w:type="spellStart"/>
      <w:r w:rsidRPr="00FF0B4E">
        <w:rPr>
          <w:rStyle w:val="a4"/>
          <w:color w:val="1A1A1A"/>
          <w:sz w:val="28"/>
          <w:szCs w:val="28"/>
          <w:lang w:val="uk-UA"/>
        </w:rPr>
        <w:t>bitstream</w:t>
      </w:r>
      <w:proofErr w:type="spellEnd"/>
      <w:r w:rsidRPr="00FF0B4E">
        <w:rPr>
          <w:rStyle w:val="a4"/>
          <w:color w:val="1A1A1A"/>
          <w:sz w:val="28"/>
          <w:szCs w:val="28"/>
          <w:lang w:val="uk-UA"/>
        </w:rPr>
        <w:t>/</w:t>
      </w:r>
      <w:proofErr w:type="spellStart"/>
      <w:r w:rsidRPr="00FF0B4E">
        <w:rPr>
          <w:rStyle w:val="a4"/>
          <w:color w:val="1A1A1A"/>
          <w:sz w:val="28"/>
          <w:szCs w:val="28"/>
          <w:lang w:val="uk-UA"/>
        </w:rPr>
        <w:t>lib</w:t>
      </w:r>
      <w:proofErr w:type="spellEnd"/>
      <w:r w:rsidRPr="00FF0B4E">
        <w:rPr>
          <w:rStyle w:val="a4"/>
          <w:color w:val="1A1A1A"/>
          <w:sz w:val="28"/>
          <w:szCs w:val="28"/>
          <w:lang w:val="uk-UA"/>
        </w:rPr>
        <w:t>/</w:t>
      </w:r>
      <w:r w:rsidRPr="00FF0B4E">
        <w:rPr>
          <w:sz w:val="28"/>
          <w:szCs w:val="28"/>
          <w:u w:val="single"/>
        </w:rPr>
        <w:fldChar w:fldCharType="end"/>
      </w:r>
      <w:r>
        <w:rPr>
          <w:sz w:val="28"/>
          <w:szCs w:val="28"/>
          <w:u w:val="single"/>
        </w:rPr>
        <w:t xml:space="preserve">                                                        </w:t>
      </w:r>
    </w:p>
    <w:p w:rsidR="00867430" w:rsidRDefault="00B44CA1" w:rsidP="00B44CA1">
      <w:r>
        <w:rPr>
          <w:color w:val="212121"/>
          <w:sz w:val="28"/>
          <w:szCs w:val="28"/>
          <w:lang w:val="uk-UA"/>
        </w:rPr>
        <w:tab/>
        <w:t xml:space="preserve">Робота виконана під керівництвом доц. кафедри ПММО, </w:t>
      </w:r>
      <w:proofErr w:type="spellStart"/>
      <w:r>
        <w:rPr>
          <w:color w:val="212121"/>
          <w:sz w:val="28"/>
          <w:szCs w:val="28"/>
          <w:lang w:val="uk-UA"/>
        </w:rPr>
        <w:t>к.пед.н</w:t>
      </w:r>
      <w:proofErr w:type="spellEnd"/>
      <w:r>
        <w:rPr>
          <w:color w:val="212121"/>
          <w:sz w:val="28"/>
          <w:szCs w:val="28"/>
          <w:lang w:val="uk-UA"/>
        </w:rPr>
        <w:t xml:space="preserve">., доц. </w:t>
      </w:r>
      <w:proofErr w:type="spellStart"/>
      <w:r>
        <w:rPr>
          <w:color w:val="212121"/>
          <w:sz w:val="28"/>
          <w:szCs w:val="28"/>
          <w:lang w:val="uk-UA"/>
        </w:rPr>
        <w:lastRenderedPageBreak/>
        <w:t>Шемигон</w:t>
      </w:r>
      <w:proofErr w:type="spellEnd"/>
      <w:r>
        <w:rPr>
          <w:color w:val="212121"/>
          <w:sz w:val="28"/>
          <w:szCs w:val="28"/>
          <w:lang w:val="uk-UA"/>
        </w:rPr>
        <w:t xml:space="preserve"> Н.Ю.</w:t>
      </w:r>
    </w:p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69E5422F"/>
    <w:multiLevelType w:val="hybridMultilevel"/>
    <w:tmpl w:val="58703A98"/>
    <w:lvl w:ilvl="0" w:tplc="A5181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786" w:hanging="360"/>
      </w:pPr>
    </w:lvl>
    <w:lvl w:ilvl="2" w:tplc="0422001B">
      <w:start w:val="1"/>
      <w:numFmt w:val="lowerRoman"/>
      <w:lvlText w:val="%3."/>
      <w:lvlJc w:val="right"/>
      <w:pPr>
        <w:ind w:left="2506" w:hanging="180"/>
      </w:pPr>
    </w:lvl>
    <w:lvl w:ilvl="3" w:tplc="0422000F">
      <w:start w:val="1"/>
      <w:numFmt w:val="decimal"/>
      <w:lvlText w:val="%4."/>
      <w:lvlJc w:val="left"/>
      <w:pPr>
        <w:ind w:left="3226" w:hanging="360"/>
      </w:pPr>
    </w:lvl>
    <w:lvl w:ilvl="4" w:tplc="04220019">
      <w:start w:val="1"/>
      <w:numFmt w:val="lowerLetter"/>
      <w:lvlText w:val="%5."/>
      <w:lvlJc w:val="left"/>
      <w:pPr>
        <w:ind w:left="3946" w:hanging="360"/>
      </w:pPr>
    </w:lvl>
    <w:lvl w:ilvl="5" w:tplc="0422001B">
      <w:start w:val="1"/>
      <w:numFmt w:val="lowerRoman"/>
      <w:lvlText w:val="%6."/>
      <w:lvlJc w:val="right"/>
      <w:pPr>
        <w:ind w:left="4666" w:hanging="180"/>
      </w:pPr>
    </w:lvl>
    <w:lvl w:ilvl="6" w:tplc="0422000F">
      <w:start w:val="1"/>
      <w:numFmt w:val="decimal"/>
      <w:lvlText w:val="%7."/>
      <w:lvlJc w:val="left"/>
      <w:pPr>
        <w:ind w:left="5386" w:hanging="360"/>
      </w:pPr>
    </w:lvl>
    <w:lvl w:ilvl="7" w:tplc="04220019">
      <w:start w:val="1"/>
      <w:numFmt w:val="lowerLetter"/>
      <w:lvlText w:val="%8."/>
      <w:lvlJc w:val="left"/>
      <w:pPr>
        <w:ind w:left="6106" w:hanging="360"/>
      </w:pPr>
    </w:lvl>
    <w:lvl w:ilvl="8" w:tplc="0422001B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4CA1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44CA1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CA1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44CA1"/>
    <w:pPr>
      <w:widowControl/>
      <w:autoSpaceDE/>
      <w:autoSpaceDN/>
      <w:adjustRightInd/>
      <w:spacing w:before="100" w:beforeAutospacing="1" w:after="100" w:afterAutospacing="1"/>
    </w:pPr>
  </w:style>
  <w:style w:type="character" w:styleId="a4">
    <w:name w:val="Hyperlink"/>
    <w:rsid w:val="00B44CA1"/>
    <w:rPr>
      <w:color w:val="000080"/>
      <w:u w:val="single"/>
      <w:lang/>
    </w:rPr>
  </w:style>
  <w:style w:type="character" w:customStyle="1" w:styleId="fontstyle01">
    <w:name w:val="fontstyle01"/>
    <w:rsid w:val="00B44CA1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2020-11-11T07:59:00Z</dcterms:created>
  <dcterms:modified xsi:type="dcterms:W3CDTF">2020-11-11T08:02:00Z</dcterms:modified>
</cp:coreProperties>
</file>