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49D" w:rsidRDefault="00D2249D" w:rsidP="00D2249D">
      <w:pPr>
        <w:pStyle w:val="1"/>
        <w:rPr>
          <w:lang w:val="uk-UA"/>
        </w:rPr>
      </w:pPr>
      <w:bookmarkStart w:id="0" w:name="_Toc378702465"/>
      <w:proofErr w:type="spellStart"/>
      <w:r>
        <w:rPr>
          <w:lang w:val="uk-UA"/>
        </w:rPr>
        <w:t>Черкашина</w:t>
      </w:r>
      <w:proofErr w:type="spellEnd"/>
      <w:r>
        <w:rPr>
          <w:lang w:val="uk-UA"/>
        </w:rPr>
        <w:t xml:space="preserve"> О.С.</w:t>
      </w:r>
      <w:bookmarkEnd w:id="0"/>
    </w:p>
    <w:p w:rsidR="00D2249D" w:rsidRDefault="00D2249D" w:rsidP="00D2249D">
      <w:pPr>
        <w:pStyle w:val="1"/>
        <w:rPr>
          <w:lang w:val="uk-UA"/>
        </w:rPr>
      </w:pPr>
      <w:bookmarkStart w:id="1" w:name="_Toc378702466"/>
      <w:r>
        <w:rPr>
          <w:lang w:val="uk-UA"/>
        </w:rPr>
        <w:t>ВИЗНАЧЕННЯ ТЕМПЕРАТУРНИХ ЗАЗОРІВ ПРИ СКЛАДАННІ З ТЕРМОВПЛИВОМ</w:t>
      </w:r>
      <w:bookmarkEnd w:id="1"/>
    </w:p>
    <w:p w:rsidR="00D2249D" w:rsidRDefault="00D2249D" w:rsidP="00D2249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Відомо, що в машинобудуванні процес складання з </w:t>
      </w:r>
      <w:proofErr w:type="spellStart"/>
      <w:r>
        <w:rPr>
          <w:sz w:val="28"/>
          <w:szCs w:val="28"/>
          <w:lang w:val="uk-UA"/>
        </w:rPr>
        <w:t>термовпливом</w:t>
      </w:r>
      <w:proofErr w:type="spellEnd"/>
      <w:r>
        <w:rPr>
          <w:sz w:val="28"/>
          <w:szCs w:val="28"/>
          <w:lang w:val="uk-UA"/>
        </w:rPr>
        <w:t xml:space="preserve"> визначаєт</w:t>
      </w:r>
      <w:r>
        <w:rPr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 xml:space="preserve">ся трьома операціями з деталлю типа «втулка»: нагрів, </w:t>
      </w:r>
      <w:r>
        <w:rPr>
          <w:rStyle w:val="hps"/>
          <w:sz w:val="28"/>
          <w:szCs w:val="28"/>
          <w:lang w:val="uk-UA"/>
        </w:rPr>
        <w:t>транспортування та склада</w:t>
      </w:r>
      <w:r>
        <w:rPr>
          <w:rStyle w:val="hps"/>
          <w:sz w:val="28"/>
          <w:szCs w:val="28"/>
          <w:lang w:val="uk-UA"/>
        </w:rPr>
        <w:t>н</w:t>
      </w:r>
      <w:r>
        <w:rPr>
          <w:rStyle w:val="hps"/>
          <w:sz w:val="28"/>
          <w:szCs w:val="28"/>
          <w:lang w:val="uk-UA"/>
        </w:rPr>
        <w:t>ня.</w:t>
      </w:r>
    </w:p>
    <w:p w:rsidR="00D2249D" w:rsidRDefault="00D2249D" w:rsidP="00D2249D">
      <w:pPr>
        <w:ind w:firstLine="720"/>
        <w:jc w:val="both"/>
        <w:rPr>
          <w:rStyle w:val="hps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показали дослідження при виконанні операції складання в осьовому напр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вленні утворюється температурний зазор </w:t>
      </w:r>
      <w:r>
        <w:rPr>
          <w:rStyle w:val="hps"/>
          <w:sz w:val="28"/>
          <w:szCs w:val="28"/>
          <w:lang w:val="uk-UA"/>
        </w:rPr>
        <w:t>внаслідок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зміні розмірів</w:t>
      </w:r>
      <w:r>
        <w:rPr>
          <w:sz w:val="28"/>
          <w:szCs w:val="28"/>
          <w:lang w:val="uk-UA"/>
        </w:rPr>
        <w:t xml:space="preserve"> «</w:t>
      </w:r>
      <w:r>
        <w:rPr>
          <w:rStyle w:val="hps"/>
          <w:sz w:val="28"/>
          <w:szCs w:val="28"/>
          <w:lang w:val="uk-UA"/>
        </w:rPr>
        <w:t>втулка»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бік зменшення</w:t>
      </w:r>
      <w:r>
        <w:rPr>
          <w:sz w:val="28"/>
          <w:szCs w:val="28"/>
          <w:lang w:val="uk-UA"/>
        </w:rPr>
        <w:t xml:space="preserve"> з</w:t>
      </w:r>
      <w:r>
        <w:rPr>
          <w:rStyle w:val="hps"/>
          <w:sz w:val="28"/>
          <w:szCs w:val="28"/>
          <w:lang w:val="uk-UA"/>
        </w:rPr>
        <w:t>а рахунок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одночасної дії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радіальної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сили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та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сили стискання</w:t>
      </w:r>
      <w:r>
        <w:rPr>
          <w:sz w:val="28"/>
          <w:szCs w:val="28"/>
          <w:lang w:val="uk-UA"/>
        </w:rPr>
        <w:t xml:space="preserve">, </w:t>
      </w:r>
      <w:r>
        <w:rPr>
          <w:rStyle w:val="hps"/>
          <w:sz w:val="28"/>
          <w:szCs w:val="28"/>
          <w:lang w:val="uk-UA"/>
        </w:rPr>
        <w:t>обумовл</w:t>
      </w:r>
      <w:r>
        <w:rPr>
          <w:rStyle w:val="hps"/>
          <w:sz w:val="28"/>
          <w:szCs w:val="28"/>
          <w:lang w:val="uk-UA"/>
        </w:rPr>
        <w:t>е</w:t>
      </w:r>
      <w:r>
        <w:rPr>
          <w:rStyle w:val="hps"/>
          <w:sz w:val="28"/>
          <w:szCs w:val="28"/>
          <w:lang w:val="uk-UA"/>
        </w:rPr>
        <w:t>них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відповідно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внутрішнім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контактним тиском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результаті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натягу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температурн</w:t>
      </w:r>
      <w:r>
        <w:rPr>
          <w:rStyle w:val="hps"/>
          <w:sz w:val="28"/>
          <w:szCs w:val="28"/>
          <w:lang w:val="uk-UA"/>
        </w:rPr>
        <w:t>и</w:t>
      </w:r>
      <w:r>
        <w:rPr>
          <w:rStyle w:val="hps"/>
          <w:sz w:val="28"/>
          <w:szCs w:val="28"/>
          <w:lang w:val="uk-UA"/>
        </w:rPr>
        <w:t>ми деформаціями.</w:t>
      </w:r>
    </w:p>
    <w:p w:rsidR="00D2249D" w:rsidRDefault="00D2249D" w:rsidP="00D2249D">
      <w:pPr>
        <w:ind w:firstLine="709"/>
        <w:jc w:val="both"/>
        <w:rPr>
          <w:rStyle w:val="hps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Дана величина </w:t>
      </w:r>
      <w:r>
        <w:rPr>
          <w:rStyle w:val="hps"/>
          <w:sz w:val="28"/>
          <w:szCs w:val="28"/>
          <w:lang w:val="uk-UA"/>
        </w:rPr>
        <w:t>складається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з половин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початкової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температурної деформації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кінцевого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загального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осьового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подовження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кожної з</w:t>
      </w:r>
      <w:r>
        <w:rPr>
          <w:sz w:val="28"/>
          <w:szCs w:val="28"/>
          <w:lang w:val="uk-UA"/>
        </w:rPr>
        <w:t xml:space="preserve"> «</w:t>
      </w:r>
      <w:r>
        <w:rPr>
          <w:rStyle w:val="hps"/>
          <w:sz w:val="28"/>
          <w:szCs w:val="28"/>
          <w:lang w:val="uk-UA"/>
        </w:rPr>
        <w:t>втулка»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після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її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скріплення</w:t>
      </w:r>
      <w:r>
        <w:rPr>
          <w:sz w:val="28"/>
          <w:szCs w:val="28"/>
          <w:lang w:val="uk-UA"/>
        </w:rPr>
        <w:t xml:space="preserve">, </w:t>
      </w:r>
      <w:r>
        <w:rPr>
          <w:rStyle w:val="hps"/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дорівнює:</w:t>
      </w:r>
    </w:p>
    <w:p w:rsidR="00D2249D" w:rsidRDefault="00D2249D" w:rsidP="00D2249D">
      <w:pPr>
        <w:ind w:firstLine="709"/>
        <w:jc w:val="right"/>
        <w:rPr>
          <w:sz w:val="28"/>
          <w:szCs w:val="28"/>
          <w:lang w:val="uk-UA"/>
        </w:rPr>
      </w:pPr>
      <w:r>
        <w:rPr>
          <w:position w:val="-12"/>
          <w:sz w:val="28"/>
          <w:szCs w:val="28"/>
        </w:rPr>
        <w:object w:dxaOrig="17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25pt;height:23.4pt" o:ole="">
            <v:imagedata r:id="rId4" o:title=""/>
          </v:shape>
          <o:OLEObject Type="Embed" ProgID="Equation.DSMT4" ShapeID="_x0000_i1025" DrawAspect="Content" ObjectID="_1474113779" r:id="rId5"/>
        </w:object>
      </w:r>
      <w:r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(1)</w:t>
      </w:r>
    </w:p>
    <w:p w:rsidR="00D2249D" w:rsidRDefault="00D2249D" w:rsidP="00D2249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 </w:t>
      </w:r>
      <w:r>
        <w:rPr>
          <w:i/>
          <w:sz w:val="28"/>
          <w:szCs w:val="28"/>
          <w:lang w:val="uk-UA"/>
        </w:rPr>
        <w:t>β</w:t>
      </w:r>
      <w:r>
        <w:rPr>
          <w:i/>
          <w:sz w:val="28"/>
          <w:szCs w:val="28"/>
          <w:vertAlign w:val="subscript"/>
          <w:lang w:val="uk-UA"/>
        </w:rPr>
        <w:t>ВТ</w:t>
      </w:r>
      <w:r>
        <w:rPr>
          <w:i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коефіцієнт лінійного розширення «втулка»; </w:t>
      </w:r>
      <w:r>
        <w:rPr>
          <w:i/>
          <w:sz w:val="28"/>
          <w:szCs w:val="28"/>
          <w:lang w:val="en-US"/>
        </w:rPr>
        <w:t>l</w:t>
      </w:r>
      <w:r>
        <w:rPr>
          <w:sz w:val="28"/>
          <w:szCs w:val="28"/>
          <w:lang w:val="uk-UA"/>
        </w:rPr>
        <w:t xml:space="preserve"> – довжина посадкової повер</w:t>
      </w:r>
      <w:r>
        <w:rPr>
          <w:sz w:val="28"/>
          <w:szCs w:val="28"/>
          <w:lang w:val="uk-UA"/>
        </w:rPr>
        <w:t>х</w:t>
      </w:r>
      <w:r>
        <w:rPr>
          <w:sz w:val="28"/>
          <w:szCs w:val="28"/>
          <w:lang w:val="uk-UA"/>
        </w:rPr>
        <w:t xml:space="preserve">ні; </w:t>
      </w:r>
      <w:r>
        <w:rPr>
          <w:i/>
          <w:sz w:val="28"/>
          <w:szCs w:val="28"/>
          <w:lang w:val="uk-UA"/>
        </w:rPr>
        <w:t>Т</w:t>
      </w:r>
      <w:r>
        <w:rPr>
          <w:i/>
          <w:sz w:val="28"/>
          <w:szCs w:val="28"/>
          <w:vertAlign w:val="subscript"/>
          <w:lang w:val="uk-UA"/>
        </w:rPr>
        <w:t>ВТ</w:t>
      </w:r>
      <w:r>
        <w:rPr>
          <w:sz w:val="28"/>
          <w:szCs w:val="28"/>
          <w:lang w:val="uk-UA"/>
        </w:rPr>
        <w:t xml:space="preserve"> – температура нагріву «втулка»; </w:t>
      </w:r>
      <w:r>
        <w:rPr>
          <w:i/>
          <w:sz w:val="28"/>
          <w:szCs w:val="28"/>
          <w:lang w:val="uk-UA"/>
        </w:rPr>
        <w:t>Δ</w:t>
      </w:r>
      <w:r>
        <w:rPr>
          <w:i/>
          <w:sz w:val="28"/>
          <w:szCs w:val="28"/>
          <w:vertAlign w:val="subscript"/>
          <w:lang w:val="uk-UA"/>
        </w:rPr>
        <w:t>о</w:t>
      </w:r>
      <w:r>
        <w:rPr>
          <w:sz w:val="28"/>
          <w:szCs w:val="28"/>
          <w:lang w:val="uk-UA"/>
        </w:rPr>
        <w:t xml:space="preserve"> - </w:t>
      </w:r>
      <w:r>
        <w:rPr>
          <w:rStyle w:val="hps"/>
          <w:sz w:val="28"/>
          <w:szCs w:val="28"/>
          <w:lang w:val="uk-UA"/>
        </w:rPr>
        <w:t>загальне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осьове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подовження</w:t>
      </w:r>
      <w:r>
        <w:rPr>
          <w:sz w:val="28"/>
          <w:szCs w:val="28"/>
          <w:lang w:val="uk-UA"/>
        </w:rPr>
        <w:t xml:space="preserve"> «</w:t>
      </w:r>
      <w:r>
        <w:rPr>
          <w:rStyle w:val="hps"/>
          <w:sz w:val="28"/>
          <w:szCs w:val="28"/>
          <w:lang w:val="uk-UA"/>
        </w:rPr>
        <w:t>втулка»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після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її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скріплення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 «</w:t>
      </w:r>
      <w:r>
        <w:rPr>
          <w:rStyle w:val="hps"/>
          <w:sz w:val="28"/>
          <w:szCs w:val="28"/>
          <w:lang w:val="uk-UA"/>
        </w:rPr>
        <w:t xml:space="preserve">вал». </w:t>
      </w:r>
    </w:p>
    <w:p w:rsidR="00D2249D" w:rsidRDefault="00D2249D" w:rsidP="00D2249D">
      <w:pPr>
        <w:ind w:firstLine="709"/>
        <w:jc w:val="both"/>
        <w:rPr>
          <w:rStyle w:val="hps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математичній моделі (1) </w:t>
      </w:r>
      <w:r>
        <w:rPr>
          <w:rStyle w:val="hps"/>
          <w:sz w:val="28"/>
          <w:szCs w:val="28"/>
          <w:lang w:val="uk-UA"/>
        </w:rPr>
        <w:t>рівняння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загального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осьового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подовження</w:t>
      </w:r>
      <w:r>
        <w:rPr>
          <w:sz w:val="28"/>
          <w:szCs w:val="28"/>
          <w:lang w:val="uk-UA"/>
        </w:rPr>
        <w:t xml:space="preserve"> «</w:t>
      </w:r>
      <w:r>
        <w:rPr>
          <w:rStyle w:val="hps"/>
          <w:sz w:val="28"/>
          <w:szCs w:val="28"/>
          <w:lang w:val="uk-UA"/>
        </w:rPr>
        <w:t>втулка»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після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її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скріплення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 «</w:t>
      </w:r>
      <w:r>
        <w:rPr>
          <w:rStyle w:val="hps"/>
          <w:sz w:val="28"/>
          <w:szCs w:val="28"/>
          <w:lang w:val="uk-UA"/>
        </w:rPr>
        <w:t>вал»</w:t>
      </w:r>
      <w:r>
        <w:rPr>
          <w:sz w:val="28"/>
          <w:szCs w:val="28"/>
          <w:lang w:val="uk-UA"/>
        </w:rPr>
        <w:t xml:space="preserve"> визначили як переміщення </w:t>
      </w:r>
      <w:r>
        <w:rPr>
          <w:rStyle w:val="hps"/>
          <w:sz w:val="28"/>
          <w:szCs w:val="28"/>
          <w:lang w:val="uk-UA"/>
        </w:rPr>
        <w:t>торцевій поверхні</w:t>
      </w:r>
      <w:r>
        <w:rPr>
          <w:sz w:val="28"/>
          <w:szCs w:val="28"/>
          <w:lang w:val="uk-UA"/>
        </w:rPr>
        <w:t xml:space="preserve"> «</w:t>
      </w:r>
      <w:r>
        <w:rPr>
          <w:rStyle w:val="hps"/>
          <w:sz w:val="28"/>
          <w:szCs w:val="28"/>
          <w:lang w:val="uk-UA"/>
        </w:rPr>
        <w:t>втулка»</w:t>
      </w:r>
      <w:r>
        <w:rPr>
          <w:sz w:val="28"/>
          <w:szCs w:val="28"/>
          <w:lang w:val="uk-UA"/>
        </w:rPr>
        <w:t xml:space="preserve"> </w:t>
      </w:r>
      <w:r>
        <w:rPr>
          <w:rStyle w:val="hps"/>
          <w:sz w:val="28"/>
          <w:szCs w:val="28"/>
          <w:lang w:val="uk-UA"/>
        </w:rPr>
        <w:t>Δ</w:t>
      </w:r>
      <w:r>
        <w:rPr>
          <w:rStyle w:val="hps"/>
          <w:i/>
          <w:sz w:val="28"/>
          <w:szCs w:val="28"/>
          <w:vertAlign w:val="subscript"/>
          <w:lang w:val="uk-UA"/>
        </w:rPr>
        <w:t>ВТ</w:t>
      </w:r>
      <w:r>
        <w:rPr>
          <w:sz w:val="28"/>
          <w:szCs w:val="28"/>
          <w:lang w:val="uk-UA"/>
        </w:rPr>
        <w:t xml:space="preserve"> і </w:t>
      </w:r>
      <w:r>
        <w:rPr>
          <w:rStyle w:val="hps"/>
          <w:sz w:val="28"/>
          <w:szCs w:val="28"/>
          <w:lang w:val="uk-UA"/>
        </w:rPr>
        <w:t>зменшення довжини</w:t>
      </w:r>
      <w:r>
        <w:rPr>
          <w:sz w:val="28"/>
          <w:szCs w:val="28"/>
          <w:lang w:val="uk-UA"/>
        </w:rPr>
        <w:t xml:space="preserve"> «</w:t>
      </w:r>
      <w:r>
        <w:rPr>
          <w:rStyle w:val="hps"/>
          <w:sz w:val="28"/>
          <w:szCs w:val="28"/>
          <w:lang w:val="uk-UA"/>
        </w:rPr>
        <w:t xml:space="preserve">втулка» </w:t>
      </w:r>
      <w:r>
        <w:rPr>
          <w:rStyle w:val="hps"/>
          <w:position w:val="-4"/>
          <w:sz w:val="28"/>
          <w:szCs w:val="28"/>
          <w:lang w:val="uk-UA"/>
        </w:rPr>
        <w:object w:dxaOrig="240" w:dyaOrig="220">
          <v:shape id="_x0000_i1026" type="#_x0000_t75" style="width:12.15pt;height:11.3pt" o:ole="">
            <v:imagedata r:id="rId6" o:title=""/>
          </v:shape>
          <o:OLEObject Type="Embed" ProgID="Equation.DSMT4" ShapeID="_x0000_i1026" DrawAspect="Content" ObjectID="_1474113780" r:id="rId7"/>
        </w:object>
      </w:r>
      <w:r>
        <w:rPr>
          <w:rStyle w:val="hps"/>
          <w:sz w:val="28"/>
          <w:szCs w:val="28"/>
          <w:lang w:val="uk-UA"/>
        </w:rPr>
        <w:t>.</w:t>
      </w:r>
    </w:p>
    <w:p w:rsidR="00D2249D" w:rsidRDefault="00D2249D" w:rsidP="00D2249D">
      <w:pPr>
        <w:ind w:firstLine="724"/>
        <w:jc w:val="both"/>
        <w:rPr>
          <w:rStyle w:val="hps"/>
          <w:sz w:val="28"/>
          <w:szCs w:val="28"/>
          <w:lang w:val="uk-UA"/>
        </w:rPr>
      </w:pPr>
      <w:r>
        <w:rPr>
          <w:rStyle w:val="hps"/>
          <w:sz w:val="28"/>
          <w:szCs w:val="28"/>
          <w:lang w:val="uk-UA"/>
        </w:rPr>
        <w:t xml:space="preserve">В залежності від класифікації деталей типа «втулка» запропонували моделі визначення загального осьового продовження (табл.1). </w:t>
      </w:r>
    </w:p>
    <w:p w:rsidR="00D2249D" w:rsidRDefault="00D2249D" w:rsidP="00D2249D">
      <w:pPr>
        <w:ind w:firstLine="724"/>
        <w:jc w:val="right"/>
        <w:rPr>
          <w:rStyle w:val="hps"/>
          <w:sz w:val="28"/>
          <w:szCs w:val="28"/>
          <w:lang w:val="uk-UA"/>
        </w:rPr>
      </w:pPr>
      <w:r>
        <w:rPr>
          <w:rStyle w:val="hps"/>
          <w:sz w:val="28"/>
          <w:szCs w:val="28"/>
          <w:lang w:val="uk-UA"/>
        </w:rPr>
        <w:t>Таблиця 1</w:t>
      </w:r>
    </w:p>
    <w:p w:rsidR="00D2249D" w:rsidRDefault="00D2249D" w:rsidP="00D2249D">
      <w:pPr>
        <w:ind w:firstLine="724"/>
        <w:jc w:val="center"/>
        <w:rPr>
          <w:rStyle w:val="hps"/>
          <w:sz w:val="28"/>
          <w:szCs w:val="28"/>
          <w:lang w:val="uk-UA"/>
        </w:rPr>
      </w:pPr>
      <w:r>
        <w:rPr>
          <w:rStyle w:val="hps"/>
          <w:sz w:val="28"/>
          <w:szCs w:val="28"/>
          <w:lang w:val="uk-UA"/>
        </w:rPr>
        <w:t>Визначення загального осьового продовження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08"/>
        <w:gridCol w:w="5760"/>
      </w:tblGrid>
      <w:tr w:rsidR="00D2249D" w:rsidTr="00846AFD">
        <w:tc>
          <w:tcPr>
            <w:tcW w:w="4608" w:type="dxa"/>
          </w:tcPr>
          <w:p w:rsidR="00D2249D" w:rsidRDefault="00D2249D" w:rsidP="00846AFD">
            <w:pPr>
              <w:jc w:val="center"/>
              <w:rPr>
                <w:rStyle w:val="hps"/>
                <w:sz w:val="28"/>
                <w:szCs w:val="28"/>
                <w:lang w:val="uk-UA"/>
              </w:rPr>
            </w:pPr>
            <w:r>
              <w:rPr>
                <w:rStyle w:val="hps"/>
                <w:sz w:val="28"/>
                <w:szCs w:val="28"/>
                <w:lang w:val="uk-UA"/>
              </w:rPr>
              <w:t>Характеристика деталей типа «вт</w:t>
            </w:r>
            <w:r>
              <w:rPr>
                <w:rStyle w:val="hps"/>
                <w:sz w:val="28"/>
                <w:szCs w:val="28"/>
                <w:lang w:val="uk-UA"/>
              </w:rPr>
              <w:t>у</w:t>
            </w:r>
            <w:r>
              <w:rPr>
                <w:rStyle w:val="hps"/>
                <w:sz w:val="28"/>
                <w:szCs w:val="28"/>
                <w:lang w:val="uk-UA"/>
              </w:rPr>
              <w:t>лка»</w:t>
            </w:r>
          </w:p>
        </w:tc>
        <w:tc>
          <w:tcPr>
            <w:tcW w:w="5760" w:type="dxa"/>
          </w:tcPr>
          <w:p w:rsidR="00D2249D" w:rsidRDefault="00D2249D" w:rsidP="00846AFD">
            <w:pPr>
              <w:ind w:left="72"/>
              <w:jc w:val="center"/>
              <w:rPr>
                <w:rStyle w:val="hps"/>
                <w:sz w:val="28"/>
                <w:szCs w:val="28"/>
                <w:lang w:val="uk-UA"/>
              </w:rPr>
            </w:pPr>
            <w:r>
              <w:rPr>
                <w:rStyle w:val="hps"/>
                <w:sz w:val="28"/>
                <w:szCs w:val="28"/>
                <w:lang w:val="uk-UA"/>
              </w:rPr>
              <w:t>Загальне осьове продовження</w:t>
            </w:r>
          </w:p>
        </w:tc>
      </w:tr>
      <w:tr w:rsidR="00D2249D" w:rsidTr="00846AFD">
        <w:trPr>
          <w:trHeight w:val="669"/>
        </w:trPr>
        <w:tc>
          <w:tcPr>
            <w:tcW w:w="4608" w:type="dxa"/>
          </w:tcPr>
          <w:p w:rsidR="00D2249D" w:rsidRDefault="00D2249D" w:rsidP="00846AFD">
            <w:pPr>
              <w:rPr>
                <w:rStyle w:val="hps"/>
                <w:sz w:val="28"/>
                <w:szCs w:val="28"/>
                <w:lang w:val="uk-UA"/>
              </w:rPr>
            </w:pPr>
            <w:r>
              <w:rPr>
                <w:rStyle w:val="hps"/>
                <w:sz w:val="28"/>
                <w:szCs w:val="28"/>
                <w:lang w:val="uk-UA"/>
              </w:rPr>
              <w:t>З зовнішньою поверхнею</w:t>
            </w:r>
            <w:r>
              <w:rPr>
                <w:rStyle w:val="shorttext"/>
                <w:sz w:val="28"/>
                <w:szCs w:val="28"/>
                <w:lang w:val="uk-UA"/>
              </w:rPr>
              <w:t xml:space="preserve"> </w:t>
            </w:r>
            <w:r>
              <w:rPr>
                <w:rStyle w:val="hps"/>
                <w:sz w:val="28"/>
                <w:szCs w:val="28"/>
                <w:lang w:val="uk-UA"/>
              </w:rPr>
              <w:t>одного</w:t>
            </w:r>
            <w:r>
              <w:rPr>
                <w:rStyle w:val="shorttext"/>
                <w:sz w:val="28"/>
                <w:szCs w:val="28"/>
                <w:lang w:val="uk-UA"/>
              </w:rPr>
              <w:t xml:space="preserve"> </w:t>
            </w:r>
            <w:r>
              <w:rPr>
                <w:rStyle w:val="hps"/>
                <w:sz w:val="28"/>
                <w:szCs w:val="28"/>
                <w:lang w:val="uk-UA"/>
              </w:rPr>
              <w:t>д</w:t>
            </w:r>
            <w:r>
              <w:rPr>
                <w:rStyle w:val="hps"/>
                <w:sz w:val="28"/>
                <w:szCs w:val="28"/>
                <w:lang w:val="uk-UA"/>
              </w:rPr>
              <w:t>і</w:t>
            </w:r>
            <w:r>
              <w:rPr>
                <w:rStyle w:val="hps"/>
                <w:sz w:val="28"/>
                <w:szCs w:val="28"/>
                <w:lang w:val="uk-UA"/>
              </w:rPr>
              <w:t>аметра</w:t>
            </w:r>
          </w:p>
        </w:tc>
        <w:tc>
          <w:tcPr>
            <w:tcW w:w="5760" w:type="dxa"/>
          </w:tcPr>
          <w:p w:rsidR="00D2249D" w:rsidRDefault="00D2249D" w:rsidP="00846AFD">
            <w:pPr>
              <w:jc w:val="center"/>
              <w:rPr>
                <w:rStyle w:val="hps"/>
                <w:sz w:val="28"/>
                <w:szCs w:val="28"/>
                <w:lang w:val="uk-UA"/>
              </w:rPr>
            </w:pPr>
            <w:r>
              <w:rPr>
                <w:position w:val="-28"/>
                <w:sz w:val="28"/>
                <w:szCs w:val="28"/>
              </w:rPr>
              <w:object w:dxaOrig="2659" w:dyaOrig="580">
                <v:shape id="_x0000_i1027" type="#_x0000_t75" style="width:157pt;height:34.7pt" o:ole="">
                  <v:imagedata r:id="rId8" o:title=""/>
                </v:shape>
                <o:OLEObject Type="Embed" ProgID="Equation.DSMT4" ShapeID="_x0000_i1027" DrawAspect="Content" ObjectID="_1474113781" r:id="rId9"/>
              </w:object>
            </w:r>
          </w:p>
        </w:tc>
      </w:tr>
      <w:tr w:rsidR="00D2249D" w:rsidTr="00846AFD">
        <w:trPr>
          <w:cantSplit/>
          <w:trHeight w:val="849"/>
        </w:trPr>
        <w:tc>
          <w:tcPr>
            <w:tcW w:w="4608" w:type="dxa"/>
          </w:tcPr>
          <w:p w:rsidR="00D2249D" w:rsidRDefault="00D2249D" w:rsidP="00846AFD">
            <w:pPr>
              <w:jc w:val="both"/>
              <w:rPr>
                <w:rStyle w:val="hps"/>
                <w:sz w:val="28"/>
                <w:szCs w:val="28"/>
                <w:lang w:val="uk-UA"/>
              </w:rPr>
            </w:pPr>
            <w:r>
              <w:rPr>
                <w:rStyle w:val="hps"/>
                <w:sz w:val="28"/>
                <w:szCs w:val="28"/>
                <w:lang w:val="uk-UA"/>
              </w:rPr>
              <w:t>З зовнішньою поверхнею</w:t>
            </w:r>
            <w:r>
              <w:rPr>
                <w:rStyle w:val="shorttext"/>
                <w:sz w:val="28"/>
                <w:szCs w:val="28"/>
                <w:lang w:val="uk-UA"/>
              </w:rPr>
              <w:t xml:space="preserve"> </w:t>
            </w:r>
            <w:r>
              <w:rPr>
                <w:rStyle w:val="hps"/>
                <w:sz w:val="28"/>
                <w:szCs w:val="28"/>
                <w:lang w:val="uk-UA"/>
              </w:rPr>
              <w:t>різного</w:t>
            </w:r>
            <w:r>
              <w:rPr>
                <w:rStyle w:val="shorttext"/>
                <w:sz w:val="28"/>
                <w:szCs w:val="28"/>
                <w:lang w:val="uk-UA"/>
              </w:rPr>
              <w:t xml:space="preserve"> </w:t>
            </w:r>
            <w:r>
              <w:rPr>
                <w:rStyle w:val="hps"/>
                <w:sz w:val="28"/>
                <w:szCs w:val="28"/>
                <w:lang w:val="uk-UA"/>
              </w:rPr>
              <w:t>діаметра</w:t>
            </w:r>
          </w:p>
        </w:tc>
        <w:tc>
          <w:tcPr>
            <w:tcW w:w="5760" w:type="dxa"/>
          </w:tcPr>
          <w:p w:rsidR="00D2249D" w:rsidRDefault="00D2249D" w:rsidP="00846AFD">
            <w:pPr>
              <w:jc w:val="center"/>
              <w:rPr>
                <w:rStyle w:val="hps"/>
                <w:sz w:val="28"/>
                <w:szCs w:val="28"/>
                <w:lang w:val="en-US"/>
              </w:rPr>
            </w:pPr>
            <w:r>
              <w:rPr>
                <w:position w:val="-28"/>
                <w:sz w:val="28"/>
                <w:szCs w:val="28"/>
              </w:rPr>
              <w:object w:dxaOrig="3800" w:dyaOrig="580">
                <v:shape id="_x0000_i1028" type="#_x0000_t75" style="width:237.7pt;height:36.45pt" o:ole="">
                  <v:imagedata r:id="rId10" o:title=""/>
                </v:shape>
                <o:OLEObject Type="Embed" ProgID="Equation.DSMT4" ShapeID="_x0000_i1028" DrawAspect="Content" ObjectID="_1474113782" r:id="rId11"/>
              </w:object>
            </w:r>
          </w:p>
        </w:tc>
      </w:tr>
      <w:tr w:rsidR="00D2249D" w:rsidTr="00846AFD">
        <w:trPr>
          <w:trHeight w:val="865"/>
        </w:trPr>
        <w:tc>
          <w:tcPr>
            <w:tcW w:w="4608" w:type="dxa"/>
          </w:tcPr>
          <w:p w:rsidR="00D2249D" w:rsidRDefault="00D2249D" w:rsidP="00846AFD">
            <w:pPr>
              <w:jc w:val="both"/>
              <w:rPr>
                <w:rStyle w:val="hps"/>
                <w:sz w:val="28"/>
                <w:szCs w:val="28"/>
                <w:lang w:val="uk-UA"/>
              </w:rPr>
            </w:pPr>
            <w:r>
              <w:rPr>
                <w:rStyle w:val="hps"/>
                <w:sz w:val="28"/>
                <w:szCs w:val="28"/>
                <w:lang w:val="uk-UA"/>
              </w:rPr>
              <w:t>З диском</w:t>
            </w:r>
          </w:p>
        </w:tc>
        <w:tc>
          <w:tcPr>
            <w:tcW w:w="5760" w:type="dxa"/>
          </w:tcPr>
          <w:p w:rsidR="00D2249D" w:rsidRDefault="00D2249D" w:rsidP="00846AFD">
            <w:pPr>
              <w:jc w:val="both"/>
              <w:rPr>
                <w:rStyle w:val="hps"/>
                <w:sz w:val="28"/>
                <w:szCs w:val="28"/>
                <w:lang w:val="uk-UA"/>
              </w:rPr>
            </w:pPr>
            <w:r>
              <w:rPr>
                <w:position w:val="-28"/>
                <w:sz w:val="28"/>
                <w:szCs w:val="28"/>
              </w:rPr>
              <w:object w:dxaOrig="5440" w:dyaOrig="580">
                <v:shape id="_x0000_i1029" type="#_x0000_t75" style="width:269.8pt;height:35.55pt" o:ole="">
                  <v:imagedata r:id="rId12" o:title=""/>
                </v:shape>
                <o:OLEObject Type="Embed" ProgID="Equation.DSMT4" ShapeID="_x0000_i1029" DrawAspect="Content" ObjectID="_1474113783" r:id="rId13"/>
              </w:object>
            </w:r>
          </w:p>
        </w:tc>
      </w:tr>
      <w:tr w:rsidR="00D2249D" w:rsidTr="00846AFD">
        <w:trPr>
          <w:trHeight w:val="704"/>
        </w:trPr>
        <w:tc>
          <w:tcPr>
            <w:tcW w:w="4608" w:type="dxa"/>
          </w:tcPr>
          <w:p w:rsidR="00D2249D" w:rsidRDefault="00D2249D" w:rsidP="00846AFD">
            <w:pPr>
              <w:jc w:val="both"/>
              <w:rPr>
                <w:rStyle w:val="hps"/>
                <w:sz w:val="28"/>
                <w:szCs w:val="28"/>
                <w:lang w:val="uk-UA"/>
              </w:rPr>
            </w:pPr>
            <w:r>
              <w:rPr>
                <w:rStyle w:val="hps"/>
                <w:sz w:val="28"/>
                <w:szCs w:val="28"/>
                <w:lang w:val="uk-UA"/>
              </w:rPr>
              <w:t>З диском та ободом</w:t>
            </w:r>
          </w:p>
        </w:tc>
        <w:tc>
          <w:tcPr>
            <w:tcW w:w="5760" w:type="dxa"/>
          </w:tcPr>
          <w:p w:rsidR="00D2249D" w:rsidRDefault="00D2249D" w:rsidP="00846AFD">
            <w:pPr>
              <w:jc w:val="both"/>
              <w:rPr>
                <w:rStyle w:val="hps"/>
                <w:sz w:val="28"/>
                <w:szCs w:val="28"/>
                <w:lang w:val="uk-UA"/>
              </w:rPr>
            </w:pPr>
            <w:r>
              <w:rPr>
                <w:position w:val="-28"/>
                <w:sz w:val="28"/>
                <w:szCs w:val="28"/>
              </w:rPr>
              <w:object w:dxaOrig="4980" w:dyaOrig="580">
                <v:shape id="_x0000_i1030" type="#_x0000_t75" style="width:265.45pt;height:31.25pt" o:ole="">
                  <v:imagedata r:id="rId14" o:title=""/>
                </v:shape>
                <o:OLEObject Type="Embed" ProgID="Equation.DSMT4" ShapeID="_x0000_i1030" DrawAspect="Content" ObjectID="_1474113784" r:id="rId15"/>
              </w:object>
            </w:r>
          </w:p>
        </w:tc>
      </w:tr>
    </w:tbl>
    <w:p w:rsidR="00D2249D" w:rsidRDefault="00D2249D" w:rsidP="00D2249D">
      <w:pPr>
        <w:ind w:firstLine="709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Отримані в роботі величина температурного зазору та моделі визначення заг</w:t>
      </w:r>
      <w:r>
        <w:rPr>
          <w:bCs/>
          <w:sz w:val="28"/>
          <w:szCs w:val="28"/>
          <w:lang w:val="uk-UA"/>
        </w:rPr>
        <w:t>а</w:t>
      </w:r>
      <w:r>
        <w:rPr>
          <w:bCs/>
          <w:sz w:val="28"/>
          <w:szCs w:val="28"/>
          <w:lang w:val="uk-UA"/>
        </w:rPr>
        <w:t>льного осьового продовження дає можливість зменшити сумарну похибку склада</w:t>
      </w:r>
      <w:r>
        <w:rPr>
          <w:bCs/>
          <w:sz w:val="28"/>
          <w:szCs w:val="28"/>
          <w:lang w:val="uk-UA"/>
        </w:rPr>
        <w:t>н</w:t>
      </w:r>
      <w:r>
        <w:rPr>
          <w:bCs/>
          <w:sz w:val="28"/>
          <w:szCs w:val="28"/>
          <w:lang w:val="uk-UA"/>
        </w:rPr>
        <w:t>ня за рахунок використання формул розрахунку розмірних ланцюгів на етапі техн</w:t>
      </w:r>
      <w:r>
        <w:rPr>
          <w:bCs/>
          <w:sz w:val="28"/>
          <w:szCs w:val="28"/>
          <w:lang w:val="uk-UA"/>
        </w:rPr>
        <w:t>о</w:t>
      </w:r>
      <w:r>
        <w:rPr>
          <w:bCs/>
          <w:sz w:val="28"/>
          <w:szCs w:val="28"/>
          <w:lang w:val="uk-UA"/>
        </w:rPr>
        <w:t>логічної підготовки виробництва.</w:t>
      </w:r>
    </w:p>
    <w:p w:rsidR="00D15BB4" w:rsidRPr="00D2249D" w:rsidRDefault="00D15BB4" w:rsidP="00D2249D">
      <w:pPr>
        <w:rPr>
          <w:lang w:val="uk-UA"/>
        </w:rPr>
      </w:pPr>
    </w:p>
    <w:sectPr w:rsidR="00D15BB4" w:rsidRPr="00D2249D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D2249D"/>
    <w:rsid w:val="0007502A"/>
    <w:rsid w:val="003D16FF"/>
    <w:rsid w:val="00D15BB4"/>
    <w:rsid w:val="00D22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4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D2249D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249D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character" w:customStyle="1" w:styleId="hps">
    <w:name w:val="hps"/>
    <w:basedOn w:val="a0"/>
    <w:rsid w:val="00D2249D"/>
  </w:style>
  <w:style w:type="character" w:customStyle="1" w:styleId="shorttext">
    <w:name w:val="short_text"/>
    <w:basedOn w:val="a0"/>
    <w:rsid w:val="00D224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1209</Words>
  <Characters>690</Characters>
  <Application>Microsoft Office Word</Application>
  <DocSecurity>0</DocSecurity>
  <Lines>5</Lines>
  <Paragraphs>3</Paragraphs>
  <ScaleCrop>false</ScaleCrop>
  <Company/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2014-10-06T12:16:00Z</dcterms:created>
  <dcterms:modified xsi:type="dcterms:W3CDTF">2014-10-06T12:16:00Z</dcterms:modified>
</cp:coreProperties>
</file>