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510" w:rsidRPr="004D79E7" w:rsidRDefault="00F35510" w:rsidP="00F35510">
      <w:pPr>
        <w:ind w:firstLine="720"/>
        <w:jc w:val="both"/>
        <w:rPr>
          <w:sz w:val="28"/>
          <w:szCs w:val="28"/>
        </w:rPr>
      </w:pPr>
      <w:r w:rsidRPr="004D79E7">
        <w:rPr>
          <w:b/>
          <w:sz w:val="28"/>
          <w:szCs w:val="28"/>
          <w:lang w:val="uk-UA"/>
        </w:rPr>
        <w:t xml:space="preserve">Александров О.В., </w:t>
      </w:r>
      <w:proofErr w:type="spellStart"/>
      <w:r w:rsidRPr="004D79E7">
        <w:rPr>
          <w:b/>
          <w:sz w:val="28"/>
          <w:szCs w:val="28"/>
          <w:lang w:val="uk-UA"/>
        </w:rPr>
        <w:t>Цихановська</w:t>
      </w:r>
      <w:proofErr w:type="spellEnd"/>
      <w:r w:rsidRPr="004D79E7">
        <w:rPr>
          <w:b/>
          <w:sz w:val="28"/>
          <w:szCs w:val="28"/>
          <w:lang w:val="uk-UA"/>
        </w:rPr>
        <w:t xml:space="preserve"> І.В., Гонтар Т.Б.</w:t>
      </w:r>
      <w:r w:rsidRPr="008C662F">
        <w:rPr>
          <w:b/>
          <w:sz w:val="28"/>
          <w:szCs w:val="28"/>
        </w:rPr>
        <w:t xml:space="preserve"> </w:t>
      </w:r>
      <w:r w:rsidRPr="004D79E7">
        <w:rPr>
          <w:b/>
          <w:sz w:val="28"/>
          <w:szCs w:val="28"/>
          <w:lang w:val="uk-UA"/>
        </w:rPr>
        <w:t xml:space="preserve"> </w:t>
      </w:r>
      <w:r w:rsidRPr="004D79E7">
        <w:rPr>
          <w:sz w:val="28"/>
          <w:szCs w:val="28"/>
          <w:lang w:val="uk-UA"/>
        </w:rPr>
        <w:t>УІПА, м. Харків</w:t>
      </w:r>
    </w:p>
    <w:p w:rsidR="00F35510" w:rsidRDefault="00F35510" w:rsidP="00F35510">
      <w:pPr>
        <w:widowControl w:val="0"/>
        <w:ind w:firstLine="7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РОЗРОБКА РЕЦЕПТУРИ ТА </w:t>
      </w:r>
      <w:r w:rsidRPr="004D79E7">
        <w:rPr>
          <w:b/>
          <w:sz w:val="28"/>
          <w:szCs w:val="28"/>
          <w:lang w:val="uk-UA"/>
        </w:rPr>
        <w:t xml:space="preserve"> </w:t>
      </w:r>
      <w:r w:rsidRPr="00B15006">
        <w:rPr>
          <w:b/>
          <w:sz w:val="28"/>
          <w:szCs w:val="28"/>
          <w:lang w:val="uk-UA"/>
        </w:rPr>
        <w:t>УДОСКОНАЛЕНЯ ТЕХНОЛОГІЇ ВІВСЯНОГО ПЕЧИВА</w:t>
      </w:r>
      <w:r>
        <w:rPr>
          <w:b/>
          <w:sz w:val="28"/>
          <w:szCs w:val="28"/>
          <w:lang w:val="uk-UA"/>
        </w:rPr>
        <w:t xml:space="preserve"> </w:t>
      </w:r>
      <w:r w:rsidRPr="00B15006">
        <w:rPr>
          <w:b/>
          <w:sz w:val="28"/>
          <w:szCs w:val="28"/>
          <w:lang w:val="uk-UA"/>
        </w:rPr>
        <w:t>З ДОДАВАННЯМ  ХАРЧОВОЇ ДОБАВКИ «МАГНЕТОФУД»</w:t>
      </w:r>
    </w:p>
    <w:p w:rsidR="00F35510" w:rsidRPr="00B15006" w:rsidRDefault="00F35510" w:rsidP="00F35510">
      <w:pPr>
        <w:widowControl w:val="0"/>
        <w:ind w:firstLine="720"/>
        <w:rPr>
          <w:b/>
          <w:sz w:val="28"/>
          <w:szCs w:val="28"/>
          <w:lang w:val="uk-UA"/>
        </w:rPr>
      </w:pPr>
    </w:p>
    <w:p w:rsidR="00F35510" w:rsidRDefault="00F35510" w:rsidP="00F35510">
      <w:pPr>
        <w:widowControl w:val="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Pr="004D79E7">
        <w:rPr>
          <w:sz w:val="28"/>
          <w:szCs w:val="28"/>
          <w:lang w:val="uk-UA"/>
        </w:rPr>
        <w:t xml:space="preserve">интезований методом хімічної конденсації магнетит являє собою високодисперсний порошок чорного кольору із розміром частинок 25 </w:t>
      </w:r>
      <w:proofErr w:type="spellStart"/>
      <w:r w:rsidRPr="004D79E7">
        <w:rPr>
          <w:sz w:val="28"/>
          <w:szCs w:val="28"/>
          <w:lang w:val="uk-UA"/>
        </w:rPr>
        <w:t>нм</w:t>
      </w:r>
      <w:proofErr w:type="spellEnd"/>
      <w:r w:rsidRPr="004D79E7">
        <w:rPr>
          <w:sz w:val="28"/>
          <w:szCs w:val="28"/>
          <w:lang w:val="uk-UA"/>
        </w:rPr>
        <w:t xml:space="preserve">, який використовували при розробці  нових форм дієтичних  та харчових добавок. Одержані різні ліпідно-магнетитові суспензії, седиментаційну стійкість яких оцінювали спектрофотометричним методом, а також визначено розміри частинок  магнетиту з ПАР та їх концентрація в суспензіях,  наприклад,  діаметр часточок  в </w:t>
      </w:r>
      <w:proofErr w:type="spellStart"/>
      <w:r w:rsidRPr="004D79E7">
        <w:rPr>
          <w:sz w:val="28"/>
          <w:szCs w:val="28"/>
          <w:lang w:val="uk-UA"/>
        </w:rPr>
        <w:t>кукурудзяно</w:t>
      </w:r>
      <w:proofErr w:type="spellEnd"/>
      <w:r w:rsidRPr="004D79E7">
        <w:rPr>
          <w:sz w:val="28"/>
          <w:szCs w:val="28"/>
          <w:lang w:val="uk-UA"/>
        </w:rPr>
        <w:t xml:space="preserve"> – магнетитової суспензії дорівнює 78 </w:t>
      </w:r>
      <w:proofErr w:type="spellStart"/>
      <w:r w:rsidRPr="004D79E7">
        <w:rPr>
          <w:sz w:val="28"/>
          <w:szCs w:val="28"/>
          <w:lang w:val="uk-UA"/>
        </w:rPr>
        <w:t>нм</w:t>
      </w:r>
      <w:proofErr w:type="spellEnd"/>
      <w:r w:rsidRPr="004D79E7">
        <w:rPr>
          <w:sz w:val="28"/>
          <w:szCs w:val="28"/>
          <w:lang w:val="uk-UA"/>
        </w:rPr>
        <w:t xml:space="preserve">. Виявлено, що з плином часу (0 – 48,0 </w:t>
      </w:r>
      <w:proofErr w:type="spellStart"/>
      <w:r w:rsidRPr="004D79E7">
        <w:rPr>
          <w:sz w:val="28"/>
          <w:szCs w:val="28"/>
          <w:lang w:val="uk-UA"/>
        </w:rPr>
        <w:t>год</w:t>
      </w:r>
      <w:proofErr w:type="spellEnd"/>
      <w:r w:rsidRPr="004D79E7">
        <w:rPr>
          <w:sz w:val="28"/>
          <w:szCs w:val="28"/>
          <w:lang w:val="uk-UA"/>
        </w:rPr>
        <w:t xml:space="preserve">) та зростанням довжини хвилі (500 – 850 </w:t>
      </w:r>
      <w:proofErr w:type="spellStart"/>
      <w:r w:rsidRPr="004D79E7">
        <w:rPr>
          <w:sz w:val="28"/>
          <w:szCs w:val="28"/>
          <w:lang w:val="uk-UA"/>
        </w:rPr>
        <w:t>нм</w:t>
      </w:r>
      <w:proofErr w:type="spellEnd"/>
      <w:r w:rsidRPr="004D79E7">
        <w:rPr>
          <w:sz w:val="28"/>
          <w:szCs w:val="28"/>
          <w:lang w:val="uk-UA"/>
        </w:rPr>
        <w:t xml:space="preserve">) спостерігається поступове збільшення коефіцієнта пропускання з 0,3 %  (500 </w:t>
      </w:r>
      <w:proofErr w:type="spellStart"/>
      <w:r w:rsidRPr="004D79E7">
        <w:rPr>
          <w:sz w:val="28"/>
          <w:szCs w:val="28"/>
          <w:lang w:val="uk-UA"/>
        </w:rPr>
        <w:t>нм</w:t>
      </w:r>
      <w:proofErr w:type="spellEnd"/>
      <w:r w:rsidRPr="004D79E7">
        <w:rPr>
          <w:sz w:val="28"/>
          <w:szCs w:val="28"/>
          <w:lang w:val="uk-UA"/>
        </w:rPr>
        <w:t xml:space="preserve">) до 16,0 % (800 </w:t>
      </w:r>
      <w:proofErr w:type="spellStart"/>
      <w:r w:rsidRPr="004D79E7">
        <w:rPr>
          <w:sz w:val="28"/>
          <w:szCs w:val="28"/>
          <w:lang w:val="uk-UA"/>
        </w:rPr>
        <w:t>нм</w:t>
      </w:r>
      <w:proofErr w:type="spellEnd"/>
      <w:r w:rsidRPr="004D79E7">
        <w:rPr>
          <w:sz w:val="28"/>
          <w:szCs w:val="28"/>
          <w:lang w:val="uk-UA"/>
        </w:rPr>
        <w:t xml:space="preserve">)  при  0 годинах витримки суспензії; з 0,8 %  (500 </w:t>
      </w:r>
      <w:proofErr w:type="spellStart"/>
      <w:r w:rsidRPr="004D79E7">
        <w:rPr>
          <w:sz w:val="28"/>
          <w:szCs w:val="28"/>
          <w:lang w:val="uk-UA"/>
        </w:rPr>
        <w:t>нм</w:t>
      </w:r>
      <w:proofErr w:type="spellEnd"/>
      <w:r w:rsidRPr="004D79E7">
        <w:rPr>
          <w:sz w:val="28"/>
          <w:szCs w:val="28"/>
          <w:lang w:val="uk-UA"/>
        </w:rPr>
        <w:t xml:space="preserve">) до 25,9 % (800 </w:t>
      </w:r>
      <w:proofErr w:type="spellStart"/>
      <w:r w:rsidRPr="004D79E7">
        <w:rPr>
          <w:sz w:val="28"/>
          <w:szCs w:val="28"/>
          <w:lang w:val="uk-UA"/>
        </w:rPr>
        <w:t>нм</w:t>
      </w:r>
      <w:proofErr w:type="spellEnd"/>
      <w:r w:rsidRPr="004D79E7">
        <w:rPr>
          <w:sz w:val="28"/>
          <w:szCs w:val="28"/>
          <w:lang w:val="uk-UA"/>
        </w:rPr>
        <w:t xml:space="preserve">)  при максимальному часу витримки суспензії (48 годин). </w:t>
      </w:r>
      <w:r>
        <w:rPr>
          <w:sz w:val="28"/>
          <w:szCs w:val="28"/>
          <w:lang w:val="uk-UA"/>
        </w:rPr>
        <w:t xml:space="preserve"> </w:t>
      </w:r>
    </w:p>
    <w:p w:rsidR="00F35510" w:rsidRDefault="00F35510" w:rsidP="00F35510">
      <w:pPr>
        <w:widowControl w:val="0"/>
        <w:ind w:firstLine="720"/>
        <w:jc w:val="both"/>
        <w:rPr>
          <w:sz w:val="28"/>
          <w:szCs w:val="28"/>
          <w:lang w:val="uk-UA"/>
        </w:rPr>
      </w:pPr>
      <w:r w:rsidRPr="004D79E7">
        <w:rPr>
          <w:sz w:val="28"/>
          <w:szCs w:val="28"/>
          <w:lang w:val="uk-UA"/>
        </w:rPr>
        <w:t xml:space="preserve">Найбільша зміна коефіцієнта пропускання (∆Т,% ) з плином часу спостерігається при довжинах хвиль 500 та 550 </w:t>
      </w:r>
      <w:proofErr w:type="spellStart"/>
      <w:r w:rsidRPr="004D79E7">
        <w:rPr>
          <w:sz w:val="28"/>
          <w:szCs w:val="28"/>
          <w:lang w:val="uk-UA"/>
        </w:rPr>
        <w:t>нм</w:t>
      </w:r>
      <w:proofErr w:type="spellEnd"/>
      <w:r w:rsidRPr="004D79E7">
        <w:rPr>
          <w:sz w:val="28"/>
          <w:szCs w:val="28"/>
          <w:lang w:val="uk-UA"/>
        </w:rPr>
        <w:t xml:space="preserve"> (62,5 і 44,4 % ) відповідно. При інших довжинах хвиль ∆Т дорівнювало приблизно 36 %. Тому з урахуванням точності колориметричного  методу аналізу для визначення стійкості суспензії краще рекомендувати довжини хвиль, при яких точність визначення буде вище, тобто 650-700 </w:t>
      </w:r>
      <w:proofErr w:type="spellStart"/>
      <w:r w:rsidRPr="004D79E7">
        <w:rPr>
          <w:sz w:val="28"/>
          <w:szCs w:val="28"/>
          <w:lang w:val="uk-UA"/>
        </w:rPr>
        <w:t>нм</w:t>
      </w:r>
      <w:proofErr w:type="spellEnd"/>
      <w:r w:rsidRPr="004D79E7">
        <w:rPr>
          <w:sz w:val="28"/>
          <w:szCs w:val="28"/>
          <w:lang w:val="uk-UA"/>
        </w:rPr>
        <w:t>; далі ∆Т починає змінюватися стрибками (то росте, то падає).</w:t>
      </w:r>
      <w:r>
        <w:rPr>
          <w:sz w:val="28"/>
          <w:szCs w:val="28"/>
          <w:lang w:val="uk-UA"/>
        </w:rPr>
        <w:t xml:space="preserve"> </w:t>
      </w:r>
    </w:p>
    <w:p w:rsidR="00F35510" w:rsidRPr="004D79E7" w:rsidRDefault="00F35510" w:rsidP="00F35510">
      <w:pPr>
        <w:widowControl w:val="0"/>
        <w:ind w:firstLine="720"/>
        <w:jc w:val="both"/>
        <w:rPr>
          <w:sz w:val="28"/>
          <w:szCs w:val="28"/>
          <w:lang w:val="uk-UA"/>
        </w:rPr>
      </w:pPr>
      <w:r w:rsidRPr="004D79E7">
        <w:rPr>
          <w:sz w:val="28"/>
          <w:szCs w:val="28"/>
          <w:lang w:val="uk-UA"/>
        </w:rPr>
        <w:t xml:space="preserve">Дослідження показали, що усі  суспензії (в яких дисперсійним середовищем використовували кукурудзяну, соняшникову, соєву олії, яловичий та свинячий жири, кондитерські  жири, саломас) достатньо стійкі у часі. В роботі досліджувалися різні співвідношення компонентів </w:t>
      </w:r>
      <w:proofErr w:type="spellStart"/>
      <w:r w:rsidRPr="004D79E7">
        <w:rPr>
          <w:sz w:val="28"/>
          <w:szCs w:val="28"/>
          <w:lang w:val="uk-UA"/>
        </w:rPr>
        <w:t>ліпідо-магнетитових</w:t>
      </w:r>
      <w:proofErr w:type="spellEnd"/>
      <w:r w:rsidRPr="004D79E7">
        <w:rPr>
          <w:sz w:val="28"/>
          <w:szCs w:val="28"/>
          <w:lang w:val="uk-UA"/>
        </w:rPr>
        <w:t xml:space="preserve"> суспензій, при цьому, кращі результати за стійкістю показали  суспензії, в яких співвідношення Fe</w:t>
      </w:r>
      <w:r w:rsidRPr="004D79E7">
        <w:rPr>
          <w:sz w:val="28"/>
          <w:szCs w:val="28"/>
          <w:vertAlign w:val="subscript"/>
          <w:lang w:val="uk-UA"/>
        </w:rPr>
        <w:t>3</w:t>
      </w:r>
      <w:r w:rsidRPr="004D79E7">
        <w:rPr>
          <w:sz w:val="28"/>
          <w:szCs w:val="28"/>
          <w:lang w:val="uk-UA"/>
        </w:rPr>
        <w:t>O</w:t>
      </w:r>
      <w:r w:rsidRPr="004D79E7">
        <w:rPr>
          <w:sz w:val="28"/>
          <w:szCs w:val="28"/>
          <w:vertAlign w:val="subscript"/>
          <w:lang w:val="uk-UA"/>
        </w:rPr>
        <w:t>4</w:t>
      </w:r>
      <w:r w:rsidRPr="004D79E7">
        <w:rPr>
          <w:sz w:val="28"/>
          <w:szCs w:val="28"/>
          <w:lang w:val="uk-UA"/>
        </w:rPr>
        <w:t xml:space="preserve"> : ПАР= 0,02г : 0,35г або 0,04 мас. %  :  0,70 мас. %   та 0,025 : 0,35г або 0,05 мас. %  :  0,70 мас. %. Та оскільки дослідження спиралися на </w:t>
      </w:r>
      <w:proofErr w:type="spellStart"/>
      <w:r w:rsidRPr="004D79E7">
        <w:rPr>
          <w:sz w:val="28"/>
          <w:szCs w:val="28"/>
          <w:lang w:val="uk-UA"/>
        </w:rPr>
        <w:t>медико</w:t>
      </w:r>
      <w:proofErr w:type="spellEnd"/>
      <w:r w:rsidRPr="004D79E7">
        <w:rPr>
          <w:sz w:val="28"/>
          <w:szCs w:val="28"/>
          <w:lang w:val="uk-UA"/>
        </w:rPr>
        <w:t xml:space="preserve"> - біологічні вимоги, був зупинений вибір на суспензіях із співвідношенням Fe</w:t>
      </w:r>
      <w:r w:rsidRPr="004D79E7">
        <w:rPr>
          <w:sz w:val="28"/>
          <w:szCs w:val="28"/>
          <w:vertAlign w:val="subscript"/>
          <w:lang w:val="uk-UA"/>
        </w:rPr>
        <w:t>3</w:t>
      </w:r>
      <w:r w:rsidRPr="004D79E7">
        <w:rPr>
          <w:sz w:val="28"/>
          <w:szCs w:val="28"/>
          <w:lang w:val="uk-UA"/>
        </w:rPr>
        <w:t>O</w:t>
      </w:r>
      <w:r w:rsidRPr="004D79E7">
        <w:rPr>
          <w:sz w:val="28"/>
          <w:szCs w:val="28"/>
          <w:vertAlign w:val="subscript"/>
          <w:lang w:val="uk-UA"/>
        </w:rPr>
        <w:t>4</w:t>
      </w:r>
      <w:r w:rsidRPr="004D79E7">
        <w:rPr>
          <w:sz w:val="28"/>
          <w:szCs w:val="28"/>
          <w:lang w:val="uk-UA"/>
        </w:rPr>
        <w:t xml:space="preserve"> : ПАР = 0,025г : 0,35г або 0,05 мас. %  :  0,70 мас. %. Визначена концентрація (кількість частинок  в 1 см</w:t>
      </w:r>
      <w:r w:rsidRPr="004D79E7">
        <w:rPr>
          <w:sz w:val="28"/>
          <w:szCs w:val="28"/>
          <w:vertAlign w:val="superscript"/>
          <w:lang w:val="uk-UA"/>
        </w:rPr>
        <w:t>3</w:t>
      </w:r>
      <w:r w:rsidRPr="004D79E7">
        <w:rPr>
          <w:sz w:val="28"/>
          <w:szCs w:val="28"/>
          <w:lang w:val="uk-UA"/>
        </w:rPr>
        <w:t>) суспензії, яка, наприклад,  під час виготовлення дорівнює N=1,33 ∙10</w:t>
      </w:r>
      <w:r w:rsidRPr="004D79E7">
        <w:rPr>
          <w:sz w:val="28"/>
          <w:szCs w:val="28"/>
          <w:vertAlign w:val="superscript"/>
          <w:lang w:val="uk-UA"/>
        </w:rPr>
        <w:t>12</w:t>
      </w:r>
      <w:r w:rsidRPr="004D79E7">
        <w:rPr>
          <w:sz w:val="28"/>
          <w:szCs w:val="28"/>
          <w:lang w:val="uk-UA"/>
        </w:rPr>
        <w:t xml:space="preserve"> см </w:t>
      </w:r>
      <w:r w:rsidRPr="004D79E7">
        <w:rPr>
          <w:sz w:val="28"/>
          <w:szCs w:val="28"/>
          <w:vertAlign w:val="superscript"/>
          <w:lang w:val="uk-UA"/>
        </w:rPr>
        <w:t>-3</w:t>
      </w:r>
      <w:r w:rsidRPr="004D79E7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4D79E7">
        <w:rPr>
          <w:sz w:val="28"/>
          <w:szCs w:val="28"/>
          <w:lang w:val="uk-UA"/>
        </w:rPr>
        <w:t>Встановлено  зменшення у часі кількості частинок  магнетиту з ПАР в 1 см</w:t>
      </w:r>
      <w:r w:rsidRPr="004D79E7">
        <w:rPr>
          <w:sz w:val="28"/>
          <w:szCs w:val="28"/>
          <w:vertAlign w:val="superscript"/>
          <w:lang w:val="uk-UA"/>
        </w:rPr>
        <w:t xml:space="preserve">3 </w:t>
      </w:r>
      <w:proofErr w:type="spellStart"/>
      <w:r w:rsidRPr="004D79E7">
        <w:rPr>
          <w:sz w:val="28"/>
          <w:szCs w:val="28"/>
          <w:lang w:val="uk-UA"/>
        </w:rPr>
        <w:t>кукурудзяно</w:t>
      </w:r>
      <w:proofErr w:type="spellEnd"/>
      <w:r w:rsidRPr="004D79E7">
        <w:rPr>
          <w:sz w:val="28"/>
          <w:szCs w:val="28"/>
          <w:lang w:val="uk-UA"/>
        </w:rPr>
        <w:t xml:space="preserve"> – магнетитової суспензії: за  48 годин  концентрація  в 1 см</w:t>
      </w:r>
      <w:r w:rsidRPr="004D79E7">
        <w:rPr>
          <w:sz w:val="28"/>
          <w:szCs w:val="28"/>
          <w:vertAlign w:val="superscript"/>
          <w:lang w:val="uk-UA"/>
        </w:rPr>
        <w:t>3</w:t>
      </w:r>
      <w:r w:rsidRPr="004D79E7">
        <w:rPr>
          <w:sz w:val="28"/>
          <w:szCs w:val="28"/>
          <w:lang w:val="uk-UA"/>
        </w:rPr>
        <w:t xml:space="preserve">  зменшилась з 1,33 ∙10</w:t>
      </w:r>
      <w:r w:rsidRPr="004D79E7">
        <w:rPr>
          <w:sz w:val="28"/>
          <w:szCs w:val="28"/>
          <w:vertAlign w:val="superscript"/>
          <w:lang w:val="uk-UA"/>
        </w:rPr>
        <w:t>12</w:t>
      </w:r>
      <w:r w:rsidRPr="004D79E7">
        <w:rPr>
          <w:sz w:val="28"/>
          <w:szCs w:val="28"/>
          <w:lang w:val="uk-UA"/>
        </w:rPr>
        <w:t xml:space="preserve"> до 1,13 ∙10</w:t>
      </w:r>
      <w:r w:rsidRPr="004D79E7">
        <w:rPr>
          <w:sz w:val="28"/>
          <w:szCs w:val="28"/>
          <w:vertAlign w:val="superscript"/>
          <w:lang w:val="uk-UA"/>
        </w:rPr>
        <w:t>12</w:t>
      </w:r>
      <w:r w:rsidRPr="004D79E7">
        <w:rPr>
          <w:sz w:val="28"/>
          <w:szCs w:val="28"/>
          <w:lang w:val="uk-UA"/>
        </w:rPr>
        <w:t xml:space="preserve"> см </w:t>
      </w:r>
      <w:r w:rsidRPr="004D79E7">
        <w:rPr>
          <w:sz w:val="28"/>
          <w:szCs w:val="28"/>
          <w:vertAlign w:val="superscript"/>
          <w:lang w:val="uk-UA"/>
        </w:rPr>
        <w:t>-3</w:t>
      </w:r>
      <w:r w:rsidRPr="004D79E7">
        <w:rPr>
          <w:sz w:val="28"/>
          <w:szCs w:val="28"/>
          <w:lang w:val="uk-UA"/>
        </w:rPr>
        <w:t>.</w:t>
      </w:r>
    </w:p>
    <w:p w:rsidR="00867430" w:rsidRPr="00F35510" w:rsidRDefault="00867430">
      <w:pPr>
        <w:rPr>
          <w:lang w:val="uk-UA"/>
        </w:rPr>
      </w:pPr>
    </w:p>
    <w:sectPr w:rsidR="00867430" w:rsidRPr="00F35510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35510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4C4A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35510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510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2065</Characters>
  <Application>Microsoft Office Word</Application>
  <DocSecurity>0</DocSecurity>
  <Lines>17</Lines>
  <Paragraphs>4</Paragraphs>
  <ScaleCrop>false</ScaleCrop>
  <Company/>
  <LinksUpToDate>false</LinksUpToDate>
  <CharactersWithSpaces>2423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2020-11-05T09:32:00Z</dcterms:created>
  <dcterms:modified xsi:type="dcterms:W3CDTF">2020-11-05T09:32:00Z</dcterms:modified>
</cp:coreProperties>
</file>