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F74" w:rsidRPr="001C5F74" w:rsidRDefault="001C5F74" w:rsidP="001C5F74">
      <w:pPr>
        <w:ind w:firstLine="709"/>
        <w:jc w:val="both"/>
        <w:rPr>
          <w:b/>
          <w:sz w:val="28"/>
          <w:szCs w:val="28"/>
          <w:lang w:val="uk-UA"/>
        </w:rPr>
      </w:pPr>
      <w:r w:rsidRPr="001C5F74">
        <w:rPr>
          <w:b/>
          <w:sz w:val="28"/>
          <w:szCs w:val="28"/>
        </w:rPr>
        <w:t>Барышников Н.А.</w:t>
      </w:r>
    </w:p>
    <w:p w:rsidR="001C5F74" w:rsidRPr="001C5F74" w:rsidRDefault="001C5F74" w:rsidP="001C5F74">
      <w:pPr>
        <w:ind w:firstLine="709"/>
        <w:jc w:val="both"/>
        <w:rPr>
          <w:b/>
          <w:sz w:val="28"/>
          <w:szCs w:val="28"/>
        </w:rPr>
      </w:pPr>
      <w:r w:rsidRPr="001C5F74">
        <w:rPr>
          <w:b/>
          <w:sz w:val="28"/>
          <w:szCs w:val="28"/>
        </w:rPr>
        <w:t>СТОИЧЕСКОЕ ОПРЕДЕЛЕНИЕ ФИЛОСОФИИ СЕГОДНЯ</w:t>
      </w:r>
    </w:p>
    <w:p w:rsidR="001C5F74" w:rsidRPr="001C5F74" w:rsidRDefault="001C5F74" w:rsidP="001C5F74">
      <w:pPr>
        <w:ind w:firstLine="709"/>
        <w:jc w:val="both"/>
        <w:rPr>
          <w:sz w:val="28"/>
          <w:szCs w:val="28"/>
        </w:rPr>
      </w:pPr>
      <w:r w:rsidRPr="001C5F74">
        <w:rPr>
          <w:sz w:val="28"/>
          <w:szCs w:val="28"/>
        </w:rPr>
        <w:t>Новая европейская философия вместе с рецепцией античности приняла идею о причастности человека к сотворению не только эстетически или этически, но и познавательно (пантеизм). Этика стоиков</w:t>
      </w:r>
      <w:r w:rsidRPr="001C5F74">
        <w:rPr>
          <w:sz w:val="28"/>
          <w:szCs w:val="28"/>
          <w:lang w:val="uk-UA"/>
        </w:rPr>
        <w:t>, требующая</w:t>
      </w:r>
      <w:r w:rsidRPr="001C5F74">
        <w:rPr>
          <w:sz w:val="28"/>
          <w:szCs w:val="28"/>
        </w:rPr>
        <w:t xml:space="preserve"> нау</w:t>
      </w:r>
      <w:r w:rsidRPr="001C5F74">
        <w:rPr>
          <w:sz w:val="28"/>
          <w:szCs w:val="28"/>
          <w:lang w:val="uk-UA"/>
        </w:rPr>
        <w:t>чного подхода</w:t>
      </w:r>
      <w:r w:rsidRPr="001C5F74">
        <w:rPr>
          <w:sz w:val="28"/>
          <w:szCs w:val="28"/>
        </w:rPr>
        <w:t>, воспитыва</w:t>
      </w:r>
      <w:r w:rsidRPr="001C5F74">
        <w:rPr>
          <w:sz w:val="28"/>
          <w:szCs w:val="28"/>
          <w:lang w:val="uk-UA"/>
        </w:rPr>
        <w:t>лась</w:t>
      </w:r>
      <w:r w:rsidRPr="001C5F74">
        <w:rPr>
          <w:sz w:val="28"/>
          <w:szCs w:val="28"/>
        </w:rPr>
        <w:t xml:space="preserve"> благоговением </w:t>
      </w:r>
      <w:r w:rsidRPr="001C5F74">
        <w:rPr>
          <w:sz w:val="28"/>
          <w:szCs w:val="28"/>
          <w:lang w:val="uk-UA"/>
        </w:rPr>
        <w:t xml:space="preserve">к жизни </w:t>
      </w:r>
      <w:r w:rsidRPr="001C5F74">
        <w:rPr>
          <w:sz w:val="28"/>
          <w:szCs w:val="28"/>
        </w:rPr>
        <w:t>только во внутреннем отношени</w:t>
      </w:r>
      <w:r w:rsidRPr="001C5F74">
        <w:rPr>
          <w:sz w:val="28"/>
          <w:szCs w:val="28"/>
          <w:lang w:val="uk-UA"/>
        </w:rPr>
        <w:t>и</w:t>
      </w:r>
      <w:r w:rsidRPr="001C5F74">
        <w:rPr>
          <w:sz w:val="28"/>
          <w:szCs w:val="28"/>
        </w:rPr>
        <w:t xml:space="preserve">, из-за чего и </w:t>
      </w:r>
      <w:r w:rsidRPr="001C5F74">
        <w:rPr>
          <w:sz w:val="28"/>
          <w:szCs w:val="28"/>
          <w:lang w:val="uk-UA"/>
        </w:rPr>
        <w:t>установка на внешнее</w:t>
      </w:r>
      <w:r w:rsidRPr="001C5F74">
        <w:rPr>
          <w:sz w:val="28"/>
          <w:szCs w:val="28"/>
        </w:rPr>
        <w:t xml:space="preserve"> «перевернулись». Гармонично</w:t>
      </w:r>
      <w:r w:rsidRPr="001C5F74">
        <w:rPr>
          <w:sz w:val="28"/>
          <w:szCs w:val="28"/>
          <w:lang w:val="uk-UA"/>
        </w:rPr>
        <w:t xml:space="preserve"> с</w:t>
      </w:r>
      <w:r w:rsidRPr="001C5F74">
        <w:rPr>
          <w:sz w:val="28"/>
          <w:szCs w:val="28"/>
        </w:rPr>
        <w:t xml:space="preserve">лагаемый атомами мир, космос, утратил красоту, оставив соразмерность, «рацио». Красота стала связываться с умом только через усилия человека, его добродетельную виртуозность. Поэтому Новая философия и обратилась к стоической мысли, как к предельному выражению удивления перед все еще остающейся возможностью человека сохранять свое лицо. Однако сами стоики выбрали «внутреннюю эмиграцию», остаться в обществе и выработать свою философскую систему. </w:t>
      </w:r>
    </w:p>
    <w:p w:rsidR="001C5F74" w:rsidRPr="001C5F74" w:rsidRDefault="001C5F74" w:rsidP="001C5F74">
      <w:pPr>
        <w:pBdr>
          <w:bottom w:val="single" w:sz="12" w:space="1" w:color="auto"/>
        </w:pBdr>
        <w:ind w:firstLine="709"/>
        <w:jc w:val="both"/>
        <w:rPr>
          <w:rFonts w:eastAsia="Times-Roman"/>
          <w:sz w:val="28"/>
          <w:szCs w:val="28"/>
          <w:lang w:val="uk-UA"/>
        </w:rPr>
      </w:pPr>
      <w:r w:rsidRPr="001C5F74">
        <w:rPr>
          <w:sz w:val="28"/>
          <w:szCs w:val="28"/>
        </w:rPr>
        <w:t>Возможно наилучшей ссылкой на такой подход, стала бы отсылка к культурной форме дневника, исповеди, разговора с самим собой, - форме, которая и до сих пор актуальна в эпоху развития электронных коммуникаций. Но даже и для дневника и исповеди характерны особенности, определяющие умонастроения, прежде всего диалогизм, критицизм существующего и поддержка адресата за счет прививки ему вакцины «сомнения».  «</w:t>
      </w:r>
      <w:r w:rsidRPr="001C5F74">
        <w:rPr>
          <w:rFonts w:eastAsia="Times-Roman"/>
          <w:sz w:val="28"/>
          <w:szCs w:val="28"/>
        </w:rPr>
        <w:t xml:space="preserve">Центр тяжести в рамках отдельных задач перемещается; проблема мировой связи подчиняется проблеме ценности и цели жизни; в лице римско-стоической системы, одной из наиболее влиятельных, какую только когда-либо создавал мир, на первый план выступает способность философии образовывать личность. Изменяются также и структура философии, порядок и отношение ее частей. Этим изменениям в положении философии соответствует появление новых определений понятия философии. Согласно Цицерону, философия является "учительницей жизни, изобретательницей законов, побудительницей ко всяческой добродетели", а Сенека определяет философию как теорию и искусство правильного образа жизни. Это предполагает, что она не просто теория, а законодательница жизни, и поэтому охотно пользуются для ее обозначения словом "мудрость". Возрождение стоической мысли в Новое время перенесло акцент учительства на саму природу и парадоксальное перенесение учительской вакцины для свободы через сомнение оставило </w:t>
      </w:r>
      <w:r w:rsidRPr="001C5F74">
        <w:rPr>
          <w:rFonts w:eastAsia="Times-Roman"/>
          <w:sz w:val="28"/>
          <w:szCs w:val="28"/>
        </w:rPr>
        <w:lastRenderedPageBreak/>
        <w:t xml:space="preserve">человека наедине с загадками природы, на вычурном фоне которых со все большей простотой выделялся человек. В отличие от науки, философия так и остановилась в одном шаге от окончательного слития с мудростью природы, и сохранила тем самым понятие красоты и мудрости за пределами наблюдаемого. </w:t>
      </w:r>
    </w:p>
    <w:p w:rsidR="00AA75BD" w:rsidRPr="001C5F74" w:rsidRDefault="001C5F74" w:rsidP="001C5F74">
      <w:pPr>
        <w:rPr>
          <w:sz w:val="28"/>
          <w:szCs w:val="28"/>
        </w:rPr>
      </w:pPr>
      <w:r w:rsidRPr="001C5F74">
        <w:rPr>
          <w:rFonts w:ascii="Times New Roman" w:hAnsi="Times New Roman"/>
          <w:sz w:val="28"/>
          <w:szCs w:val="28"/>
          <w:lang w:val="uk-UA"/>
        </w:rPr>
        <w:t>Работа выполнена под руководством ст. преп. кафедры ПФиОТ Баженова А.В.</w:t>
      </w:r>
    </w:p>
    <w:sectPr w:rsidR="00AA75BD" w:rsidRPr="001C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1C5F74"/>
    <w:rsid w:val="001C5F74"/>
    <w:rsid w:val="00AA7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2012-11-29T11:58:00Z</dcterms:created>
  <dcterms:modified xsi:type="dcterms:W3CDTF">2012-11-29T11:59:00Z</dcterms:modified>
</cp:coreProperties>
</file>