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A5B" w:rsidRPr="008E5A5B" w:rsidRDefault="008E5A5B" w:rsidP="008E5A5B">
      <w:pPr>
        <w:pStyle w:val="a3"/>
        <w:rPr>
          <w:sz w:val="26"/>
          <w:szCs w:val="26"/>
        </w:rPr>
      </w:pPr>
      <w:proofErr w:type="spellStart"/>
      <w:r w:rsidRPr="008E5A5B">
        <w:rPr>
          <w:sz w:val="26"/>
          <w:szCs w:val="26"/>
        </w:rPr>
        <w:t>Іваниш</w:t>
      </w:r>
      <w:proofErr w:type="spellEnd"/>
      <w:r w:rsidRPr="008E5A5B">
        <w:rPr>
          <w:sz w:val="26"/>
          <w:szCs w:val="26"/>
        </w:rPr>
        <w:t xml:space="preserve"> Я.Е.</w:t>
      </w:r>
    </w:p>
    <w:p w:rsidR="008E5A5B" w:rsidRPr="008E5A5B" w:rsidRDefault="008E5A5B" w:rsidP="008E5A5B">
      <w:pPr>
        <w:pStyle w:val="a4"/>
        <w:rPr>
          <w:sz w:val="26"/>
          <w:szCs w:val="26"/>
          <w:lang w:val="ru-RU"/>
        </w:rPr>
      </w:pPr>
      <w:bookmarkStart w:id="0" w:name="_Toc379968736"/>
      <w:r w:rsidRPr="008E5A5B">
        <w:rPr>
          <w:noProof/>
          <w:sz w:val="26"/>
          <w:szCs w:val="26"/>
        </w:rPr>
        <w:t>АЛГОРИТМ ПОШУКУ ДЕФЕКТІВ ГПА</w:t>
      </w:r>
      <w:r w:rsidRPr="008E5A5B">
        <w:rPr>
          <w:noProof/>
          <w:sz w:val="26"/>
          <w:szCs w:val="26"/>
        </w:rPr>
        <w:noBreakHyphen/>
        <w:t>10 та його програмна реалізація</w:t>
      </w:r>
      <w:bookmarkEnd w:id="0"/>
      <w:r w:rsidRPr="008E5A5B">
        <w:rPr>
          <w:sz w:val="26"/>
          <w:szCs w:val="26"/>
        </w:rPr>
        <w:t xml:space="preserve"> </w:t>
      </w:r>
    </w:p>
    <w:p w:rsidR="008E5A5B" w:rsidRPr="008E5A5B" w:rsidRDefault="008E5A5B" w:rsidP="008E5A5B">
      <w:pPr>
        <w:pStyle w:val="a5"/>
        <w:spacing w:line="228" w:lineRule="auto"/>
        <w:rPr>
          <w:sz w:val="26"/>
          <w:szCs w:val="26"/>
        </w:rPr>
      </w:pPr>
      <w:r w:rsidRPr="008E5A5B">
        <w:rPr>
          <w:sz w:val="26"/>
          <w:szCs w:val="26"/>
        </w:rPr>
        <w:t xml:space="preserve">Робота присвячена розробці алгоритму виявлення дефектів та прогнозування ресурсу газоперекачувальних агрегатів та їх реалізації в комплексі </w:t>
      </w:r>
      <w:proofErr w:type="spellStart"/>
      <w:r w:rsidRPr="008E5A5B">
        <w:rPr>
          <w:sz w:val="26"/>
          <w:szCs w:val="26"/>
        </w:rPr>
        <w:t>вібромоніторингу</w:t>
      </w:r>
      <w:proofErr w:type="spellEnd"/>
      <w:r w:rsidRPr="008E5A5B">
        <w:rPr>
          <w:sz w:val="26"/>
          <w:szCs w:val="26"/>
        </w:rPr>
        <w:t xml:space="preserve"> з метою обслуговування обладнання «за станом».  </w:t>
      </w:r>
    </w:p>
    <w:p w:rsidR="008E5A5B" w:rsidRPr="008E5A5B" w:rsidRDefault="008E5A5B" w:rsidP="008E5A5B">
      <w:pPr>
        <w:pStyle w:val="a5"/>
        <w:spacing w:line="228" w:lineRule="auto"/>
        <w:rPr>
          <w:spacing w:val="2"/>
          <w:sz w:val="26"/>
          <w:szCs w:val="26"/>
          <w:lang w:eastAsia="uk-UA"/>
        </w:rPr>
      </w:pPr>
      <w:r w:rsidRPr="008E5A5B">
        <w:rPr>
          <w:sz w:val="26"/>
          <w:szCs w:val="26"/>
        </w:rPr>
        <w:t xml:space="preserve">При розробці було </w:t>
      </w:r>
      <w:r w:rsidRPr="008E5A5B">
        <w:rPr>
          <w:bCs/>
          <w:noProof/>
          <w:sz w:val="26"/>
          <w:szCs w:val="26"/>
        </w:rPr>
        <w:t>застосовано імовірнісні оцінки та імовірнісні моменти розподілу різниці спектрів. Алгоритм прогнозування ресурсу ГПА заснований на екстраполяції трендів віброакустичного сигналу в часі.</w:t>
      </w:r>
      <w:r w:rsidRPr="008E5A5B">
        <w:rPr>
          <w:b/>
          <w:bCs/>
          <w:noProof/>
          <w:sz w:val="26"/>
          <w:szCs w:val="26"/>
        </w:rPr>
        <w:t xml:space="preserve"> </w:t>
      </w:r>
    </w:p>
    <w:p w:rsidR="008E5A5B" w:rsidRPr="008E5A5B" w:rsidRDefault="008E5A5B" w:rsidP="008E5A5B">
      <w:pPr>
        <w:pStyle w:val="a5"/>
        <w:spacing w:line="228" w:lineRule="auto"/>
        <w:rPr>
          <w:sz w:val="26"/>
          <w:szCs w:val="26"/>
        </w:rPr>
      </w:pPr>
      <w:r w:rsidRPr="008E5A5B">
        <w:rPr>
          <w:bCs/>
          <w:noProof/>
          <w:sz w:val="26"/>
          <w:szCs w:val="26"/>
        </w:rPr>
        <w:t>Розроблені алгоритми</w:t>
      </w:r>
      <w:r w:rsidRPr="008E5A5B">
        <w:rPr>
          <w:b/>
          <w:bCs/>
          <w:noProof/>
          <w:sz w:val="26"/>
          <w:szCs w:val="26"/>
        </w:rPr>
        <w:t xml:space="preserve"> </w:t>
      </w:r>
      <w:r w:rsidRPr="008E5A5B">
        <w:rPr>
          <w:sz w:val="26"/>
          <w:szCs w:val="26"/>
        </w:rPr>
        <w:t xml:space="preserve">були реалізовані як окремий модуль у автоматизованій системі </w:t>
      </w:r>
      <w:proofErr w:type="spellStart"/>
      <w:r w:rsidRPr="008E5A5B">
        <w:rPr>
          <w:sz w:val="26"/>
          <w:szCs w:val="26"/>
        </w:rPr>
        <w:t>вібромоніторингу</w:t>
      </w:r>
      <w:proofErr w:type="spellEnd"/>
      <w:r w:rsidRPr="008E5A5B">
        <w:rPr>
          <w:sz w:val="26"/>
          <w:szCs w:val="26"/>
        </w:rPr>
        <w:t xml:space="preserve"> газоперекачувального агрегату ГПА-10 «</w:t>
      </w:r>
      <w:proofErr w:type="spellStart"/>
      <w:r w:rsidRPr="008E5A5B">
        <w:rPr>
          <w:sz w:val="26"/>
          <w:szCs w:val="26"/>
        </w:rPr>
        <w:t>Simon</w:t>
      </w:r>
      <w:proofErr w:type="spellEnd"/>
      <w:r w:rsidRPr="008E5A5B">
        <w:rPr>
          <w:sz w:val="26"/>
          <w:szCs w:val="26"/>
        </w:rPr>
        <w:t xml:space="preserve">». Комплекс реалізує відомі методики аналізу технічного стану устаткування, такі як виміри </w:t>
      </w:r>
      <w:proofErr w:type="spellStart"/>
      <w:r w:rsidRPr="008E5A5B">
        <w:rPr>
          <w:sz w:val="26"/>
          <w:szCs w:val="26"/>
        </w:rPr>
        <w:t>с.к.з</w:t>
      </w:r>
      <w:proofErr w:type="spellEnd"/>
      <w:r w:rsidRPr="008E5A5B">
        <w:rPr>
          <w:sz w:val="26"/>
          <w:szCs w:val="26"/>
        </w:rPr>
        <w:t xml:space="preserve">. і пікових значень, спектральний, порядковий і гармонійний аналіз. Це досягається за рахунок того, що на відміну від усіх аналогів, </w:t>
      </w:r>
      <w:proofErr w:type="spellStart"/>
      <w:r w:rsidRPr="008E5A5B">
        <w:rPr>
          <w:sz w:val="26"/>
          <w:szCs w:val="26"/>
        </w:rPr>
        <w:t>вібросигнал</w:t>
      </w:r>
      <w:proofErr w:type="spellEnd"/>
      <w:r w:rsidRPr="008E5A5B">
        <w:rPr>
          <w:sz w:val="26"/>
          <w:szCs w:val="26"/>
        </w:rPr>
        <w:t xml:space="preserve"> поступає в комплекс не у вигляді </w:t>
      </w:r>
      <w:proofErr w:type="spellStart"/>
      <w:r w:rsidRPr="008E5A5B">
        <w:rPr>
          <w:sz w:val="26"/>
          <w:szCs w:val="26"/>
        </w:rPr>
        <w:t>с.к.з</w:t>
      </w:r>
      <w:proofErr w:type="spellEnd"/>
      <w:r w:rsidRPr="008E5A5B">
        <w:rPr>
          <w:sz w:val="26"/>
          <w:szCs w:val="26"/>
        </w:rPr>
        <w:t xml:space="preserve">., а у вигляді спектру з роздільною здатністю один Герц, тобто у вигляді повної інформації про вібраційний стан агрегату. </w:t>
      </w:r>
    </w:p>
    <w:p w:rsidR="008E5A5B" w:rsidRPr="008E5A5B" w:rsidRDefault="008E5A5B" w:rsidP="008E5A5B">
      <w:pPr>
        <w:pStyle w:val="a5"/>
        <w:spacing w:line="228" w:lineRule="auto"/>
        <w:rPr>
          <w:sz w:val="26"/>
          <w:szCs w:val="26"/>
        </w:rPr>
      </w:pPr>
      <w:r w:rsidRPr="008E5A5B">
        <w:rPr>
          <w:sz w:val="26"/>
          <w:szCs w:val="26"/>
        </w:rPr>
        <w:t xml:space="preserve">Для проведення </w:t>
      </w:r>
      <w:proofErr w:type="spellStart"/>
      <w:r w:rsidRPr="008E5A5B">
        <w:rPr>
          <w:sz w:val="26"/>
          <w:szCs w:val="26"/>
        </w:rPr>
        <w:t>дефектації</w:t>
      </w:r>
      <w:proofErr w:type="spellEnd"/>
      <w:r w:rsidRPr="008E5A5B">
        <w:rPr>
          <w:sz w:val="26"/>
          <w:szCs w:val="26"/>
        </w:rPr>
        <w:t xml:space="preserve"> газоперекачувального агрегату програмна частина комплексу (програма «</w:t>
      </w:r>
      <w:proofErr w:type="spellStart"/>
      <w:r w:rsidRPr="008E5A5B">
        <w:rPr>
          <w:sz w:val="26"/>
          <w:szCs w:val="26"/>
        </w:rPr>
        <w:t>SimonView</w:t>
      </w:r>
      <w:proofErr w:type="spellEnd"/>
      <w:r w:rsidRPr="008E5A5B">
        <w:rPr>
          <w:sz w:val="26"/>
          <w:szCs w:val="26"/>
        </w:rPr>
        <w:t xml:space="preserve">») містить розроблені алгоритми пошуку дефектів і попередження користувачів про зміну стану ГПА-10. </w:t>
      </w:r>
    </w:p>
    <w:p w:rsidR="008E5A5B" w:rsidRPr="008E5A5B" w:rsidRDefault="008E5A5B" w:rsidP="008E5A5B">
      <w:pPr>
        <w:pStyle w:val="a5"/>
        <w:spacing w:line="228" w:lineRule="auto"/>
        <w:rPr>
          <w:sz w:val="26"/>
          <w:szCs w:val="26"/>
        </w:rPr>
      </w:pPr>
      <w:r w:rsidRPr="008E5A5B">
        <w:rPr>
          <w:sz w:val="26"/>
          <w:szCs w:val="26"/>
        </w:rPr>
        <w:t xml:space="preserve">Методи досліджень засновані на теорії розпізнавання образів. </w:t>
      </w:r>
      <w:proofErr w:type="spellStart"/>
      <w:r w:rsidRPr="008E5A5B">
        <w:rPr>
          <w:sz w:val="26"/>
          <w:szCs w:val="26"/>
        </w:rPr>
        <w:t>Віброконтроль</w:t>
      </w:r>
      <w:proofErr w:type="spellEnd"/>
      <w:r w:rsidRPr="008E5A5B">
        <w:rPr>
          <w:sz w:val="26"/>
          <w:szCs w:val="26"/>
        </w:rPr>
        <w:t xml:space="preserve"> </w:t>
      </w:r>
      <w:proofErr w:type="spellStart"/>
      <w:r w:rsidRPr="008E5A5B">
        <w:rPr>
          <w:sz w:val="26"/>
          <w:szCs w:val="26"/>
        </w:rPr>
        <w:t>передаварійного</w:t>
      </w:r>
      <w:proofErr w:type="spellEnd"/>
      <w:r w:rsidRPr="008E5A5B">
        <w:rPr>
          <w:sz w:val="26"/>
          <w:szCs w:val="26"/>
        </w:rPr>
        <w:t xml:space="preserve"> стану деталей і вузлів інтерпретується як розпізнавання класів техн</w:t>
      </w:r>
      <w:r w:rsidRPr="008E5A5B">
        <w:rPr>
          <w:sz w:val="26"/>
          <w:szCs w:val="26"/>
        </w:rPr>
        <w:t>і</w:t>
      </w:r>
      <w:r w:rsidRPr="008E5A5B">
        <w:rPr>
          <w:sz w:val="26"/>
          <w:szCs w:val="26"/>
        </w:rPr>
        <w:t xml:space="preserve">чних станів </w:t>
      </w:r>
      <w:r w:rsidRPr="008E5A5B">
        <w:rPr>
          <w:position w:val="-18"/>
          <w:sz w:val="26"/>
          <w:szCs w:val="26"/>
        </w:rPr>
        <w:object w:dxaOrig="1640" w:dyaOrig="4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3pt;height:25.25pt" o:ole="">
            <v:imagedata r:id="rId4" o:title=""/>
          </v:shape>
          <o:OLEObject Type="Embed" ProgID="Equation.3" ShapeID="_x0000_i1025" DrawAspect="Content" ObjectID="_1474439251" r:id="rId5"/>
        </w:object>
      </w:r>
      <w:r w:rsidRPr="008E5A5B">
        <w:rPr>
          <w:sz w:val="26"/>
          <w:szCs w:val="26"/>
        </w:rPr>
        <w:t xml:space="preserve">, де </w:t>
      </w:r>
      <w:r w:rsidRPr="008E5A5B">
        <w:rPr>
          <w:position w:val="-14"/>
          <w:sz w:val="26"/>
          <w:szCs w:val="26"/>
        </w:rPr>
        <w:object w:dxaOrig="1760" w:dyaOrig="420">
          <v:shape id="_x0000_i1026" type="#_x0000_t75" style="width:88.85pt;height:20.55pt" o:ole="">
            <v:imagedata r:id="rId6" o:title=""/>
          </v:shape>
          <o:OLEObject Type="Embed" ProgID="Equation.3" ShapeID="_x0000_i1026" DrawAspect="Content" ObjectID="_1474439252" r:id="rId7"/>
        </w:object>
      </w:r>
      <w:r w:rsidRPr="008E5A5B">
        <w:rPr>
          <w:sz w:val="26"/>
          <w:szCs w:val="26"/>
        </w:rPr>
        <w:t xml:space="preserve"> — компоненти (ознаки) вектору класу </w:t>
      </w:r>
      <w:r w:rsidRPr="008E5A5B">
        <w:rPr>
          <w:position w:val="-16"/>
          <w:sz w:val="26"/>
          <w:szCs w:val="26"/>
        </w:rPr>
        <w:object w:dxaOrig="300" w:dyaOrig="460">
          <v:shape id="_x0000_i1027" type="#_x0000_t75" style="width:14.95pt;height:24.3pt" o:ole="">
            <v:imagedata r:id="rId8" o:title=""/>
          </v:shape>
          <o:OLEObject Type="Embed" ProgID="Equation.3" ShapeID="_x0000_i1027" DrawAspect="Content" ObjectID="_1474439253" r:id="rId9"/>
        </w:object>
      </w:r>
      <w:r w:rsidRPr="008E5A5B">
        <w:rPr>
          <w:sz w:val="26"/>
          <w:szCs w:val="26"/>
        </w:rPr>
        <w:t xml:space="preserve"> по сукупності </w:t>
      </w:r>
      <w:proofErr w:type="spellStart"/>
      <w:r w:rsidRPr="008E5A5B">
        <w:rPr>
          <w:sz w:val="26"/>
          <w:szCs w:val="26"/>
        </w:rPr>
        <w:t>віброакустичних</w:t>
      </w:r>
      <w:proofErr w:type="spellEnd"/>
      <w:r w:rsidRPr="008E5A5B">
        <w:rPr>
          <w:sz w:val="26"/>
          <w:szCs w:val="26"/>
        </w:rPr>
        <w:t xml:space="preserve"> характеристик.</w:t>
      </w:r>
    </w:p>
    <w:p w:rsidR="008E5A5B" w:rsidRPr="008E5A5B" w:rsidRDefault="008E5A5B" w:rsidP="008E5A5B">
      <w:pPr>
        <w:pStyle w:val="a5"/>
        <w:spacing w:line="228" w:lineRule="auto"/>
        <w:rPr>
          <w:sz w:val="26"/>
          <w:szCs w:val="26"/>
        </w:rPr>
      </w:pPr>
      <w:r w:rsidRPr="008E5A5B">
        <w:rPr>
          <w:sz w:val="26"/>
          <w:szCs w:val="26"/>
        </w:rPr>
        <w:t xml:space="preserve">Алгоритми розпізнавання засновані на порівнянні тієї або іншої міри близькості розпізнаваного стану </w:t>
      </w:r>
      <w:r w:rsidRPr="008E5A5B">
        <w:rPr>
          <w:position w:val="-18"/>
          <w:sz w:val="26"/>
          <w:szCs w:val="26"/>
        </w:rPr>
        <w:object w:dxaOrig="1640" w:dyaOrig="499">
          <v:shape id="_x0000_i1028" type="#_x0000_t75" style="width:82.3pt;height:25.25pt" o:ole="">
            <v:imagedata r:id="rId10" o:title=""/>
          </v:shape>
          <o:OLEObject Type="Embed" ProgID="Equation.3" ShapeID="_x0000_i1028" DrawAspect="Content" ObjectID="_1474439254" r:id="rId11"/>
        </w:object>
      </w:r>
      <w:r w:rsidRPr="008E5A5B">
        <w:rPr>
          <w:sz w:val="26"/>
          <w:szCs w:val="26"/>
        </w:rPr>
        <w:t xml:space="preserve">, де </w:t>
      </w:r>
      <w:r w:rsidRPr="008E5A5B">
        <w:rPr>
          <w:position w:val="-14"/>
          <w:sz w:val="26"/>
          <w:szCs w:val="26"/>
        </w:rPr>
        <w:object w:dxaOrig="1760" w:dyaOrig="420">
          <v:shape id="_x0000_i1029" type="#_x0000_t75" style="width:88.85pt;height:20.55pt" o:ole="">
            <v:imagedata r:id="rId12" o:title=""/>
          </v:shape>
          <o:OLEObject Type="Embed" ProgID="Equation.3" ShapeID="_x0000_i1029" DrawAspect="Content" ObjectID="_1474439255" r:id="rId13"/>
        </w:object>
      </w:r>
      <w:r w:rsidRPr="008E5A5B">
        <w:rPr>
          <w:sz w:val="26"/>
          <w:szCs w:val="26"/>
        </w:rPr>
        <w:t xml:space="preserve"> — компоненти (ознаки) вект</w:t>
      </w:r>
      <w:r w:rsidRPr="008E5A5B">
        <w:rPr>
          <w:sz w:val="26"/>
          <w:szCs w:val="26"/>
        </w:rPr>
        <w:t>о</w:t>
      </w:r>
      <w:r w:rsidRPr="008E5A5B">
        <w:rPr>
          <w:sz w:val="26"/>
          <w:szCs w:val="26"/>
        </w:rPr>
        <w:t xml:space="preserve">ру технічного стану </w:t>
      </w:r>
      <w:r w:rsidRPr="008E5A5B">
        <w:rPr>
          <w:position w:val="-16"/>
          <w:sz w:val="26"/>
          <w:szCs w:val="26"/>
        </w:rPr>
        <w:object w:dxaOrig="300" w:dyaOrig="460">
          <v:shape id="_x0000_i1030" type="#_x0000_t75" style="width:14.95pt;height:24.3pt" o:ole="">
            <v:imagedata r:id="rId14" o:title=""/>
          </v:shape>
          <o:OLEObject Type="Embed" ProgID="Equation.3" ShapeID="_x0000_i1030" DrawAspect="Content" ObjectID="_1474439256" r:id="rId15"/>
        </w:object>
      </w:r>
      <w:r w:rsidRPr="008E5A5B">
        <w:rPr>
          <w:sz w:val="26"/>
          <w:szCs w:val="26"/>
        </w:rPr>
        <w:t xml:space="preserve">, з кожним класом. Тут використовують просте порівняння в певних частотних діапазонах, </w:t>
      </w:r>
      <w:proofErr w:type="spellStart"/>
      <w:r w:rsidRPr="008E5A5B">
        <w:rPr>
          <w:sz w:val="26"/>
          <w:szCs w:val="26"/>
        </w:rPr>
        <w:t>двійково-вісімкові</w:t>
      </w:r>
      <w:proofErr w:type="spellEnd"/>
      <w:r w:rsidRPr="008E5A5B">
        <w:rPr>
          <w:sz w:val="26"/>
          <w:szCs w:val="26"/>
        </w:rPr>
        <w:t xml:space="preserve"> коди і коди чисел </w:t>
      </w:r>
      <w:proofErr w:type="spellStart"/>
      <w:r w:rsidRPr="008E5A5B">
        <w:rPr>
          <w:sz w:val="26"/>
          <w:szCs w:val="26"/>
        </w:rPr>
        <w:t>Фібоначчі</w:t>
      </w:r>
      <w:proofErr w:type="spellEnd"/>
      <w:r w:rsidRPr="008E5A5B">
        <w:rPr>
          <w:sz w:val="26"/>
          <w:szCs w:val="26"/>
        </w:rPr>
        <w:t xml:space="preserve"> в розподілі амплітуд на різних частотних гармоніках. Відстань по </w:t>
      </w:r>
      <w:proofErr w:type="spellStart"/>
      <w:r w:rsidRPr="008E5A5B">
        <w:rPr>
          <w:sz w:val="26"/>
          <w:szCs w:val="26"/>
        </w:rPr>
        <w:t>Хеммингу</w:t>
      </w:r>
      <w:proofErr w:type="spellEnd"/>
      <w:r w:rsidRPr="008E5A5B">
        <w:rPr>
          <w:sz w:val="26"/>
          <w:szCs w:val="26"/>
        </w:rPr>
        <w:t xml:space="preserve"> і відстань Е</w:t>
      </w:r>
      <w:r w:rsidRPr="008E5A5B">
        <w:rPr>
          <w:sz w:val="26"/>
          <w:szCs w:val="26"/>
        </w:rPr>
        <w:t>в</w:t>
      </w:r>
      <w:r w:rsidRPr="008E5A5B">
        <w:rPr>
          <w:sz w:val="26"/>
          <w:szCs w:val="26"/>
        </w:rPr>
        <w:t>кліда використовуються для спеціально відібраних дискретних складових спектру. Найбільш використовуваній метою схожості являється скалярний твір двох векторів або нормований коефіцієнт кореляції :</w:t>
      </w:r>
    </w:p>
    <w:p w:rsidR="008E5A5B" w:rsidRPr="008E5A5B" w:rsidRDefault="008E5A5B" w:rsidP="008E5A5B">
      <w:pPr>
        <w:pStyle w:val="a5"/>
        <w:spacing w:line="228" w:lineRule="auto"/>
        <w:rPr>
          <w:sz w:val="26"/>
          <w:szCs w:val="26"/>
        </w:rPr>
      </w:pPr>
      <w:r w:rsidRPr="008E5A5B">
        <w:rPr>
          <w:sz w:val="26"/>
          <w:szCs w:val="26"/>
        </w:rPr>
        <w:tab/>
      </w:r>
      <w:r w:rsidRPr="008E5A5B">
        <w:rPr>
          <w:position w:val="-36"/>
          <w:sz w:val="26"/>
          <w:szCs w:val="26"/>
        </w:rPr>
        <w:object w:dxaOrig="3980" w:dyaOrig="920">
          <v:shape id="_x0000_i1031" type="#_x0000_t75" style="width:166.45pt;height:39.25pt" o:ole="">
            <v:imagedata r:id="rId16" o:title=""/>
          </v:shape>
          <o:OLEObject Type="Embed" ProgID="Equation.3" ShapeID="_x0000_i1031" DrawAspect="Content" ObjectID="_1474439257" r:id="rId17"/>
        </w:object>
      </w:r>
      <w:r w:rsidRPr="008E5A5B">
        <w:rPr>
          <w:sz w:val="26"/>
          <w:szCs w:val="26"/>
        </w:rPr>
        <w:t>.</w:t>
      </w:r>
      <w:r w:rsidRPr="008E5A5B">
        <w:rPr>
          <w:sz w:val="26"/>
          <w:szCs w:val="26"/>
        </w:rPr>
        <w:tab/>
      </w:r>
      <w:r w:rsidRPr="008E5A5B">
        <w:rPr>
          <w:sz w:val="26"/>
          <w:szCs w:val="26"/>
        </w:rPr>
        <w:fldChar w:fldCharType="begin"/>
      </w:r>
      <w:r w:rsidRPr="008E5A5B">
        <w:rPr>
          <w:sz w:val="26"/>
          <w:szCs w:val="26"/>
        </w:rPr>
        <w:instrText xml:space="preserve"> MACROBUTTON MTPlaceRef \* MERGEFORMAT </w:instrText>
      </w:r>
      <w:r w:rsidRPr="008E5A5B">
        <w:rPr>
          <w:sz w:val="26"/>
          <w:szCs w:val="26"/>
        </w:rPr>
        <w:fldChar w:fldCharType="begin"/>
      </w:r>
      <w:r w:rsidRPr="008E5A5B">
        <w:rPr>
          <w:sz w:val="26"/>
          <w:szCs w:val="26"/>
        </w:rPr>
        <w:instrText xml:space="preserve"> SEQ MTEqn \h \* MERGEFORMAT </w:instrText>
      </w:r>
      <w:r w:rsidRPr="008E5A5B">
        <w:rPr>
          <w:sz w:val="26"/>
          <w:szCs w:val="26"/>
        </w:rPr>
        <w:fldChar w:fldCharType="end"/>
      </w:r>
      <w:r w:rsidRPr="008E5A5B">
        <w:rPr>
          <w:sz w:val="26"/>
          <w:szCs w:val="26"/>
        </w:rPr>
        <w:instrText>(</w:instrText>
      </w:r>
      <w:fldSimple w:instr=" SEQ MTEqn \c \* Arabic \* MERGEFORMAT ">
        <w:r w:rsidRPr="008E5A5B">
          <w:rPr>
            <w:noProof/>
            <w:sz w:val="26"/>
            <w:szCs w:val="26"/>
          </w:rPr>
          <w:instrText>1</w:instrText>
        </w:r>
      </w:fldSimple>
      <w:r w:rsidRPr="008E5A5B">
        <w:rPr>
          <w:sz w:val="26"/>
          <w:szCs w:val="26"/>
        </w:rPr>
        <w:instrText>)</w:instrText>
      </w:r>
      <w:r w:rsidRPr="008E5A5B">
        <w:rPr>
          <w:sz w:val="26"/>
          <w:szCs w:val="26"/>
        </w:rPr>
        <w:fldChar w:fldCharType="end"/>
      </w:r>
    </w:p>
    <w:p w:rsidR="008E5A5B" w:rsidRPr="008E5A5B" w:rsidRDefault="008E5A5B" w:rsidP="008E5A5B">
      <w:pPr>
        <w:pStyle w:val="a5"/>
        <w:spacing w:line="228" w:lineRule="auto"/>
        <w:rPr>
          <w:sz w:val="26"/>
          <w:szCs w:val="26"/>
        </w:rPr>
      </w:pPr>
      <w:r w:rsidRPr="008E5A5B">
        <w:rPr>
          <w:sz w:val="26"/>
          <w:szCs w:val="26"/>
        </w:rPr>
        <w:t>Застосовують імовірнісні оцінки різниці порівнюваних спектрів в усьому част</w:t>
      </w:r>
      <w:r w:rsidRPr="008E5A5B">
        <w:rPr>
          <w:sz w:val="26"/>
          <w:szCs w:val="26"/>
        </w:rPr>
        <w:t>о</w:t>
      </w:r>
      <w:r w:rsidRPr="008E5A5B">
        <w:rPr>
          <w:sz w:val="26"/>
          <w:szCs w:val="26"/>
        </w:rPr>
        <w:t>тному діапазоні, де будують гістограми і імовірнісні моменти розподілу різниці спе</w:t>
      </w:r>
      <w:r w:rsidRPr="008E5A5B">
        <w:rPr>
          <w:sz w:val="26"/>
          <w:szCs w:val="26"/>
        </w:rPr>
        <w:t>к</w:t>
      </w:r>
      <w:r w:rsidRPr="008E5A5B">
        <w:rPr>
          <w:sz w:val="26"/>
          <w:szCs w:val="26"/>
        </w:rPr>
        <w:t>трів.</w:t>
      </w:r>
    </w:p>
    <w:p w:rsidR="008E5A5B" w:rsidRPr="008E5A5B" w:rsidRDefault="008E5A5B" w:rsidP="008E5A5B">
      <w:pPr>
        <w:pStyle w:val="a5"/>
        <w:spacing w:line="228" w:lineRule="auto"/>
        <w:rPr>
          <w:sz w:val="26"/>
          <w:szCs w:val="26"/>
        </w:rPr>
      </w:pPr>
      <w:r w:rsidRPr="008E5A5B">
        <w:rPr>
          <w:sz w:val="26"/>
          <w:szCs w:val="26"/>
        </w:rPr>
        <w:t>Реалізація розроблених</w:t>
      </w:r>
      <w:r w:rsidRPr="008E5A5B">
        <w:rPr>
          <w:bCs/>
          <w:noProof/>
          <w:sz w:val="26"/>
          <w:szCs w:val="26"/>
        </w:rPr>
        <w:t xml:space="preserve"> алгоритмів виявлення дефектів та прогнозування ресурсу газоперекачувальних агрегатів</w:t>
      </w:r>
      <w:r w:rsidRPr="008E5A5B">
        <w:rPr>
          <w:sz w:val="26"/>
          <w:szCs w:val="26"/>
        </w:rPr>
        <w:t xml:space="preserve"> в комплексі </w:t>
      </w:r>
      <w:proofErr w:type="spellStart"/>
      <w:r w:rsidRPr="008E5A5B">
        <w:rPr>
          <w:sz w:val="26"/>
          <w:szCs w:val="26"/>
        </w:rPr>
        <w:t>вібромоніторингу</w:t>
      </w:r>
      <w:proofErr w:type="spellEnd"/>
      <w:r w:rsidRPr="008E5A5B">
        <w:rPr>
          <w:bCs/>
          <w:noProof/>
          <w:sz w:val="26"/>
          <w:szCs w:val="26"/>
        </w:rPr>
        <w:t xml:space="preserve"> дозволила значно мінімізувати виробничі витрати на технічне обслуговування агрегатів, що захищалися,</w:t>
      </w:r>
      <w:r w:rsidRPr="008E5A5B">
        <w:rPr>
          <w:sz w:val="26"/>
          <w:szCs w:val="26"/>
        </w:rPr>
        <w:t xml:space="preserve"> та дозволила запропонувати рішення завдань оптимізації виробничих витрат на технічне обслуговування ГПА</w:t>
      </w:r>
      <w:r w:rsidRPr="008E5A5B">
        <w:rPr>
          <w:b/>
          <w:bCs/>
          <w:noProof/>
          <w:sz w:val="26"/>
          <w:szCs w:val="26"/>
        </w:rPr>
        <w:t xml:space="preserve">, </w:t>
      </w:r>
      <w:r w:rsidRPr="008E5A5B">
        <w:rPr>
          <w:sz w:val="26"/>
          <w:szCs w:val="26"/>
        </w:rPr>
        <w:t>запобігти неконтрольовані відмови в проц</w:t>
      </w:r>
      <w:r w:rsidRPr="008E5A5B">
        <w:rPr>
          <w:sz w:val="26"/>
          <w:szCs w:val="26"/>
        </w:rPr>
        <w:t>е</w:t>
      </w:r>
      <w:r w:rsidRPr="008E5A5B">
        <w:rPr>
          <w:sz w:val="26"/>
          <w:szCs w:val="26"/>
        </w:rPr>
        <w:t xml:space="preserve">сі експлуатації та </w:t>
      </w:r>
      <w:r w:rsidRPr="008E5A5B">
        <w:rPr>
          <w:bCs/>
          <w:noProof/>
          <w:sz w:val="26"/>
          <w:szCs w:val="26"/>
        </w:rPr>
        <w:t xml:space="preserve">підвищити рентабельність </w:t>
      </w:r>
      <w:r w:rsidRPr="008E5A5B">
        <w:rPr>
          <w:sz w:val="26"/>
          <w:szCs w:val="26"/>
        </w:rPr>
        <w:t>експлуатації ГПА.</w:t>
      </w:r>
    </w:p>
    <w:p w:rsidR="008E5A5B" w:rsidRPr="008E5A5B" w:rsidRDefault="008E5A5B" w:rsidP="008E5A5B">
      <w:pPr>
        <w:ind w:firstLine="709"/>
        <w:jc w:val="both"/>
        <w:rPr>
          <w:sz w:val="26"/>
          <w:szCs w:val="26"/>
        </w:rPr>
      </w:pPr>
      <w:r w:rsidRPr="008E5A5B">
        <w:rPr>
          <w:sz w:val="26"/>
          <w:szCs w:val="26"/>
        </w:rPr>
        <w:t>_________________________________________________________</w:t>
      </w:r>
    </w:p>
    <w:p w:rsidR="008E5A5B" w:rsidRPr="008E5A5B" w:rsidRDefault="008E5A5B" w:rsidP="008E5A5B">
      <w:pPr>
        <w:ind w:firstLine="709"/>
        <w:jc w:val="both"/>
        <w:rPr>
          <w:sz w:val="26"/>
          <w:szCs w:val="26"/>
        </w:rPr>
      </w:pPr>
      <w:r w:rsidRPr="008E5A5B">
        <w:rPr>
          <w:sz w:val="26"/>
          <w:szCs w:val="26"/>
        </w:rPr>
        <w:t xml:space="preserve">Робота </w:t>
      </w:r>
      <w:proofErr w:type="spellStart"/>
      <w:r w:rsidRPr="008E5A5B">
        <w:rPr>
          <w:sz w:val="26"/>
          <w:szCs w:val="26"/>
        </w:rPr>
        <w:t>виконана</w:t>
      </w:r>
      <w:proofErr w:type="spellEnd"/>
      <w:r w:rsidRPr="008E5A5B">
        <w:rPr>
          <w:sz w:val="26"/>
          <w:szCs w:val="26"/>
        </w:rPr>
        <w:t xml:space="preserve"> </w:t>
      </w:r>
      <w:proofErr w:type="spellStart"/>
      <w:proofErr w:type="gramStart"/>
      <w:r w:rsidRPr="008E5A5B">
        <w:rPr>
          <w:sz w:val="26"/>
          <w:szCs w:val="26"/>
        </w:rPr>
        <w:t>п</w:t>
      </w:r>
      <w:proofErr w:type="gramEnd"/>
      <w:r w:rsidRPr="008E5A5B">
        <w:rPr>
          <w:sz w:val="26"/>
          <w:szCs w:val="26"/>
        </w:rPr>
        <w:t>ід</w:t>
      </w:r>
      <w:proofErr w:type="spellEnd"/>
      <w:r w:rsidRPr="008E5A5B">
        <w:rPr>
          <w:sz w:val="26"/>
          <w:szCs w:val="26"/>
        </w:rPr>
        <w:t xml:space="preserve"> </w:t>
      </w:r>
      <w:proofErr w:type="spellStart"/>
      <w:r w:rsidRPr="008E5A5B">
        <w:rPr>
          <w:sz w:val="26"/>
          <w:szCs w:val="26"/>
        </w:rPr>
        <w:t>керівництвом</w:t>
      </w:r>
      <w:proofErr w:type="spellEnd"/>
      <w:r w:rsidRPr="008E5A5B">
        <w:rPr>
          <w:sz w:val="26"/>
          <w:szCs w:val="26"/>
        </w:rPr>
        <w:t xml:space="preserve"> доц. </w:t>
      </w:r>
      <w:proofErr w:type="spellStart"/>
      <w:r w:rsidRPr="008E5A5B">
        <w:rPr>
          <w:sz w:val="26"/>
          <w:szCs w:val="26"/>
        </w:rPr>
        <w:t>кафедри</w:t>
      </w:r>
      <w:proofErr w:type="spellEnd"/>
      <w:r w:rsidRPr="008E5A5B">
        <w:rPr>
          <w:sz w:val="26"/>
          <w:szCs w:val="26"/>
        </w:rPr>
        <w:t xml:space="preserve"> </w:t>
      </w:r>
      <w:proofErr w:type="spellStart"/>
      <w:r w:rsidRPr="008E5A5B">
        <w:rPr>
          <w:sz w:val="26"/>
          <w:szCs w:val="26"/>
        </w:rPr>
        <w:t>СУТПіО</w:t>
      </w:r>
      <w:proofErr w:type="spellEnd"/>
      <w:r w:rsidRPr="008E5A5B">
        <w:rPr>
          <w:sz w:val="26"/>
          <w:szCs w:val="26"/>
        </w:rPr>
        <w:t xml:space="preserve"> Прокопенко О.О.</w:t>
      </w:r>
    </w:p>
    <w:p w:rsidR="00D15BB4" w:rsidRPr="008E5A5B" w:rsidRDefault="00D15BB4">
      <w:pPr>
        <w:rPr>
          <w:sz w:val="26"/>
          <w:szCs w:val="26"/>
        </w:rPr>
      </w:pPr>
    </w:p>
    <w:sectPr w:rsidR="00D15BB4" w:rsidRPr="008E5A5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E5A5B"/>
    <w:rsid w:val="0007502A"/>
    <w:rsid w:val="008E5A5B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A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8E5A5B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8E5A5B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текст_тез"/>
    <w:basedOn w:val="a"/>
    <w:qFormat/>
    <w:rsid w:val="008E5A5B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1960</Words>
  <Characters>1118</Characters>
  <Application>Microsoft Office Word</Application>
  <DocSecurity>0</DocSecurity>
  <Lines>9</Lines>
  <Paragraphs>6</Paragraphs>
  <ScaleCrop>false</ScaleCrop>
  <Company/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2014-10-10T06:40:00Z</dcterms:created>
  <dcterms:modified xsi:type="dcterms:W3CDTF">2014-10-10T06:40:00Z</dcterms:modified>
</cp:coreProperties>
</file>