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BA1" w:rsidRDefault="00CF3CFD" w:rsidP="006F5CCD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 w:rsidRPr="00CF3CFD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Природоохоронні території як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форма організації території </w:t>
      </w:r>
      <w:r w:rsidR="00ED4EC5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та їх значення </w:t>
      </w:r>
    </w:p>
    <w:p w:rsidR="00CF3CFD" w:rsidRDefault="00ED4EC5" w:rsidP="006F5CCD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для рекреаційно-туристичної діяльності</w:t>
      </w:r>
      <w:r w:rsidR="00CF3CFD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 (на прикладі Херсонської області)</w:t>
      </w:r>
    </w:p>
    <w:p w:rsidR="00CF3CFD" w:rsidRDefault="00CF3CFD" w:rsidP="006F5CC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CF3CFD">
        <w:rPr>
          <w:rFonts w:ascii="Times New Roman" w:hAnsi="Times New Roman" w:cs="Times New Roman"/>
          <w:color w:val="000000"/>
          <w:sz w:val="24"/>
          <w:szCs w:val="24"/>
          <w:lang w:val="uk-UA"/>
        </w:rPr>
        <w:t>Яніна Валентинівна Василевська</w:t>
      </w:r>
    </w:p>
    <w:p w:rsidR="00CF3CFD" w:rsidRDefault="00CF3CFD" w:rsidP="006F5CC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Харківський національний університет імені В. Н. Каразіна</w:t>
      </w:r>
    </w:p>
    <w:p w:rsidR="00CF3CFD" w:rsidRDefault="00CF3CFD" w:rsidP="006F5CC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м. Харків, майдан Свободи, 4. </w:t>
      </w:r>
    </w:p>
    <w:p w:rsidR="00CF3CFD" w:rsidRPr="00ED4EC5" w:rsidRDefault="00CF3CFD" w:rsidP="006F5CC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062DAB" w:rsidRDefault="00ED4EC5" w:rsidP="006F5CCD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Природоохоронна територія –</w:t>
      </w:r>
      <w:r w:rsidRPr="00ED4EC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територія або акваторія, призначена для захисту і підтримки біологічної різноманітності та природних і пов'язаних із ними культурних ресурсів, захист як</w:t>
      </w:r>
      <w:r w:rsidR="000370F0">
        <w:rPr>
          <w:rFonts w:ascii="Times New Roman" w:hAnsi="Times New Roman" w:cs="Times New Roman"/>
          <w:color w:val="000000"/>
          <w:sz w:val="24"/>
          <w:szCs w:val="24"/>
          <w:lang w:val="uk-UA"/>
        </w:rPr>
        <w:t>их</w:t>
      </w:r>
      <w:r w:rsidRPr="00ED4EC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встановлюється законом або іншими засобами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ED4EC5">
        <w:rPr>
          <w:rFonts w:ascii="Times New Roman" w:hAnsi="Times New Roman" w:cs="Times New Roman"/>
          <w:color w:val="000000"/>
          <w:sz w:val="24"/>
          <w:szCs w:val="24"/>
          <w:lang w:val="uk-UA"/>
        </w:rPr>
        <w:t>[</w:t>
      </w:r>
      <w:r w:rsidR="00062DAB">
        <w:rPr>
          <w:rFonts w:ascii="Times New Roman" w:hAnsi="Times New Roman" w:cs="Times New Roman"/>
          <w:color w:val="000000"/>
          <w:sz w:val="24"/>
          <w:szCs w:val="24"/>
          <w:lang w:val="uk-UA"/>
        </w:rPr>
        <w:t>2</w:t>
      </w:r>
      <w:r w:rsidRPr="00ED4EC5">
        <w:rPr>
          <w:rFonts w:ascii="Times New Roman" w:hAnsi="Times New Roman" w:cs="Times New Roman"/>
          <w:color w:val="000000"/>
          <w:sz w:val="24"/>
          <w:szCs w:val="24"/>
          <w:lang w:val="uk-UA"/>
        </w:rPr>
        <w:t>].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Природоох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ронні території Украї</w:t>
      </w:r>
      <w:r w:rsidRPr="00ED4EC5">
        <w:rPr>
          <w:rFonts w:ascii="Times New Roman" w:hAnsi="Times New Roman" w:cs="Times New Roman"/>
          <w:color w:val="000000"/>
          <w:sz w:val="24"/>
          <w:szCs w:val="24"/>
          <w:lang w:val="uk-UA"/>
        </w:rPr>
        <w:t>ни — території, створені з метою охорони природних ландшафтів від надмірних змін внаслідок господарської діяльності людини на території України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ED4EC5">
        <w:rPr>
          <w:rFonts w:ascii="Times New Roman" w:hAnsi="Times New Roman" w:cs="Times New Roman"/>
          <w:color w:val="000000"/>
          <w:sz w:val="24"/>
          <w:szCs w:val="24"/>
          <w:lang w:val="uk-UA"/>
        </w:rPr>
        <w:t>[</w:t>
      </w:r>
      <w:r w:rsidR="00062DAB">
        <w:rPr>
          <w:rFonts w:ascii="Times New Roman" w:hAnsi="Times New Roman" w:cs="Times New Roman"/>
          <w:color w:val="000000"/>
          <w:sz w:val="24"/>
          <w:szCs w:val="24"/>
          <w:lang w:val="uk-UA"/>
        </w:rPr>
        <w:t>3</w:t>
      </w:r>
      <w:r w:rsidRPr="00ED4EC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]. Найважливішими з таких об'єктів є заповідники, національні парки, заказники. </w:t>
      </w:r>
    </w:p>
    <w:p w:rsidR="00ED4EC5" w:rsidRPr="007850C6" w:rsidRDefault="00062DAB" w:rsidP="00062DAB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062DA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До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природоохоронних територій</w:t>
      </w:r>
      <w:r w:rsidRPr="00062DAB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Херсонської області належать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природно-заповідні 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об’єкти загальнодержавного значення, зокрема два біосферні заповідники (</w:t>
      </w:r>
      <w:proofErr w:type="spellStart"/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Асканія</w:t>
      </w:r>
      <w:proofErr w:type="spellEnd"/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Нова та Чорноморський), </w:t>
      </w:r>
      <w:proofErr w:type="spellStart"/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Азово-С</w:t>
      </w:r>
      <w:r w:rsidR="000370F0">
        <w:rPr>
          <w:rFonts w:ascii="Times New Roman" w:hAnsi="Times New Roman" w:cs="Times New Roman"/>
          <w:color w:val="000000"/>
          <w:sz w:val="24"/>
          <w:szCs w:val="24"/>
          <w:lang w:val="uk-UA"/>
        </w:rPr>
        <w:t>и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вашський</w:t>
      </w:r>
      <w:proofErr w:type="spellEnd"/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національний природний парк,  дендрологічний парк </w:t>
      </w:r>
      <w:proofErr w:type="spellStart"/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Асканія</w:t>
      </w:r>
      <w:proofErr w:type="spellEnd"/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Нова та 7 заказників (серед яких ландшафтні, лісові, б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о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танічні). 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О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б’єкти природно-заповідного фонду Херсонщини займають 15,9 % від площі усієї території області (4520,3 км</w:t>
      </w:r>
      <w:r w:rsidRPr="007850C6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2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із 28461 км</w:t>
      </w:r>
      <w:r w:rsidRPr="007850C6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2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), із них 3998,6 км</w:t>
      </w:r>
      <w:r w:rsidRPr="007850C6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uk-UA"/>
        </w:rPr>
        <w:t>2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– загальнодержавн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о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го значення, що </w:t>
      </w:r>
      <w:r w:rsidR="000370F0">
        <w:rPr>
          <w:rFonts w:ascii="Times New Roman" w:hAnsi="Times New Roman" w:cs="Times New Roman"/>
          <w:color w:val="000000"/>
          <w:sz w:val="24"/>
          <w:szCs w:val="24"/>
          <w:lang w:val="uk-UA"/>
        </w:rPr>
        <w:t>у</w:t>
      </w:r>
      <w:bookmarkStart w:id="0" w:name="_GoBack"/>
      <w:bookmarkEnd w:id="0"/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загальноукраїнському масштабі складає 14,5 %</w:t>
      </w:r>
      <w:r w:rsidR="003278F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3278F8" w:rsidRPr="003278F8">
        <w:rPr>
          <w:rFonts w:ascii="Times New Roman" w:hAnsi="Times New Roman" w:cs="Times New Roman"/>
          <w:color w:val="000000"/>
          <w:sz w:val="24"/>
          <w:szCs w:val="24"/>
          <w:lang w:val="uk-UA"/>
        </w:rPr>
        <w:t>[1]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Pr="007850C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850C6" w:rsidRPr="007850C6">
        <w:rPr>
          <w:rFonts w:ascii="Times New Roman" w:hAnsi="Times New Roman" w:cs="Times New Roman"/>
          <w:sz w:val="24"/>
          <w:szCs w:val="24"/>
          <w:lang w:val="uk-UA"/>
        </w:rPr>
        <w:t>Природоохоронні території як ключовий об’єкт природокористування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викону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ють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соціальну, економічну і природоохоронну 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функції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Економічна функція полягає у відновленні робочої сили, розширенні сфери застосування праці і прискорений розвиток соціальної і виробничої інфраструктури; природоохоронна – в попередженні деградації природних рекреаці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й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них комплексів під впливом антропогенної діяльності; с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оціальна 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– у 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задоволенн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рекр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>е</w:t>
      </w:r>
      <w:r w:rsidR="007850C6"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аційних </w:t>
      </w:r>
      <w:r w:rsidRPr="007850C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потреб населення. </w:t>
      </w:r>
      <w:r w:rsidR="00455F2B">
        <w:rPr>
          <w:rFonts w:ascii="Times New Roman" w:hAnsi="Times New Roman" w:cs="Times New Roman"/>
          <w:color w:val="000000"/>
          <w:sz w:val="24"/>
          <w:szCs w:val="24"/>
          <w:lang w:val="uk-UA"/>
        </w:rPr>
        <w:t>Тож, природоохоронні території є невід’ємною складовою туристсько-рекреаційного комплексу; враховуючи високу забезпеченість природно-антропогенними ресурсами Херсонщини, вони виступають рушійним чинником у ро</w:t>
      </w:r>
      <w:r w:rsidR="00455F2B">
        <w:rPr>
          <w:rFonts w:ascii="Times New Roman" w:hAnsi="Times New Roman" w:cs="Times New Roman"/>
          <w:color w:val="000000"/>
          <w:sz w:val="24"/>
          <w:szCs w:val="24"/>
          <w:lang w:val="uk-UA"/>
        </w:rPr>
        <w:t>з</w:t>
      </w:r>
      <w:r w:rsidR="00455F2B">
        <w:rPr>
          <w:rFonts w:ascii="Times New Roman" w:hAnsi="Times New Roman" w:cs="Times New Roman"/>
          <w:color w:val="000000"/>
          <w:sz w:val="24"/>
          <w:szCs w:val="24"/>
          <w:lang w:val="uk-UA"/>
        </w:rPr>
        <w:t>витку туристсько-рекреаційного господарства регіону.</w:t>
      </w:r>
    </w:p>
    <w:p w:rsidR="001F70E3" w:rsidRDefault="001F70E3" w:rsidP="006F5CCD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062DAB" w:rsidRPr="00062DAB" w:rsidRDefault="00062DAB" w:rsidP="006F5CCD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062DAB">
        <w:rPr>
          <w:rFonts w:ascii="Times New Roman" w:hAnsi="Times New Roman" w:cs="Times New Roman"/>
          <w:b/>
          <w:i/>
          <w:sz w:val="24"/>
          <w:szCs w:val="24"/>
          <w:lang w:val="uk-UA"/>
        </w:rPr>
        <w:t>Література:</w:t>
      </w:r>
      <w:r w:rsidRPr="00062DAB">
        <w:rPr>
          <w:rFonts w:ascii="Times New Roman" w:hAnsi="Times New Roman" w:cs="Times New Roman"/>
          <w:sz w:val="24"/>
          <w:szCs w:val="24"/>
          <w:lang w:val="uk-UA"/>
        </w:rPr>
        <w:t xml:space="preserve"> 1. Василевская Я. В. Природно-заповідний фонд Херсонської обла</w:t>
      </w:r>
      <w:r w:rsidRPr="00062DAB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062DAB">
        <w:rPr>
          <w:rFonts w:ascii="Times New Roman" w:hAnsi="Times New Roman" w:cs="Times New Roman"/>
          <w:sz w:val="24"/>
          <w:szCs w:val="24"/>
          <w:lang w:val="uk-UA"/>
        </w:rPr>
        <w:t>ті як об’єкт рекреаційного природокористування / Я. В. Василевська // Часопис соці</w:t>
      </w:r>
      <w:r w:rsidRPr="00062DAB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062DAB">
        <w:rPr>
          <w:rFonts w:ascii="Times New Roman" w:hAnsi="Times New Roman" w:cs="Times New Roman"/>
          <w:sz w:val="24"/>
          <w:szCs w:val="24"/>
          <w:lang w:val="uk-UA"/>
        </w:rPr>
        <w:t>льно-економічної географії: Міжрегіональний збірник наукових праць. – Харків: Ха</w:t>
      </w:r>
      <w:r w:rsidRPr="00062DAB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Pr="00062DAB">
        <w:rPr>
          <w:rFonts w:ascii="Times New Roman" w:hAnsi="Times New Roman" w:cs="Times New Roman"/>
          <w:sz w:val="24"/>
          <w:szCs w:val="24"/>
          <w:lang w:val="uk-UA"/>
        </w:rPr>
        <w:t xml:space="preserve">ківський національний університет імені В.Н. Каразіна, 2012. – Вип. 13 (2). – с. 125 – 128. 2. Офіційний сайт Міжнародного союзу охорони природи </w:t>
      </w:r>
      <w:r w:rsidRPr="00062DA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[Електронний ресурс]. – Режим доступу: </w:t>
      </w:r>
      <w:hyperlink r:id="rId5" w:history="1">
        <w:r w:rsidRPr="00062DA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http://www.iucn.org/</w:t>
        </w:r>
      </w:hyperlink>
      <w:r w:rsidRPr="00062DAB">
        <w:rPr>
          <w:rFonts w:ascii="Times New Roman" w:hAnsi="Times New Roman" w:cs="Times New Roman"/>
          <w:sz w:val="24"/>
          <w:szCs w:val="24"/>
          <w:lang w:val="uk-UA"/>
        </w:rPr>
        <w:t xml:space="preserve"> 3. </w:t>
      </w:r>
      <w:r w:rsidRPr="00062DA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Про природно-заповідний фонд України Верх</w:t>
      </w:r>
      <w:r w:rsidRPr="00062DA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о</w:t>
      </w:r>
      <w:r w:rsidRPr="00062DA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вна Рада України; Закон від 16.06.1992 № 2456-XII [Електронний ресурс]. – Режим до</w:t>
      </w:r>
      <w:r w:rsidRPr="00062DA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с</w:t>
      </w:r>
      <w:r w:rsidRPr="00062DA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тупу: </w:t>
      </w:r>
      <w:hyperlink r:id="rId6" w:history="1">
        <w:r w:rsidRPr="00062DAB">
          <w:rPr>
            <w:rFonts w:ascii="Times New Roman" w:hAnsi="Times New Roman" w:cs="Times New Roman"/>
            <w:sz w:val="24"/>
            <w:szCs w:val="24"/>
            <w:lang w:val="uk-UA"/>
          </w:rPr>
          <w:t>http://zakon.rada.gov.ua/cgi-bin/laws/main.cgi?page=3&amp;nreg=2456-12</w:t>
        </w:r>
      </w:hyperlink>
    </w:p>
    <w:sectPr w:rsidR="00062DAB" w:rsidRPr="00062DAB" w:rsidSect="00CF3CFD">
      <w:pgSz w:w="11906" w:h="16838"/>
      <w:pgMar w:top="1701" w:right="1701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CFD"/>
    <w:rsid w:val="00006BA1"/>
    <w:rsid w:val="000370F0"/>
    <w:rsid w:val="00062DAB"/>
    <w:rsid w:val="001F70E3"/>
    <w:rsid w:val="003278F8"/>
    <w:rsid w:val="00455F2B"/>
    <w:rsid w:val="006F5CCD"/>
    <w:rsid w:val="007850C6"/>
    <w:rsid w:val="008244D9"/>
    <w:rsid w:val="00CF3CFD"/>
    <w:rsid w:val="00D42180"/>
    <w:rsid w:val="00ED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2DA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2D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zakon.rada.gov.ua/cgi-bin/laws/main.cgi?page=3&amp;nreg=2456-12" TargetMode="External"/><Relationship Id="rId5" Type="http://schemas.openxmlformats.org/officeDocument/2006/relationships/hyperlink" Target="http://www.iucn.org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1773</Words>
  <Characters>1012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КАН</cp:lastModifiedBy>
  <cp:revision>10</cp:revision>
  <dcterms:created xsi:type="dcterms:W3CDTF">2013-04-07T20:44:00Z</dcterms:created>
  <dcterms:modified xsi:type="dcterms:W3CDTF">2013-04-09T07:01:00Z</dcterms:modified>
</cp:coreProperties>
</file>