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A6D" w:rsidRPr="004D791A" w:rsidRDefault="00752A6D" w:rsidP="00752A6D">
      <w:pPr>
        <w:rPr>
          <w:sz w:val="22"/>
          <w:szCs w:val="22"/>
          <w:lang w:val="uk-UA"/>
        </w:rPr>
      </w:pPr>
      <w:r w:rsidRPr="004D791A">
        <w:rPr>
          <w:sz w:val="22"/>
          <w:szCs w:val="22"/>
          <w:lang w:val="uk-UA"/>
        </w:rPr>
        <w:t>УДК 378.147.1:81</w:t>
      </w:r>
    </w:p>
    <w:p w:rsidR="00752A6D" w:rsidRPr="004D791A" w:rsidRDefault="00752A6D" w:rsidP="00752A6D">
      <w:pPr>
        <w:rPr>
          <w:sz w:val="22"/>
          <w:szCs w:val="22"/>
          <w:lang w:val="uk-UA"/>
        </w:rPr>
      </w:pPr>
      <w:r w:rsidRPr="004D791A">
        <w:rPr>
          <w:sz w:val="22"/>
          <w:szCs w:val="22"/>
          <w:lang w:val="uk-UA"/>
        </w:rPr>
        <w:t>© Чуєшкова О.В.</w:t>
      </w:r>
    </w:p>
    <w:p w:rsidR="00752A6D" w:rsidRPr="004D791A" w:rsidRDefault="00752A6D" w:rsidP="00752A6D">
      <w:pPr>
        <w:rPr>
          <w:sz w:val="22"/>
          <w:szCs w:val="22"/>
          <w:lang w:val="uk-UA"/>
        </w:rPr>
      </w:pPr>
    </w:p>
    <w:p w:rsidR="00752A6D" w:rsidRPr="004D791A" w:rsidRDefault="00752A6D" w:rsidP="00752A6D">
      <w:pPr>
        <w:jc w:val="both"/>
        <w:rPr>
          <w:b/>
          <w:sz w:val="22"/>
          <w:szCs w:val="22"/>
          <w:lang w:val="uk-UA"/>
        </w:rPr>
      </w:pPr>
      <w:r w:rsidRPr="004D791A">
        <w:rPr>
          <w:b/>
          <w:sz w:val="22"/>
          <w:szCs w:val="22"/>
          <w:lang w:val="uk-UA"/>
        </w:rPr>
        <w:t>ТЕРМІНОЛОГІЧНА КОМПЕТЕНТНІСТЬ ЯК ОБОВ’ЯЗКОВИЙ СКЛАДНИК МОВНО-ПРОФЕСІЙНОЇ КУЛЬТУРИ МАЙБУТНЬОГО ІНЖЕНЕРА-ПЕДАГОГА (НА МАТЕРІАЛІ ЕКОНОМІЧНОЇ ТЕРМІНОЛОГІЇ)</w:t>
      </w:r>
    </w:p>
    <w:p w:rsidR="00752A6D" w:rsidRPr="004D791A" w:rsidRDefault="00752A6D" w:rsidP="00752A6D">
      <w:pPr>
        <w:shd w:val="clear" w:color="auto" w:fill="FFFFFF"/>
        <w:ind w:firstLine="709"/>
        <w:jc w:val="both"/>
        <w:rPr>
          <w:sz w:val="22"/>
          <w:szCs w:val="22"/>
          <w:lang w:val="uk-UA"/>
        </w:rPr>
      </w:pPr>
    </w:p>
    <w:p w:rsidR="00752A6D" w:rsidRPr="004D791A" w:rsidRDefault="00752A6D" w:rsidP="00752A6D">
      <w:pPr>
        <w:shd w:val="clear" w:color="auto" w:fill="FFFFFF"/>
        <w:ind w:firstLine="709"/>
        <w:jc w:val="both"/>
        <w:rPr>
          <w:spacing w:val="-1"/>
          <w:sz w:val="22"/>
          <w:szCs w:val="22"/>
        </w:rPr>
      </w:pPr>
      <w:r w:rsidRPr="004D791A">
        <w:rPr>
          <w:b/>
          <w:sz w:val="22"/>
          <w:szCs w:val="22"/>
          <w:lang w:val="uk-UA"/>
        </w:rPr>
        <w:t>Постановка проблеми.</w:t>
      </w:r>
      <w:r w:rsidRPr="004D791A">
        <w:rPr>
          <w:sz w:val="22"/>
          <w:szCs w:val="22"/>
          <w:lang w:val="uk-UA"/>
        </w:rPr>
        <w:t xml:space="preserve"> Загальновизнаним є положення щодо безпосереднього зв’язку мови з усіма сферами діяльності людини. П</w:t>
      </w:r>
      <w:r w:rsidRPr="004D791A">
        <w:rPr>
          <w:spacing w:val="-1"/>
          <w:sz w:val="22"/>
          <w:szCs w:val="22"/>
          <w:lang w:val="uk-UA"/>
        </w:rPr>
        <w:t xml:space="preserve">сихологи стверджують, що контакти людини зі світом вкладаються у сім кіл спілкування, перше з яких – це сім'я, де вона народилася, а найширше, сьоме, – спілкування зі світом. </w:t>
      </w:r>
      <w:r w:rsidRPr="004D791A">
        <w:rPr>
          <w:spacing w:val="-1"/>
          <w:sz w:val="22"/>
          <w:szCs w:val="22"/>
        </w:rPr>
        <w:t xml:space="preserve">Поміж ними – стосунки </w:t>
      </w:r>
      <w:proofErr w:type="gramStart"/>
      <w:r w:rsidRPr="004D791A">
        <w:rPr>
          <w:spacing w:val="-1"/>
          <w:sz w:val="22"/>
          <w:szCs w:val="22"/>
        </w:rPr>
        <w:t>між</w:t>
      </w:r>
      <w:proofErr w:type="gramEnd"/>
      <w:r w:rsidRPr="004D791A">
        <w:rPr>
          <w:spacing w:val="-1"/>
          <w:sz w:val="22"/>
          <w:szCs w:val="22"/>
        </w:rPr>
        <w:t xml:space="preserve"> друзями, партнерами, колегами. У </w:t>
      </w:r>
      <w:proofErr w:type="gramStart"/>
      <w:r w:rsidRPr="004D791A">
        <w:rPr>
          <w:spacing w:val="-1"/>
          <w:sz w:val="22"/>
          <w:szCs w:val="22"/>
        </w:rPr>
        <w:t>кожному</w:t>
      </w:r>
      <w:proofErr w:type="gramEnd"/>
      <w:r w:rsidRPr="004D791A">
        <w:rPr>
          <w:spacing w:val="-1"/>
          <w:sz w:val="22"/>
          <w:szCs w:val="22"/>
        </w:rPr>
        <w:t xml:space="preserve"> з цих кіл людина формує свою мовну поведінку. Професійне спілкування – одна з важливих ланок цього ланцюга.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spacing w:val="-3"/>
          <w:sz w:val="22"/>
          <w:szCs w:val="22"/>
        </w:rPr>
      </w:pPr>
      <w:r w:rsidRPr="004D791A">
        <w:rPr>
          <w:sz w:val="22"/>
          <w:szCs w:val="22"/>
        </w:rPr>
        <w:t>Із набуттям незалежності, зміною політичного устрою та введенням ринкових відносин в Україні кардинально змінилися вимоги до спеціалі</w:t>
      </w:r>
      <w:proofErr w:type="gramStart"/>
      <w:r w:rsidRPr="004D791A">
        <w:rPr>
          <w:sz w:val="22"/>
          <w:szCs w:val="22"/>
        </w:rPr>
        <w:t>ст</w:t>
      </w:r>
      <w:proofErr w:type="gramEnd"/>
      <w:r w:rsidRPr="004D791A">
        <w:rPr>
          <w:sz w:val="22"/>
          <w:szCs w:val="22"/>
        </w:rPr>
        <w:t xml:space="preserve">ів різного профілю й професійної освіти загалом. Сучасний фахівець мусить бути висококваліфікованим, конкурентноздатним, мати достатній інтелектуальний потенціал. Складником перелічених вимог є мовленнєва культура, яка </w:t>
      </w:r>
      <w:r w:rsidRPr="004D791A">
        <w:rPr>
          <w:spacing w:val="-1"/>
          <w:sz w:val="22"/>
          <w:szCs w:val="22"/>
        </w:rPr>
        <w:t xml:space="preserve">є важливим і суттєвим, хоча, </w:t>
      </w:r>
      <w:r w:rsidRPr="004D791A">
        <w:rPr>
          <w:sz w:val="22"/>
          <w:szCs w:val="22"/>
        </w:rPr>
        <w:t xml:space="preserve">безумовно, не єдиним, показником інтелектуального </w:t>
      </w:r>
      <w:proofErr w:type="gramStart"/>
      <w:r w:rsidRPr="004D791A">
        <w:rPr>
          <w:sz w:val="22"/>
          <w:szCs w:val="22"/>
        </w:rPr>
        <w:t>р</w:t>
      </w:r>
      <w:proofErr w:type="gramEnd"/>
      <w:r w:rsidRPr="004D791A">
        <w:rPr>
          <w:sz w:val="22"/>
          <w:szCs w:val="22"/>
        </w:rPr>
        <w:t xml:space="preserve">івня та загальної </w:t>
      </w:r>
      <w:r w:rsidRPr="004D791A">
        <w:rPr>
          <w:spacing w:val="-4"/>
          <w:sz w:val="22"/>
          <w:szCs w:val="22"/>
        </w:rPr>
        <w:t>культури майбутнього інженера-педагога. В</w:t>
      </w:r>
      <w:r w:rsidRPr="004D791A">
        <w:rPr>
          <w:sz w:val="22"/>
          <w:szCs w:val="22"/>
        </w:rPr>
        <w:t xml:space="preserve"> умовах євроінтеграції України до </w:t>
      </w:r>
      <w:r w:rsidRPr="004D791A">
        <w:rPr>
          <w:spacing w:val="-5"/>
          <w:sz w:val="22"/>
          <w:szCs w:val="22"/>
        </w:rPr>
        <w:t xml:space="preserve">студентів висувається актуалізована часом вимога – </w:t>
      </w:r>
      <w:r w:rsidRPr="004D791A">
        <w:rPr>
          <w:spacing w:val="-3"/>
          <w:sz w:val="22"/>
          <w:szCs w:val="22"/>
        </w:rPr>
        <w:t xml:space="preserve">вільно, </w:t>
      </w:r>
      <w:proofErr w:type="gramStart"/>
      <w:r w:rsidRPr="004D791A">
        <w:rPr>
          <w:spacing w:val="-3"/>
          <w:sz w:val="22"/>
          <w:szCs w:val="22"/>
        </w:rPr>
        <w:t>нормативно й</w:t>
      </w:r>
      <w:proofErr w:type="gramEnd"/>
      <w:r w:rsidRPr="004D791A">
        <w:rPr>
          <w:spacing w:val="-3"/>
          <w:sz w:val="22"/>
          <w:szCs w:val="22"/>
        </w:rPr>
        <w:t xml:space="preserve"> зразково послуговуватися мовою свого фаху, базовим компонентом якої є термінологія.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Услід за Я. Януш [7] уважаємо, що визначення ролі термінології у формуванні мовно-професійної компетентності фахівців </w:t>
      </w:r>
      <w:proofErr w:type="gramStart"/>
      <w:r w:rsidRPr="004D791A">
        <w:rPr>
          <w:sz w:val="22"/>
          <w:szCs w:val="22"/>
        </w:rPr>
        <w:t>будь-яко</w:t>
      </w:r>
      <w:proofErr w:type="gramEnd"/>
      <w:r w:rsidRPr="004D791A">
        <w:rPr>
          <w:sz w:val="22"/>
          <w:szCs w:val="22"/>
        </w:rPr>
        <w:t>ї галузі знань є центральною проблемою сучасної професійної освіти.</w:t>
      </w:r>
    </w:p>
    <w:p w:rsidR="00752A6D" w:rsidRPr="004D791A" w:rsidRDefault="00752A6D" w:rsidP="00752A6D">
      <w:pPr>
        <w:shd w:val="clear" w:color="auto" w:fill="FFFFFF"/>
        <w:ind w:firstLine="709"/>
        <w:jc w:val="both"/>
        <w:rPr>
          <w:sz w:val="22"/>
          <w:szCs w:val="22"/>
        </w:rPr>
      </w:pPr>
      <w:r w:rsidRPr="004D791A">
        <w:rPr>
          <w:b/>
          <w:sz w:val="22"/>
          <w:szCs w:val="22"/>
        </w:rPr>
        <w:t xml:space="preserve">Аналіз останніх </w:t>
      </w:r>
      <w:proofErr w:type="gramStart"/>
      <w:r w:rsidRPr="004D791A">
        <w:rPr>
          <w:b/>
          <w:sz w:val="22"/>
          <w:szCs w:val="22"/>
        </w:rPr>
        <w:t>досл</w:t>
      </w:r>
      <w:proofErr w:type="gramEnd"/>
      <w:r w:rsidRPr="004D791A">
        <w:rPr>
          <w:b/>
          <w:sz w:val="22"/>
          <w:szCs w:val="22"/>
        </w:rPr>
        <w:t>іджень та публікацій.</w:t>
      </w:r>
      <w:r w:rsidRPr="004D791A">
        <w:rPr>
          <w:sz w:val="22"/>
          <w:szCs w:val="22"/>
        </w:rPr>
        <w:t xml:space="preserve"> </w:t>
      </w:r>
      <w:proofErr w:type="gramStart"/>
      <w:r w:rsidRPr="004D791A">
        <w:rPr>
          <w:sz w:val="22"/>
          <w:szCs w:val="22"/>
        </w:rPr>
        <w:t>Р</w:t>
      </w:r>
      <w:proofErr w:type="gramEnd"/>
      <w:r w:rsidRPr="004D791A">
        <w:rPr>
          <w:sz w:val="22"/>
          <w:szCs w:val="22"/>
        </w:rPr>
        <w:t>ізні аспекти професійного спрямування під час вивчення мови в неспеціальних вищих навчальних закладах висвітлені в працях Я. Януш, Є. Мотіної, Н. Артикуци, В. Дубічинського, С. Кіршо, Г. Величко та ін. Питання ролі термінології в навчальному процесі було предметом обговорення на численних термінологічних конференціях, як вітчизняних, так і зарубіжних.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b/>
          <w:sz w:val="22"/>
          <w:szCs w:val="22"/>
        </w:rPr>
        <w:t xml:space="preserve">Постановка завдання. </w:t>
      </w:r>
      <w:r w:rsidRPr="004D791A">
        <w:rPr>
          <w:sz w:val="22"/>
          <w:szCs w:val="22"/>
        </w:rPr>
        <w:t>Незважаючи на актуальність висвітлюваної проблеми, уважаємо її недостатньо розробленою й пропонуємо власне бачення шляхів формування термінологічної культури майбутнього інженера-педагога.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b/>
          <w:sz w:val="22"/>
          <w:szCs w:val="22"/>
        </w:rPr>
        <w:t xml:space="preserve">Виклад основного </w:t>
      </w:r>
      <w:proofErr w:type="gramStart"/>
      <w:r w:rsidRPr="004D791A">
        <w:rPr>
          <w:b/>
          <w:sz w:val="22"/>
          <w:szCs w:val="22"/>
        </w:rPr>
        <w:t>матер</w:t>
      </w:r>
      <w:proofErr w:type="gramEnd"/>
      <w:r w:rsidRPr="004D791A">
        <w:rPr>
          <w:b/>
          <w:sz w:val="22"/>
          <w:szCs w:val="22"/>
        </w:rPr>
        <w:t>іалу.</w:t>
      </w:r>
      <w:r w:rsidRPr="004D791A">
        <w:rPr>
          <w:sz w:val="22"/>
          <w:szCs w:val="22"/>
        </w:rPr>
        <w:t xml:space="preserve"> Зазначимо, що в Українській інженерно-педагогічній академії дисципліна «Українська мова (за професійним спрямуванням)» (далі УМПС) переважно </w:t>
      </w:r>
      <w:proofErr w:type="gramStart"/>
      <w:r w:rsidRPr="004D791A">
        <w:rPr>
          <w:sz w:val="22"/>
          <w:szCs w:val="22"/>
        </w:rPr>
        <w:t>читається</w:t>
      </w:r>
      <w:proofErr w:type="gramEnd"/>
      <w:r w:rsidRPr="004D791A">
        <w:rPr>
          <w:sz w:val="22"/>
          <w:szCs w:val="22"/>
        </w:rPr>
        <w:t xml:space="preserve"> на першому курсі, студентам економічних спеціальностей – у першому семестрі. Отже, викладач цієї дисципліни фактично знайомить студентів із фаховою лексикою і в теоретичному, і в практичному аспектах. Докладно розглянемо кожен із них.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>Перший аспект – теоретичний – висвітлений у лекційній темі «Вибі</w:t>
      </w:r>
      <w:proofErr w:type="gramStart"/>
      <w:r w:rsidRPr="004D791A">
        <w:rPr>
          <w:sz w:val="22"/>
          <w:szCs w:val="22"/>
        </w:rPr>
        <w:t>р</w:t>
      </w:r>
      <w:proofErr w:type="gramEnd"/>
      <w:r w:rsidRPr="004D791A">
        <w:rPr>
          <w:sz w:val="22"/>
          <w:szCs w:val="22"/>
        </w:rPr>
        <w:t xml:space="preserve"> слова у професійному мовленні» і передбачає розгляд таких питань: 1) термін, термінологія, терміносистема; 2) співвідношення термінологічної і професійної лексики; 3) вияв багатозначності, синонімії, антонімії, омонімії та паронімії у звичайному й професійному мовленні; 4) типові порушення норми в термінології.</w:t>
      </w:r>
    </w:p>
    <w:p w:rsidR="00752A6D" w:rsidRPr="004D791A" w:rsidRDefault="00752A6D" w:rsidP="00752A6D">
      <w:pPr>
        <w:pStyle w:val="a5"/>
        <w:spacing w:after="0"/>
        <w:ind w:left="0" w:firstLine="709"/>
        <w:jc w:val="both"/>
        <w:rPr>
          <w:i/>
          <w:sz w:val="22"/>
          <w:szCs w:val="22"/>
        </w:rPr>
      </w:pPr>
      <w:r w:rsidRPr="004D791A">
        <w:rPr>
          <w:sz w:val="22"/>
          <w:szCs w:val="22"/>
        </w:rPr>
        <w:t xml:space="preserve">На початку лекції викладач дає визначення понять «термін», «термінологія», «терміносистема», акцентує увагу на тому, що  економічна терміносистема – це сукупність ієрархічно організованих термінів, оскільки найяскравішим </w:t>
      </w:r>
      <w:proofErr w:type="gramStart"/>
      <w:r w:rsidRPr="004D791A">
        <w:rPr>
          <w:sz w:val="22"/>
          <w:szCs w:val="22"/>
        </w:rPr>
        <w:t>св</w:t>
      </w:r>
      <w:proofErr w:type="gramEnd"/>
      <w:r w:rsidRPr="004D791A">
        <w:rPr>
          <w:sz w:val="22"/>
          <w:szCs w:val="22"/>
        </w:rPr>
        <w:t xml:space="preserve">ідченням системності будь-якої терміносистеми є наявність у її сфері гіперо-гіпонімічних (родо-видових) відношень. Терміни як спеціально створені номінативні одиниці покликані не тільки виражати суть понять, </w:t>
      </w:r>
      <w:proofErr w:type="gramStart"/>
      <w:r w:rsidRPr="004D791A">
        <w:rPr>
          <w:sz w:val="22"/>
          <w:szCs w:val="22"/>
        </w:rPr>
        <w:t>а й</w:t>
      </w:r>
      <w:proofErr w:type="gramEnd"/>
      <w:r w:rsidRPr="004D791A">
        <w:rPr>
          <w:sz w:val="22"/>
          <w:szCs w:val="22"/>
        </w:rPr>
        <w:t xml:space="preserve"> передавати зв’язки між ними. Викладач наголошує на тому, що ієрархічна будова терміносистеми передбачає наявність кількох ланок: базові поняття – вузлові – </w:t>
      </w:r>
      <w:proofErr w:type="gramStart"/>
      <w:r w:rsidRPr="004D791A">
        <w:rPr>
          <w:sz w:val="22"/>
          <w:szCs w:val="22"/>
        </w:rPr>
        <w:t>др</w:t>
      </w:r>
      <w:proofErr w:type="gramEnd"/>
      <w:r w:rsidRPr="004D791A">
        <w:rPr>
          <w:sz w:val="22"/>
          <w:szCs w:val="22"/>
        </w:rPr>
        <w:t xml:space="preserve">ібні (за термінологією Б. Михайлишина). Центральною ланкою цього ланцюжка є базові, фундаментальні поняття економічної галузі, напр.: </w:t>
      </w:r>
      <w:r w:rsidRPr="004D791A">
        <w:rPr>
          <w:i/>
          <w:sz w:val="22"/>
          <w:szCs w:val="22"/>
        </w:rPr>
        <w:t>аванс, акредитив, акцепт, акція, асортимент, аудит, баланс, банк, бізнес, біржа, бюджет, валюта, вартість, гроші, депозит, дефіцит, дивіденд, дисконт, догові</w:t>
      </w:r>
      <w:proofErr w:type="gramStart"/>
      <w:r w:rsidRPr="004D791A">
        <w:rPr>
          <w:i/>
          <w:sz w:val="22"/>
          <w:szCs w:val="22"/>
        </w:rPr>
        <w:t>р</w:t>
      </w:r>
      <w:proofErr w:type="gramEnd"/>
      <w:r w:rsidRPr="004D791A">
        <w:rPr>
          <w:i/>
          <w:sz w:val="22"/>
          <w:szCs w:val="22"/>
        </w:rPr>
        <w:t xml:space="preserve">, дохід, заборгованість, інвестиція, інфляція, капітал, ліміт, маркетинг, мито, монополія, обіг, облігація, оплата, </w:t>
      </w:r>
      <w:proofErr w:type="gramStart"/>
      <w:r w:rsidRPr="004D791A">
        <w:rPr>
          <w:i/>
          <w:sz w:val="22"/>
          <w:szCs w:val="22"/>
        </w:rPr>
        <w:t xml:space="preserve">оренда, платіж, позика, податок, попит,  поставка, прибуток,  продаж, рахунок,  ринок,  собівартість, споживач, ставка, страхування, сума, тариф, товар, торгівля, угода, фінансування, фонд, ціна, чек, емісія.  </w:t>
      </w:r>
      <w:proofErr w:type="gramEnd"/>
    </w:p>
    <w:p w:rsidR="00752A6D" w:rsidRPr="004D791A" w:rsidRDefault="00752A6D" w:rsidP="00752A6D">
      <w:pPr>
        <w:pStyle w:val="a3"/>
        <w:spacing w:after="0"/>
        <w:ind w:firstLine="709"/>
        <w:jc w:val="both"/>
        <w:rPr>
          <w:i/>
          <w:sz w:val="22"/>
          <w:szCs w:val="22"/>
        </w:rPr>
      </w:pPr>
      <w:proofErr w:type="gramStart"/>
      <w:r w:rsidRPr="004D791A">
        <w:rPr>
          <w:sz w:val="22"/>
          <w:szCs w:val="22"/>
        </w:rPr>
        <w:lastRenderedPageBreak/>
        <w:t>Кр</w:t>
      </w:r>
      <w:proofErr w:type="gramEnd"/>
      <w:r w:rsidRPr="004D791A">
        <w:rPr>
          <w:sz w:val="22"/>
          <w:szCs w:val="22"/>
        </w:rPr>
        <w:t xml:space="preserve">ім усіх названих характеристик, базові терміни виконують також важливу словотвірну функцію. Саме на їх основі відбувається творення терміноодиниць, які мають більш складну семантичну й граматичну структуру. Таким чином, ці одиниці виступають стрижневими компонентами термінологічних словосполучень, які переважають в економічній терміносистемі. Так, мікрополе з домінантою </w:t>
      </w:r>
      <w:r w:rsidRPr="004D791A">
        <w:rPr>
          <w:b/>
          <w:sz w:val="22"/>
          <w:szCs w:val="22"/>
        </w:rPr>
        <w:t>баланс</w:t>
      </w:r>
      <w:r w:rsidRPr="004D791A">
        <w:rPr>
          <w:sz w:val="22"/>
          <w:szCs w:val="22"/>
        </w:rPr>
        <w:t xml:space="preserve"> представлене такими номінаціями: </w:t>
      </w:r>
      <w:r w:rsidRPr="004D791A">
        <w:rPr>
          <w:i/>
          <w:sz w:val="22"/>
          <w:szCs w:val="22"/>
        </w:rPr>
        <w:t xml:space="preserve">активний баланс; баланс банку; баланс біржі; баланс доходів; баланс </w:t>
      </w:r>
      <w:proofErr w:type="gramStart"/>
      <w:r w:rsidRPr="004D791A">
        <w:rPr>
          <w:i/>
          <w:sz w:val="22"/>
          <w:szCs w:val="22"/>
        </w:rPr>
        <w:t>п</w:t>
      </w:r>
      <w:proofErr w:type="gramEnd"/>
      <w:r w:rsidRPr="004D791A">
        <w:rPr>
          <w:i/>
          <w:sz w:val="22"/>
          <w:szCs w:val="22"/>
        </w:rPr>
        <w:t xml:space="preserve">ідприємства; баланс поточних операцій;  бухгалтерський баланс; бюджетний баланс; вартісний баланс; зведений баланс; інвалютний баланс; кінцевий баланс; матеріальний баланс; натуральний баланс; пасивний баланс; плановий баланс; </w:t>
      </w:r>
      <w:proofErr w:type="gramStart"/>
      <w:r w:rsidRPr="004D791A">
        <w:rPr>
          <w:i/>
          <w:sz w:val="22"/>
          <w:szCs w:val="22"/>
        </w:rPr>
        <w:t>р</w:t>
      </w:r>
      <w:proofErr w:type="gramEnd"/>
      <w:r w:rsidRPr="004D791A">
        <w:rPr>
          <w:i/>
          <w:sz w:val="22"/>
          <w:szCs w:val="22"/>
        </w:rPr>
        <w:t>ічний баланс; розрахунковий баланс; баланс за звітний період; баланс капітальних вкладень; баланс міжнародних розрахунків; баланс неторговельних операцій; баланс оборотних коштів; баланс основних фондів; баланс продовольчого забезпечення.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>Потрібно наголосити, що економічна терміносистема належить до молодих терміносистем, вона досі формується, поповнюється новими термінами</w:t>
      </w:r>
      <w:proofErr w:type="gramStart"/>
      <w:r w:rsidRPr="004D791A">
        <w:rPr>
          <w:sz w:val="22"/>
          <w:szCs w:val="22"/>
        </w:rPr>
        <w:t>.</w:t>
      </w:r>
      <w:proofErr w:type="gramEnd"/>
      <w:r w:rsidRPr="004D791A">
        <w:rPr>
          <w:sz w:val="22"/>
          <w:szCs w:val="22"/>
        </w:rPr>
        <w:t xml:space="preserve"> І </w:t>
      </w:r>
      <w:proofErr w:type="gramStart"/>
      <w:r w:rsidRPr="004D791A">
        <w:rPr>
          <w:sz w:val="22"/>
          <w:szCs w:val="22"/>
        </w:rPr>
        <w:t>в</w:t>
      </w:r>
      <w:proofErr w:type="gramEnd"/>
      <w:r w:rsidRPr="004D791A">
        <w:rPr>
          <w:sz w:val="22"/>
          <w:szCs w:val="22"/>
        </w:rPr>
        <w:t xml:space="preserve"> цьому контексті принципово важливим є проведення чітких меж між термінами і професіоналізмами. Останні характеризуються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>а) відсутністю чіткої дефініції, напр.: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sz w:val="22"/>
          <w:szCs w:val="22"/>
        </w:rPr>
      </w:pPr>
      <w:r w:rsidRPr="004D791A">
        <w:rPr>
          <w:i/>
          <w:sz w:val="22"/>
          <w:szCs w:val="22"/>
        </w:rPr>
        <w:t>Без права протесту</w:t>
      </w:r>
      <w:r w:rsidRPr="004D791A">
        <w:rPr>
          <w:sz w:val="22"/>
          <w:szCs w:val="22"/>
        </w:rPr>
        <w:t xml:space="preserve"> – “означа</w:t>
      </w:r>
      <w:proofErr w:type="gramStart"/>
      <w:r w:rsidRPr="004D791A">
        <w:rPr>
          <w:sz w:val="22"/>
          <w:szCs w:val="22"/>
        </w:rPr>
        <w:t>є,</w:t>
      </w:r>
      <w:proofErr w:type="gramEnd"/>
      <w:r w:rsidRPr="004D791A">
        <w:rPr>
          <w:sz w:val="22"/>
          <w:szCs w:val="22"/>
        </w:rPr>
        <w:t xml:space="preserve"> що особа, яка підписала боргове зобов’язання, а також його гаранти звільняють кредитора від необхідності опротестувати даний документ у разі несплати” </w:t>
      </w:r>
      <w:r w:rsidRPr="004D791A">
        <w:rPr>
          <w:rFonts w:ascii="Symbol" w:hAnsi="Symbol"/>
          <w:sz w:val="22"/>
          <w:szCs w:val="22"/>
        </w:rPr>
        <w:t></w:t>
      </w:r>
      <w:r w:rsidRPr="004D791A">
        <w:rPr>
          <w:sz w:val="22"/>
          <w:szCs w:val="22"/>
        </w:rPr>
        <w:t>4, с.35</w:t>
      </w:r>
      <w:r w:rsidRPr="004D791A">
        <w:rPr>
          <w:rFonts w:ascii="Symbol" w:hAnsi="Symbol"/>
          <w:sz w:val="22"/>
          <w:szCs w:val="22"/>
        </w:rPr>
        <w:t></w:t>
      </w:r>
      <w:r w:rsidRPr="004D791A">
        <w:rPr>
          <w:sz w:val="22"/>
          <w:szCs w:val="22"/>
        </w:rPr>
        <w:t>.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sz w:val="22"/>
          <w:szCs w:val="22"/>
        </w:rPr>
      </w:pPr>
      <w:proofErr w:type="gramStart"/>
      <w:r w:rsidRPr="004D791A">
        <w:rPr>
          <w:i/>
          <w:sz w:val="22"/>
          <w:szCs w:val="22"/>
        </w:rPr>
        <w:t>Б</w:t>
      </w:r>
      <w:proofErr w:type="gramEnd"/>
      <w:r w:rsidRPr="004D791A">
        <w:rPr>
          <w:i/>
          <w:sz w:val="22"/>
          <w:szCs w:val="22"/>
        </w:rPr>
        <w:t>ілий слон</w:t>
      </w:r>
      <w:r w:rsidRPr="004D791A">
        <w:rPr>
          <w:sz w:val="22"/>
          <w:szCs w:val="22"/>
        </w:rPr>
        <w:t xml:space="preserve"> – “вираз, що означає угоду, за якої витрати перевищують потенційний прибуток” </w:t>
      </w:r>
      <w:r w:rsidRPr="004D791A">
        <w:rPr>
          <w:rFonts w:ascii="Symbol" w:hAnsi="Symbol"/>
          <w:sz w:val="22"/>
          <w:szCs w:val="22"/>
        </w:rPr>
        <w:t></w:t>
      </w:r>
      <w:r w:rsidRPr="004D791A">
        <w:rPr>
          <w:sz w:val="22"/>
          <w:szCs w:val="22"/>
        </w:rPr>
        <w:t>4, с.34</w:t>
      </w:r>
      <w:r w:rsidRPr="004D791A">
        <w:rPr>
          <w:rFonts w:ascii="Symbol" w:hAnsi="Symbol"/>
          <w:sz w:val="22"/>
          <w:szCs w:val="22"/>
        </w:rPr>
        <w:t></w:t>
      </w:r>
      <w:r w:rsidRPr="004D791A">
        <w:rPr>
          <w:sz w:val="22"/>
          <w:szCs w:val="22"/>
        </w:rPr>
        <w:t>.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sz w:val="22"/>
          <w:szCs w:val="22"/>
        </w:rPr>
      </w:pPr>
      <w:r w:rsidRPr="004D791A">
        <w:rPr>
          <w:i/>
          <w:sz w:val="22"/>
          <w:szCs w:val="22"/>
        </w:rPr>
        <w:t>Бджола-вбивця</w:t>
      </w:r>
      <w:r w:rsidRPr="004D791A">
        <w:rPr>
          <w:sz w:val="22"/>
          <w:szCs w:val="22"/>
        </w:rPr>
        <w:t xml:space="preserve"> – “означає </w:t>
      </w:r>
      <w:proofErr w:type="gramStart"/>
      <w:r w:rsidRPr="004D791A">
        <w:rPr>
          <w:sz w:val="22"/>
          <w:szCs w:val="22"/>
        </w:rPr>
        <w:t>кожного</w:t>
      </w:r>
      <w:proofErr w:type="gramEnd"/>
      <w:r w:rsidRPr="004D791A">
        <w:rPr>
          <w:sz w:val="22"/>
          <w:szCs w:val="22"/>
        </w:rPr>
        <w:t xml:space="preserve">, хто допомагає компанії уникнути поглинання” </w:t>
      </w:r>
      <w:r w:rsidRPr="004D791A">
        <w:rPr>
          <w:rFonts w:ascii="Symbol" w:hAnsi="Symbol"/>
          <w:sz w:val="22"/>
          <w:szCs w:val="22"/>
        </w:rPr>
        <w:t></w:t>
      </w:r>
      <w:r w:rsidRPr="004D791A">
        <w:rPr>
          <w:sz w:val="22"/>
          <w:szCs w:val="22"/>
        </w:rPr>
        <w:t>4, с.31</w:t>
      </w:r>
      <w:r w:rsidRPr="004D791A">
        <w:rPr>
          <w:rFonts w:ascii="Symbol" w:hAnsi="Symbol"/>
          <w:sz w:val="22"/>
          <w:szCs w:val="22"/>
        </w:rPr>
        <w:t></w:t>
      </w:r>
      <w:r w:rsidRPr="004D791A">
        <w:rPr>
          <w:sz w:val="22"/>
          <w:szCs w:val="22"/>
        </w:rPr>
        <w:t>.</w:t>
      </w:r>
    </w:p>
    <w:p w:rsidR="00752A6D" w:rsidRPr="004D791A" w:rsidRDefault="00752A6D" w:rsidP="00752A6D">
      <w:pPr>
        <w:ind w:firstLine="709"/>
        <w:jc w:val="both"/>
        <w:rPr>
          <w:i/>
          <w:sz w:val="22"/>
          <w:szCs w:val="22"/>
        </w:rPr>
      </w:pPr>
      <w:r w:rsidRPr="004D791A">
        <w:rPr>
          <w:sz w:val="22"/>
          <w:szCs w:val="22"/>
        </w:rPr>
        <w:t>б) обмеженою сферою використання (найчастіше це розмовна мова спеціалі</w:t>
      </w:r>
      <w:proofErr w:type="gramStart"/>
      <w:r w:rsidRPr="004D791A">
        <w:rPr>
          <w:sz w:val="22"/>
          <w:szCs w:val="22"/>
        </w:rPr>
        <w:t>ст</w:t>
      </w:r>
      <w:proofErr w:type="gramEnd"/>
      <w:r w:rsidRPr="004D791A">
        <w:rPr>
          <w:sz w:val="22"/>
          <w:szCs w:val="22"/>
        </w:rPr>
        <w:t>ів). Тут доречними будуть приклади, які ілюструють пари «термін» – «професіоналізм»: ціна флеш</w:t>
      </w:r>
      <w:r w:rsidRPr="004D791A">
        <w:rPr>
          <w:b/>
          <w:sz w:val="22"/>
          <w:szCs w:val="22"/>
        </w:rPr>
        <w:t xml:space="preserve"> – </w:t>
      </w:r>
      <w:r w:rsidRPr="004D791A">
        <w:rPr>
          <w:i/>
          <w:sz w:val="22"/>
          <w:szCs w:val="22"/>
        </w:rPr>
        <w:t>ціна “спалах”;</w:t>
      </w:r>
      <w:r w:rsidRPr="004D791A">
        <w:rPr>
          <w:b/>
          <w:sz w:val="22"/>
          <w:szCs w:val="22"/>
        </w:rPr>
        <w:t xml:space="preserve"> </w:t>
      </w:r>
      <w:r w:rsidRPr="004D791A">
        <w:rPr>
          <w:sz w:val="22"/>
          <w:szCs w:val="22"/>
        </w:rPr>
        <w:t>чинники маркетингу компанії</w:t>
      </w:r>
      <w:r w:rsidRPr="004D791A">
        <w:rPr>
          <w:b/>
          <w:sz w:val="22"/>
          <w:szCs w:val="22"/>
        </w:rPr>
        <w:t xml:space="preserve"> – </w:t>
      </w:r>
      <w:r w:rsidRPr="004D791A">
        <w:rPr>
          <w:i/>
          <w:sz w:val="22"/>
          <w:szCs w:val="22"/>
        </w:rPr>
        <w:t>чотири  “</w:t>
      </w:r>
      <w:proofErr w:type="gramStart"/>
      <w:r w:rsidRPr="004D791A">
        <w:rPr>
          <w:i/>
          <w:sz w:val="22"/>
          <w:szCs w:val="22"/>
        </w:rPr>
        <w:t>п</w:t>
      </w:r>
      <w:proofErr w:type="gramEnd"/>
      <w:r w:rsidRPr="004D791A">
        <w:rPr>
          <w:i/>
          <w:sz w:val="22"/>
          <w:szCs w:val="22"/>
        </w:rPr>
        <w:t xml:space="preserve">і” маркетингу; </w:t>
      </w:r>
      <w:r w:rsidRPr="004D791A">
        <w:rPr>
          <w:sz w:val="22"/>
          <w:szCs w:val="22"/>
        </w:rPr>
        <w:t xml:space="preserve">позабіржовий ринок – </w:t>
      </w:r>
      <w:r w:rsidRPr="004D791A">
        <w:rPr>
          <w:i/>
          <w:sz w:val="22"/>
          <w:szCs w:val="22"/>
        </w:rPr>
        <w:t xml:space="preserve">ринок на узбіччі, вуличний ринок, “поза прилавком”; </w:t>
      </w:r>
      <w:r w:rsidRPr="004D791A">
        <w:rPr>
          <w:sz w:val="22"/>
          <w:szCs w:val="22"/>
        </w:rPr>
        <w:t xml:space="preserve">акції з голубим корінцем – </w:t>
      </w:r>
      <w:r w:rsidRPr="004D791A">
        <w:rPr>
          <w:i/>
          <w:sz w:val="22"/>
          <w:szCs w:val="22"/>
        </w:rPr>
        <w:t xml:space="preserve">власність батька родини; </w:t>
      </w:r>
      <w:r w:rsidRPr="004D791A">
        <w:rPr>
          <w:sz w:val="22"/>
          <w:szCs w:val="22"/>
        </w:rPr>
        <w:t xml:space="preserve">опціон без покриття – </w:t>
      </w:r>
      <w:r w:rsidRPr="004D791A">
        <w:rPr>
          <w:i/>
          <w:sz w:val="22"/>
          <w:szCs w:val="22"/>
        </w:rPr>
        <w:t xml:space="preserve">“голий” опціон; </w:t>
      </w:r>
      <w:r w:rsidRPr="004D791A">
        <w:rPr>
          <w:sz w:val="22"/>
          <w:szCs w:val="22"/>
        </w:rPr>
        <w:t xml:space="preserve"> офшорна зона – </w:t>
      </w:r>
      <w:r w:rsidRPr="004D791A">
        <w:rPr>
          <w:i/>
          <w:sz w:val="22"/>
          <w:szCs w:val="22"/>
        </w:rPr>
        <w:t xml:space="preserve"> фіскальний оазис, податковий рай; </w:t>
      </w:r>
      <w:r w:rsidRPr="004D791A">
        <w:rPr>
          <w:sz w:val="22"/>
          <w:szCs w:val="22"/>
        </w:rPr>
        <w:t xml:space="preserve">здвоєна акція – </w:t>
      </w:r>
      <w:r w:rsidRPr="004D791A">
        <w:rPr>
          <w:i/>
          <w:sz w:val="22"/>
          <w:szCs w:val="22"/>
        </w:rPr>
        <w:t>сіамська акція.</w:t>
      </w:r>
    </w:p>
    <w:p w:rsidR="00752A6D" w:rsidRPr="004D791A" w:rsidRDefault="00752A6D" w:rsidP="00752A6D">
      <w:pPr>
        <w:pStyle w:val="a5"/>
        <w:spacing w:after="0"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Студенти мають усвідомити, що використання професіоналізмів доречне тільки на усному </w:t>
      </w:r>
      <w:proofErr w:type="gramStart"/>
      <w:r w:rsidRPr="004D791A">
        <w:rPr>
          <w:sz w:val="22"/>
          <w:szCs w:val="22"/>
        </w:rPr>
        <w:t>р</w:t>
      </w:r>
      <w:proofErr w:type="gramEnd"/>
      <w:r w:rsidRPr="004D791A">
        <w:rPr>
          <w:sz w:val="22"/>
          <w:szCs w:val="22"/>
        </w:rPr>
        <w:t>івні, вони не мають сфери фіксації, а отже, їх не можна вживати в підручниках, посібниках, наукових розвідках (курсових роботах, статтях тощо).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У мовознавстві поширеною є думка про те, що “…термін </w:t>
      </w:r>
      <w:proofErr w:type="gramStart"/>
      <w:r w:rsidRPr="004D791A">
        <w:rPr>
          <w:sz w:val="22"/>
          <w:szCs w:val="22"/>
        </w:rPr>
        <w:t>п</w:t>
      </w:r>
      <w:proofErr w:type="gramEnd"/>
      <w:r w:rsidRPr="004D791A">
        <w:rPr>
          <w:sz w:val="22"/>
          <w:szCs w:val="22"/>
        </w:rPr>
        <w:t xml:space="preserve">ідпорядковується й термінологічним законам, і законам мови в цілому, оскільки він – і знак спеціальної системи, і одиниця лексичного складу певної мови» </w:t>
      </w:r>
      <w:r w:rsidRPr="004D791A">
        <w:rPr>
          <w:rFonts w:ascii="Symbol" w:hAnsi="Symbol"/>
          <w:sz w:val="22"/>
          <w:szCs w:val="22"/>
        </w:rPr>
        <w:t></w:t>
      </w:r>
      <w:r w:rsidRPr="004D791A">
        <w:rPr>
          <w:sz w:val="22"/>
          <w:szCs w:val="22"/>
        </w:rPr>
        <w:t>6, с.23</w:t>
      </w:r>
      <w:r w:rsidRPr="004D791A">
        <w:rPr>
          <w:rFonts w:ascii="Symbol" w:hAnsi="Symbol"/>
          <w:sz w:val="22"/>
          <w:szCs w:val="22"/>
        </w:rPr>
        <w:t></w:t>
      </w:r>
      <w:r w:rsidRPr="004D791A">
        <w:rPr>
          <w:sz w:val="22"/>
          <w:szCs w:val="22"/>
        </w:rPr>
        <w:t>. Зважаючи на це, важливим уважаємо розгляд третього питання лекції – вияву багатозначності, синонімії, антонімії, омонімії та паронімії у професійному мовленні. Усі ці явища студенти вивчали у школі (труднощі становить хі</w:t>
      </w:r>
      <w:proofErr w:type="gramStart"/>
      <w:r w:rsidRPr="004D791A">
        <w:rPr>
          <w:sz w:val="22"/>
          <w:szCs w:val="22"/>
        </w:rPr>
        <w:t>ба</w:t>
      </w:r>
      <w:proofErr w:type="gramEnd"/>
      <w:r w:rsidRPr="004D791A">
        <w:rPr>
          <w:sz w:val="22"/>
          <w:szCs w:val="22"/>
        </w:rPr>
        <w:t xml:space="preserve"> що паронімія), тому спочатку викладач актуалізує набуті знання, потім пропонує порівняльний аналіз в аспекті «звичайне мовлення – професійне мовлення».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>Щодо багатозначності слід наголосити на тому, що у звичайному мовленні вона дає змогу за відносно обмеженої кількості слів називати ними практично необмежену кількість предметі</w:t>
      </w:r>
      <w:proofErr w:type="gramStart"/>
      <w:r w:rsidRPr="004D791A">
        <w:rPr>
          <w:sz w:val="22"/>
          <w:szCs w:val="22"/>
        </w:rPr>
        <w:t>в</w:t>
      </w:r>
      <w:proofErr w:type="gramEnd"/>
      <w:r w:rsidRPr="004D791A">
        <w:rPr>
          <w:sz w:val="22"/>
          <w:szCs w:val="22"/>
        </w:rPr>
        <w:t xml:space="preserve"> та явищ, отже, є позитивним явищем. Натомість у термінології  полісемія є </w:t>
      </w:r>
      <w:proofErr w:type="gramStart"/>
      <w:r w:rsidRPr="004D791A">
        <w:rPr>
          <w:sz w:val="22"/>
          <w:szCs w:val="22"/>
        </w:rPr>
        <w:t>негативною</w:t>
      </w:r>
      <w:proofErr w:type="gramEnd"/>
      <w:r w:rsidRPr="004D791A">
        <w:rPr>
          <w:sz w:val="22"/>
          <w:szCs w:val="22"/>
        </w:rPr>
        <w:t xml:space="preserve"> / небажаною. Вимозі однозначності терміні</w:t>
      </w:r>
      <w:proofErr w:type="gramStart"/>
      <w:r w:rsidRPr="004D791A">
        <w:rPr>
          <w:sz w:val="22"/>
          <w:szCs w:val="22"/>
        </w:rPr>
        <w:t>в</w:t>
      </w:r>
      <w:proofErr w:type="gramEnd"/>
      <w:r w:rsidRPr="004D791A">
        <w:rPr>
          <w:sz w:val="22"/>
          <w:szCs w:val="22"/>
        </w:rPr>
        <w:t xml:space="preserve"> більшість науковців надає першочергового значення. Якщо спрацьовує положення “одне поняття – один знак”, то це забезпечує необхідну точність переданої інформації, дозволяє швидко віднайти термінологічний еквівалент в іншій мові, що, урешт</w:t>
      </w:r>
      <w:proofErr w:type="gramStart"/>
      <w:r w:rsidRPr="004D791A">
        <w:rPr>
          <w:sz w:val="22"/>
          <w:szCs w:val="22"/>
        </w:rPr>
        <w:t>і-</w:t>
      </w:r>
      <w:proofErr w:type="gramEnd"/>
      <w:r w:rsidRPr="004D791A">
        <w:rPr>
          <w:sz w:val="22"/>
          <w:szCs w:val="22"/>
        </w:rPr>
        <w:t xml:space="preserve">решт, значно полегшує комунікацію у сфері науки. Недарма в будь-якій науковій праці, теоретичній дискусії важливим є з’ясування того, як автори розуміють </w:t>
      </w:r>
      <w:proofErr w:type="gramStart"/>
      <w:r w:rsidRPr="004D791A">
        <w:rPr>
          <w:sz w:val="22"/>
          <w:szCs w:val="22"/>
        </w:rPr>
        <w:t>те чи</w:t>
      </w:r>
      <w:proofErr w:type="gramEnd"/>
      <w:r w:rsidRPr="004D791A">
        <w:rPr>
          <w:sz w:val="22"/>
          <w:szCs w:val="22"/>
        </w:rPr>
        <w:t xml:space="preserve"> інше слово.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Незважаючи на ці очевидні переваги однозначних термінів, полісемія наявна майже в усіх сучасних терміносистемах, зокрема економічній. Так, терміни </w:t>
      </w:r>
      <w:r w:rsidRPr="004D791A">
        <w:rPr>
          <w:i/>
          <w:sz w:val="22"/>
          <w:szCs w:val="22"/>
        </w:rPr>
        <w:t>дивіденд, дохід, валютні кредити, касова угода,</w:t>
      </w:r>
      <w:r w:rsidRPr="004D791A">
        <w:rPr>
          <w:b/>
          <w:sz w:val="22"/>
          <w:szCs w:val="22"/>
        </w:rPr>
        <w:t xml:space="preserve"> </w:t>
      </w:r>
      <w:r w:rsidRPr="004D791A">
        <w:rPr>
          <w:i/>
          <w:sz w:val="22"/>
          <w:szCs w:val="22"/>
        </w:rPr>
        <w:t>трансакційні витрати, відкритий рахунок</w:t>
      </w:r>
      <w:r w:rsidRPr="004D791A">
        <w:rPr>
          <w:sz w:val="22"/>
          <w:szCs w:val="22"/>
        </w:rPr>
        <w:t xml:space="preserve"> мають два значення; </w:t>
      </w:r>
      <w:r w:rsidRPr="004D791A">
        <w:rPr>
          <w:b/>
          <w:sz w:val="22"/>
          <w:szCs w:val="22"/>
        </w:rPr>
        <w:t xml:space="preserve"> </w:t>
      </w:r>
      <w:r w:rsidRPr="004D791A">
        <w:rPr>
          <w:i/>
          <w:sz w:val="22"/>
          <w:szCs w:val="22"/>
        </w:rPr>
        <w:t>контракт, конверсія позики, лімітна ці</w:t>
      </w:r>
      <w:proofErr w:type="gramStart"/>
      <w:r w:rsidRPr="004D791A">
        <w:rPr>
          <w:i/>
          <w:sz w:val="22"/>
          <w:szCs w:val="22"/>
        </w:rPr>
        <w:t>на</w:t>
      </w:r>
      <w:proofErr w:type="gramEnd"/>
      <w:r w:rsidRPr="004D791A">
        <w:rPr>
          <w:i/>
          <w:sz w:val="22"/>
          <w:szCs w:val="22"/>
        </w:rPr>
        <w:t xml:space="preserve">,  </w:t>
      </w:r>
      <w:proofErr w:type="gramStart"/>
      <w:r w:rsidRPr="004D791A">
        <w:rPr>
          <w:i/>
          <w:sz w:val="22"/>
          <w:szCs w:val="22"/>
        </w:rPr>
        <w:t>гот</w:t>
      </w:r>
      <w:proofErr w:type="gramEnd"/>
      <w:r w:rsidRPr="004D791A">
        <w:rPr>
          <w:i/>
          <w:sz w:val="22"/>
          <w:szCs w:val="22"/>
        </w:rPr>
        <w:t xml:space="preserve">івковий товар  </w:t>
      </w:r>
      <w:r w:rsidRPr="004D791A">
        <w:rPr>
          <w:sz w:val="22"/>
          <w:szCs w:val="22"/>
        </w:rPr>
        <w:t>– три значення. Але багатозначність не заважає правильному розумінню термінів завдяки контекстові, у якому вони вжиті. Слушним буде цитування зарубіжного термінолога В. Даниленко, яка стверджу</w:t>
      </w:r>
      <w:proofErr w:type="gramStart"/>
      <w:r w:rsidRPr="004D791A">
        <w:rPr>
          <w:sz w:val="22"/>
          <w:szCs w:val="22"/>
        </w:rPr>
        <w:t>є,</w:t>
      </w:r>
      <w:proofErr w:type="gramEnd"/>
      <w:r w:rsidRPr="004D791A">
        <w:rPr>
          <w:sz w:val="22"/>
          <w:szCs w:val="22"/>
        </w:rPr>
        <w:t xml:space="preserve"> що “полісемія термінів – це природний вияв природних законів розвитку лексики. </w:t>
      </w:r>
      <w:proofErr w:type="gramStart"/>
      <w:r w:rsidRPr="004D791A">
        <w:rPr>
          <w:sz w:val="22"/>
          <w:szCs w:val="22"/>
        </w:rPr>
        <w:t>З</w:t>
      </w:r>
      <w:proofErr w:type="gramEnd"/>
      <w:r w:rsidRPr="004D791A">
        <w:rPr>
          <w:sz w:val="22"/>
          <w:szCs w:val="22"/>
        </w:rPr>
        <w:t xml:space="preserve"> нею можна боротися, її можна стримувати, але вона все одно знаходитиме вихід  у термінологію як складову частину лексики загальнолітературної мови” </w:t>
      </w:r>
      <w:r w:rsidRPr="004D791A">
        <w:rPr>
          <w:rFonts w:ascii="Symbol" w:hAnsi="Symbol"/>
          <w:sz w:val="22"/>
          <w:szCs w:val="22"/>
        </w:rPr>
        <w:t></w:t>
      </w:r>
      <w:r w:rsidRPr="004D791A">
        <w:rPr>
          <w:sz w:val="22"/>
          <w:szCs w:val="22"/>
        </w:rPr>
        <w:t>2, с. 18</w:t>
      </w:r>
      <w:r w:rsidRPr="004D791A">
        <w:rPr>
          <w:rFonts w:ascii="Symbol" w:hAnsi="Symbol"/>
          <w:sz w:val="22"/>
          <w:szCs w:val="22"/>
        </w:rPr>
        <w:t></w:t>
      </w:r>
      <w:r w:rsidRPr="004D791A">
        <w:rPr>
          <w:sz w:val="22"/>
          <w:szCs w:val="22"/>
        </w:rPr>
        <w:t>.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lastRenderedPageBreak/>
        <w:t xml:space="preserve">Помічено, що студенти часто не розмежовують багатозначність й омонімію, чим, власне, й зумовлений розгляд останньої. Це явище, безумовно, належить до негативних, адже відомо, що один термін мусить позначати тільки одне наукове поняття. Утім, спостерігається омонімія лише на міжсистемному </w:t>
      </w:r>
      <w:proofErr w:type="gramStart"/>
      <w:r w:rsidRPr="004D791A">
        <w:rPr>
          <w:sz w:val="22"/>
          <w:szCs w:val="22"/>
        </w:rPr>
        <w:t>р</w:t>
      </w:r>
      <w:proofErr w:type="gramEnd"/>
      <w:r w:rsidRPr="004D791A">
        <w:rPr>
          <w:sz w:val="22"/>
          <w:szCs w:val="22"/>
        </w:rPr>
        <w:t xml:space="preserve">івні. Слова, що мають однакове звучання та написання, але різняться значенням, функціонують у різних терміносистемах, напр.: </w:t>
      </w:r>
      <w:r w:rsidRPr="004D791A">
        <w:rPr>
          <w:i/>
          <w:sz w:val="22"/>
          <w:szCs w:val="22"/>
        </w:rPr>
        <w:t>блокада</w:t>
      </w:r>
      <w:r w:rsidRPr="004D791A">
        <w:rPr>
          <w:sz w:val="22"/>
          <w:szCs w:val="22"/>
        </w:rPr>
        <w:t xml:space="preserve"> – в економіці, військовій справі й  медицині; </w:t>
      </w:r>
      <w:r w:rsidRPr="004D791A">
        <w:rPr>
          <w:i/>
          <w:sz w:val="22"/>
          <w:szCs w:val="22"/>
        </w:rPr>
        <w:t xml:space="preserve">кома – </w:t>
      </w:r>
      <w:r w:rsidRPr="004D791A">
        <w:rPr>
          <w:sz w:val="22"/>
          <w:szCs w:val="22"/>
        </w:rPr>
        <w:t>у лінгвістиці й медицині тощо. Омонімія, як і полісемія, повністю виключається завдяки контекстові.</w:t>
      </w:r>
    </w:p>
    <w:p w:rsidR="00752A6D" w:rsidRPr="004D791A" w:rsidRDefault="00752A6D" w:rsidP="00752A6D">
      <w:pPr>
        <w:shd w:val="clear" w:color="auto" w:fill="FFFFFF"/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Розглядаючи синонімію у нефаховому мовленні, викладач наголошує на тому, що вона існує у високорозвиненій мові. Уміле використання синонімічного багатства є </w:t>
      </w:r>
      <w:proofErr w:type="gramStart"/>
      <w:r w:rsidRPr="004D791A">
        <w:rPr>
          <w:sz w:val="22"/>
          <w:szCs w:val="22"/>
        </w:rPr>
        <w:t>св</w:t>
      </w:r>
      <w:proofErr w:type="gramEnd"/>
      <w:r w:rsidRPr="004D791A">
        <w:rPr>
          <w:sz w:val="22"/>
          <w:szCs w:val="22"/>
        </w:rPr>
        <w:t>ідченням майстерного володіння мовою, вимогливості до власного висловлювання.</w:t>
      </w:r>
      <w:r w:rsidRPr="004D791A">
        <w:rPr>
          <w:i/>
          <w:sz w:val="22"/>
          <w:szCs w:val="22"/>
        </w:rPr>
        <w:t xml:space="preserve">  </w:t>
      </w:r>
      <w:r w:rsidRPr="004D791A">
        <w:rPr>
          <w:sz w:val="22"/>
          <w:szCs w:val="22"/>
        </w:rPr>
        <w:t xml:space="preserve">Синонімія в термінології кваліфікується як негативне явище, якщо пам’ятати про аксіому «одне поняття – один знак». У той же час якщо наукове поняття одержує кілька </w:t>
      </w:r>
      <w:proofErr w:type="gramStart"/>
      <w:r w:rsidRPr="004D791A">
        <w:rPr>
          <w:sz w:val="22"/>
          <w:szCs w:val="22"/>
        </w:rPr>
        <w:t>назв</w:t>
      </w:r>
      <w:proofErr w:type="gramEnd"/>
      <w:r w:rsidRPr="004D791A">
        <w:rPr>
          <w:sz w:val="22"/>
          <w:szCs w:val="22"/>
        </w:rPr>
        <w:t>, то з часом це дозволяє шляхом відбору знайти найбільш доцільні мовні засоби для позначення цього поняття, які відповідали б нормативним вимогам, що, у свою чергу, сприяє розвиткові терміносистеми в цілому. Особливої актуальності ця проблема набуває сьогодні, коли ми спостерігаємо засилля іншомовних терміні</w:t>
      </w:r>
      <w:proofErr w:type="gramStart"/>
      <w:r w:rsidRPr="004D791A">
        <w:rPr>
          <w:sz w:val="22"/>
          <w:szCs w:val="22"/>
        </w:rPr>
        <w:t>в</w:t>
      </w:r>
      <w:proofErr w:type="gramEnd"/>
      <w:r w:rsidRPr="004D791A">
        <w:rPr>
          <w:sz w:val="22"/>
          <w:szCs w:val="22"/>
        </w:rPr>
        <w:t xml:space="preserve">, особливо в економічній галузі. Принципово важливим буде акцентувати увагу студентів на таких моментах. Так, </w:t>
      </w:r>
      <w:r w:rsidRPr="004D791A">
        <w:rPr>
          <w:spacing w:val="-4"/>
          <w:sz w:val="22"/>
          <w:szCs w:val="22"/>
        </w:rPr>
        <w:t xml:space="preserve"> синонімія в термінології належить до небажаних явищ, але очікуваної користі від наявності синонімічних пар «своє – запозичене» буде більше, </w:t>
      </w:r>
      <w:proofErr w:type="gramStart"/>
      <w:r w:rsidRPr="004D791A">
        <w:rPr>
          <w:spacing w:val="-4"/>
          <w:sz w:val="22"/>
          <w:szCs w:val="22"/>
        </w:rPr>
        <w:t>ніж</w:t>
      </w:r>
      <w:proofErr w:type="gramEnd"/>
      <w:r w:rsidRPr="004D791A">
        <w:rPr>
          <w:spacing w:val="-4"/>
          <w:sz w:val="22"/>
          <w:szCs w:val="22"/>
        </w:rPr>
        <w:t xml:space="preserve"> шкоди. Н. Непийвода, говорячи про важливість п</w:t>
      </w:r>
      <w:r w:rsidRPr="004D791A">
        <w:rPr>
          <w:sz w:val="22"/>
          <w:szCs w:val="22"/>
        </w:rPr>
        <w:t xml:space="preserve">розорості внутрішньої форми термінів, утворених на основі слів </w:t>
      </w:r>
      <w:proofErr w:type="gramStart"/>
      <w:r w:rsidRPr="004D791A">
        <w:rPr>
          <w:sz w:val="22"/>
          <w:szCs w:val="22"/>
        </w:rPr>
        <w:t>р</w:t>
      </w:r>
      <w:proofErr w:type="gramEnd"/>
      <w:r w:rsidRPr="004D791A">
        <w:rPr>
          <w:sz w:val="22"/>
          <w:szCs w:val="22"/>
        </w:rPr>
        <w:t xml:space="preserve">ідної мови, зазначає: «Із цього погляду дублетність термінології – не таке вже й негативне явище, як його традиційно вважають. Наявність терміна, придатного для міжмовного спілкування, і власного </w:t>
      </w:r>
      <w:r w:rsidRPr="004D791A">
        <w:rPr>
          <w:spacing w:val="-1"/>
          <w:sz w:val="22"/>
          <w:szCs w:val="22"/>
        </w:rPr>
        <w:t xml:space="preserve">дублета – "для домашнього вжитку" – аж ніяк не </w:t>
      </w:r>
      <w:proofErr w:type="gramStart"/>
      <w:r w:rsidRPr="004D791A">
        <w:rPr>
          <w:spacing w:val="-1"/>
          <w:sz w:val="22"/>
          <w:szCs w:val="22"/>
        </w:rPr>
        <w:t>св</w:t>
      </w:r>
      <w:proofErr w:type="gramEnd"/>
      <w:r w:rsidRPr="004D791A">
        <w:rPr>
          <w:spacing w:val="-1"/>
          <w:sz w:val="22"/>
          <w:szCs w:val="22"/>
        </w:rPr>
        <w:t xml:space="preserve">ідчить про недосконалість </w:t>
      </w:r>
      <w:r w:rsidRPr="004D791A">
        <w:rPr>
          <w:sz w:val="22"/>
          <w:szCs w:val="22"/>
        </w:rPr>
        <w:t xml:space="preserve">терміносистеми». [5, с. 25]. </w:t>
      </w:r>
      <w:proofErr w:type="gramStart"/>
      <w:r w:rsidRPr="004D791A">
        <w:rPr>
          <w:sz w:val="22"/>
          <w:szCs w:val="22"/>
        </w:rPr>
        <w:t xml:space="preserve">Деякі автори сучасних економічних словникарських праць [1], прекрасно розуміючи це, активно впроваджують національні відповідники запозичених термінів, напр.: </w:t>
      </w:r>
      <w:r w:rsidRPr="004D791A">
        <w:rPr>
          <w:i/>
          <w:sz w:val="22"/>
          <w:szCs w:val="22"/>
        </w:rPr>
        <w:t>дилер – посередник, дефолт – невиконання грошових зобов’язань, дисконт – знижка, траст – довірче товариство,  плюральна акція – багатоголоса акція; експорт – вивіз; дисконт – знижка; компенсація – відшкодування;</w:t>
      </w:r>
      <w:proofErr w:type="gramEnd"/>
      <w:r w:rsidRPr="004D791A">
        <w:rPr>
          <w:i/>
          <w:sz w:val="22"/>
          <w:szCs w:val="22"/>
        </w:rPr>
        <w:t xml:space="preserve"> трансфер – переказ; акумуляція коштів – накопичення коштів; фіксація курсу – встановлення курсу; грин-кард – зелена карта. </w:t>
      </w:r>
      <w:r w:rsidRPr="004D791A">
        <w:rPr>
          <w:sz w:val="22"/>
          <w:szCs w:val="22"/>
        </w:rPr>
        <w:t xml:space="preserve">Студенти мають усвідомити, що за наявності двох термінів – свого і запозиченого – перевагу слід надавати першому. </w:t>
      </w:r>
      <w:r w:rsidRPr="004D791A">
        <w:rPr>
          <w:spacing w:val="-6"/>
          <w:sz w:val="22"/>
          <w:szCs w:val="22"/>
        </w:rPr>
        <w:t xml:space="preserve">Як видно з прикладів, </w:t>
      </w:r>
      <w:r w:rsidRPr="004D791A">
        <w:rPr>
          <w:spacing w:val="-8"/>
          <w:sz w:val="22"/>
          <w:szCs w:val="22"/>
        </w:rPr>
        <w:t xml:space="preserve">українські терміни інколи громіздкіші, ніж їх чужомовні синоніми, проте цей недолік компенсується </w:t>
      </w:r>
      <w:r w:rsidRPr="004D791A">
        <w:rPr>
          <w:sz w:val="22"/>
          <w:szCs w:val="22"/>
        </w:rPr>
        <w:t>прозорістю внутрішньої форми питомих терміні</w:t>
      </w:r>
      <w:proofErr w:type="gramStart"/>
      <w:r w:rsidRPr="004D791A">
        <w:rPr>
          <w:sz w:val="22"/>
          <w:szCs w:val="22"/>
        </w:rPr>
        <w:t>в</w:t>
      </w:r>
      <w:proofErr w:type="gramEnd"/>
      <w:r w:rsidRPr="004D791A">
        <w:rPr>
          <w:sz w:val="22"/>
          <w:szCs w:val="22"/>
        </w:rPr>
        <w:t xml:space="preserve">. </w:t>
      </w:r>
    </w:p>
    <w:p w:rsidR="00752A6D" w:rsidRPr="004D791A" w:rsidRDefault="00752A6D" w:rsidP="00752A6D">
      <w:pPr>
        <w:shd w:val="clear" w:color="auto" w:fill="FFFFFF"/>
        <w:ind w:firstLine="709"/>
        <w:jc w:val="both"/>
        <w:rPr>
          <w:sz w:val="22"/>
          <w:szCs w:val="22"/>
        </w:rPr>
      </w:pPr>
      <w:r w:rsidRPr="004D791A">
        <w:rPr>
          <w:spacing w:val="1"/>
          <w:sz w:val="22"/>
          <w:szCs w:val="22"/>
        </w:rPr>
        <w:t xml:space="preserve">На завершення слушними будуть слова українського термінолога Т. Кияка про мудре поєднання почуття мовного патріотизму з досягненнями в розвитку всієї </w:t>
      </w:r>
      <w:proofErr w:type="gramStart"/>
      <w:r w:rsidRPr="004D791A">
        <w:rPr>
          <w:spacing w:val="1"/>
          <w:sz w:val="22"/>
          <w:szCs w:val="22"/>
        </w:rPr>
        <w:t>св</w:t>
      </w:r>
      <w:proofErr w:type="gramEnd"/>
      <w:r w:rsidRPr="004D791A">
        <w:rPr>
          <w:spacing w:val="1"/>
          <w:sz w:val="22"/>
          <w:szCs w:val="22"/>
        </w:rPr>
        <w:t>ітової культури.</w:t>
      </w:r>
      <w:r w:rsidRPr="004D791A">
        <w:rPr>
          <w:sz w:val="22"/>
          <w:szCs w:val="22"/>
        </w:rPr>
        <w:t xml:space="preserve"> Українська економічна термінологія має через запозичення органічно вписатись у </w:t>
      </w:r>
      <w:proofErr w:type="gramStart"/>
      <w:r w:rsidRPr="004D791A">
        <w:rPr>
          <w:sz w:val="22"/>
          <w:szCs w:val="22"/>
        </w:rPr>
        <w:t>св</w:t>
      </w:r>
      <w:proofErr w:type="gramEnd"/>
      <w:r w:rsidRPr="004D791A">
        <w:rPr>
          <w:sz w:val="22"/>
          <w:szCs w:val="22"/>
        </w:rPr>
        <w:t xml:space="preserve">ітовий економічний контекст, не спотворюючи при цьому системи мови, не порушуючи її гармонійного розвитку. </w:t>
      </w:r>
    </w:p>
    <w:p w:rsidR="00752A6D" w:rsidRPr="004D791A" w:rsidRDefault="00752A6D" w:rsidP="00752A6D">
      <w:pPr>
        <w:pStyle w:val="a3"/>
        <w:spacing w:after="0"/>
        <w:ind w:firstLine="709"/>
        <w:jc w:val="both"/>
        <w:rPr>
          <w:i/>
          <w:sz w:val="22"/>
          <w:szCs w:val="22"/>
        </w:rPr>
      </w:pPr>
      <w:r w:rsidRPr="004D791A">
        <w:rPr>
          <w:sz w:val="22"/>
          <w:szCs w:val="22"/>
        </w:rPr>
        <w:t>Існування явища антонімії ані в звичайному, ані у фаховому мовленні не викликає жодних заперечень, порівняно з багатозначністю та синонімією</w:t>
      </w:r>
      <w:r w:rsidRPr="004D791A">
        <w:rPr>
          <w:b/>
          <w:sz w:val="22"/>
          <w:szCs w:val="22"/>
        </w:rPr>
        <w:t>.</w:t>
      </w:r>
      <w:r w:rsidRPr="004D791A">
        <w:rPr>
          <w:sz w:val="22"/>
          <w:szCs w:val="22"/>
        </w:rPr>
        <w:t xml:space="preserve"> </w:t>
      </w:r>
      <w:proofErr w:type="gramStart"/>
      <w:r w:rsidRPr="004D791A">
        <w:rPr>
          <w:sz w:val="22"/>
          <w:szCs w:val="22"/>
        </w:rPr>
        <w:t xml:space="preserve">Більшість науковців уважають, що антонімія спостерігається в кожній галузевій терміносистемі. Більше того, це явище в термінології представлене навіть ширше, ніж у загальнолітературній мові, оскільки наукові поняття завжди виникають парами:, напр..: </w:t>
      </w:r>
      <w:r w:rsidRPr="004D791A">
        <w:rPr>
          <w:i/>
          <w:sz w:val="22"/>
          <w:szCs w:val="22"/>
        </w:rPr>
        <w:t>експорт – імпорт, постійний капітал – змінний капітал;</w:t>
      </w:r>
      <w:proofErr w:type="gramEnd"/>
      <w:r w:rsidRPr="004D791A">
        <w:rPr>
          <w:i/>
          <w:sz w:val="22"/>
          <w:szCs w:val="22"/>
        </w:rPr>
        <w:t xml:space="preserve"> приватна власність – суспільна власність; монополістична конкуренція – олігополістична конкуренція; змінна  відсоткова ставка – фіксована  відсоткова ставка; цінова конкуренція – нецінова конкуренція.</w:t>
      </w:r>
      <w:r w:rsidRPr="004D791A">
        <w:rPr>
          <w:sz w:val="22"/>
          <w:szCs w:val="22"/>
        </w:rPr>
        <w:t xml:space="preserve"> </w:t>
      </w:r>
      <w:r w:rsidRPr="004D791A">
        <w:rPr>
          <w:i/>
          <w:sz w:val="22"/>
          <w:szCs w:val="22"/>
        </w:rPr>
        <w:t xml:space="preserve">закриті торги – відкриті торги; </w:t>
      </w:r>
      <w:proofErr w:type="gramStart"/>
      <w:r w:rsidRPr="004D791A">
        <w:rPr>
          <w:i/>
          <w:sz w:val="22"/>
          <w:szCs w:val="22"/>
        </w:rPr>
        <w:t>проф</w:t>
      </w:r>
      <w:proofErr w:type="gramEnd"/>
      <w:r w:rsidRPr="004D791A">
        <w:rPr>
          <w:i/>
          <w:sz w:val="22"/>
          <w:szCs w:val="22"/>
        </w:rPr>
        <w:t xml:space="preserve">іцит бюджету – дефіцит бюджету; продаж товару – купівля товару. </w:t>
      </w:r>
    </w:p>
    <w:p w:rsidR="00752A6D" w:rsidRPr="004D791A" w:rsidRDefault="00752A6D" w:rsidP="00752A6D">
      <w:pPr>
        <w:pStyle w:val="WW-2"/>
        <w:ind w:firstLine="709"/>
        <w:rPr>
          <w:spacing w:val="6"/>
          <w:sz w:val="22"/>
          <w:szCs w:val="22"/>
          <w:lang w:val="uk-UA"/>
        </w:rPr>
      </w:pPr>
      <w:r w:rsidRPr="004D791A">
        <w:rPr>
          <w:sz w:val="22"/>
          <w:szCs w:val="22"/>
          <w:lang w:val="uk-UA"/>
        </w:rPr>
        <w:t xml:space="preserve">На особливу увагу з боку студентів заслуговує явище паронімії. </w:t>
      </w:r>
      <w:r w:rsidRPr="004D791A">
        <w:rPr>
          <w:spacing w:val="6"/>
          <w:sz w:val="22"/>
          <w:szCs w:val="22"/>
          <w:lang w:val="uk-UA"/>
        </w:rPr>
        <w:t>Пароніми між собою можуть бути синонімічними (</w:t>
      </w:r>
      <w:r w:rsidRPr="004D791A">
        <w:rPr>
          <w:i/>
          <w:spacing w:val="6"/>
          <w:sz w:val="22"/>
          <w:szCs w:val="22"/>
          <w:lang w:val="uk-UA"/>
        </w:rPr>
        <w:t>приводити – призводити</w:t>
      </w:r>
      <w:r w:rsidRPr="004D791A">
        <w:rPr>
          <w:spacing w:val="6"/>
          <w:sz w:val="22"/>
          <w:szCs w:val="22"/>
          <w:lang w:val="uk-UA"/>
        </w:rPr>
        <w:t>), антонімічними (</w:t>
      </w:r>
      <w:r w:rsidRPr="004D791A">
        <w:rPr>
          <w:i/>
          <w:spacing w:val="6"/>
          <w:sz w:val="22"/>
          <w:szCs w:val="22"/>
          <w:lang w:val="uk-UA"/>
        </w:rPr>
        <w:t>експорт – імпорт, інфляція – дефляція</w:t>
      </w:r>
      <w:r w:rsidRPr="004D791A">
        <w:rPr>
          <w:spacing w:val="6"/>
          <w:sz w:val="22"/>
          <w:szCs w:val="22"/>
          <w:lang w:val="uk-UA"/>
        </w:rPr>
        <w:t>), можуть просто належати до однієї тематичної групи (</w:t>
      </w:r>
      <w:r w:rsidRPr="004D791A">
        <w:rPr>
          <w:i/>
          <w:spacing w:val="6"/>
          <w:sz w:val="22"/>
          <w:szCs w:val="22"/>
          <w:lang w:val="uk-UA"/>
        </w:rPr>
        <w:t>уява – уявлення</w:t>
      </w:r>
      <w:r w:rsidRPr="004D791A">
        <w:rPr>
          <w:spacing w:val="6"/>
          <w:sz w:val="22"/>
          <w:szCs w:val="22"/>
          <w:lang w:val="uk-UA"/>
        </w:rPr>
        <w:t>). У готовому тексті зі словами-паронімами труднощів, як правило, не виникає, оскільки в контексті конкретизується значення пароніма. Проте, коли фаховий текст доводиться укладати самому, можуть з’явитися сумніви щодо використання того чи іншого слова. Необхідно знати відмінності у значеннях паронімів, звертатися до довідкової літератури.</w:t>
      </w:r>
    </w:p>
    <w:p w:rsidR="00752A6D" w:rsidRPr="004D791A" w:rsidRDefault="00752A6D" w:rsidP="00752A6D">
      <w:pPr>
        <w:pStyle w:val="a5"/>
        <w:spacing w:after="0"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Одна з основних вимог до фахових текстів – нормативність. </w:t>
      </w:r>
      <w:proofErr w:type="gramStart"/>
      <w:r w:rsidRPr="004D791A">
        <w:rPr>
          <w:sz w:val="22"/>
          <w:szCs w:val="22"/>
        </w:rPr>
        <w:t xml:space="preserve">Очевидним є неприпустимість існування номінацій типу </w:t>
      </w:r>
      <w:r w:rsidRPr="004D791A">
        <w:rPr>
          <w:i/>
          <w:sz w:val="22"/>
          <w:szCs w:val="22"/>
        </w:rPr>
        <w:t xml:space="preserve">податок на добавлену вартість  </w:t>
      </w:r>
      <w:r w:rsidRPr="004D791A">
        <w:rPr>
          <w:sz w:val="22"/>
          <w:szCs w:val="22"/>
        </w:rPr>
        <w:t xml:space="preserve">(правильно </w:t>
      </w:r>
      <w:r w:rsidRPr="004D791A">
        <w:rPr>
          <w:i/>
          <w:sz w:val="22"/>
          <w:szCs w:val="22"/>
        </w:rPr>
        <w:t>податок  на додану вартість</w:t>
      </w:r>
      <w:r w:rsidRPr="004D791A">
        <w:rPr>
          <w:sz w:val="22"/>
          <w:szCs w:val="22"/>
        </w:rPr>
        <w:t xml:space="preserve">), </w:t>
      </w:r>
      <w:r w:rsidRPr="004D791A">
        <w:rPr>
          <w:i/>
          <w:sz w:val="22"/>
          <w:szCs w:val="22"/>
        </w:rPr>
        <w:t>галопуюча інфляція</w:t>
      </w:r>
      <w:r w:rsidRPr="004D791A">
        <w:rPr>
          <w:sz w:val="22"/>
          <w:szCs w:val="22"/>
        </w:rPr>
        <w:t xml:space="preserve"> (правильно </w:t>
      </w:r>
      <w:r w:rsidRPr="004D791A">
        <w:rPr>
          <w:i/>
          <w:sz w:val="22"/>
          <w:szCs w:val="22"/>
        </w:rPr>
        <w:t xml:space="preserve">галопова </w:t>
      </w:r>
      <w:r w:rsidRPr="004D791A">
        <w:rPr>
          <w:sz w:val="22"/>
          <w:szCs w:val="22"/>
        </w:rPr>
        <w:t xml:space="preserve">або </w:t>
      </w:r>
      <w:r w:rsidRPr="004D791A">
        <w:rPr>
          <w:i/>
          <w:sz w:val="22"/>
          <w:szCs w:val="22"/>
        </w:rPr>
        <w:t>навальна інфляція</w:t>
      </w:r>
      <w:r w:rsidRPr="004D791A">
        <w:rPr>
          <w:sz w:val="22"/>
          <w:szCs w:val="22"/>
        </w:rPr>
        <w:t xml:space="preserve">), </w:t>
      </w:r>
      <w:r w:rsidRPr="004D791A">
        <w:rPr>
          <w:i/>
          <w:sz w:val="22"/>
          <w:szCs w:val="22"/>
        </w:rPr>
        <w:t xml:space="preserve"> грошовий оборот</w:t>
      </w:r>
      <w:r w:rsidRPr="004D791A">
        <w:rPr>
          <w:sz w:val="22"/>
          <w:szCs w:val="22"/>
        </w:rPr>
        <w:t xml:space="preserve"> (правильно </w:t>
      </w:r>
      <w:r w:rsidRPr="004D791A">
        <w:rPr>
          <w:i/>
          <w:sz w:val="22"/>
          <w:szCs w:val="22"/>
        </w:rPr>
        <w:t xml:space="preserve"> грошовий обіг</w:t>
      </w:r>
      <w:r w:rsidRPr="004D791A">
        <w:rPr>
          <w:sz w:val="22"/>
          <w:szCs w:val="22"/>
        </w:rPr>
        <w:t xml:space="preserve">), </w:t>
      </w:r>
      <w:r w:rsidRPr="004D791A">
        <w:rPr>
          <w:i/>
          <w:sz w:val="22"/>
          <w:szCs w:val="22"/>
        </w:rPr>
        <w:t xml:space="preserve">валовий доход </w:t>
      </w:r>
      <w:r w:rsidRPr="004D791A">
        <w:rPr>
          <w:sz w:val="22"/>
          <w:szCs w:val="22"/>
        </w:rPr>
        <w:t xml:space="preserve">(правильно </w:t>
      </w:r>
      <w:r w:rsidRPr="004D791A">
        <w:rPr>
          <w:i/>
          <w:sz w:val="22"/>
          <w:szCs w:val="22"/>
        </w:rPr>
        <w:t>валовий дохід</w:t>
      </w:r>
      <w:r w:rsidRPr="004D791A">
        <w:rPr>
          <w:sz w:val="22"/>
          <w:szCs w:val="22"/>
        </w:rPr>
        <w:t xml:space="preserve">) </w:t>
      </w:r>
      <w:r w:rsidRPr="004D791A">
        <w:rPr>
          <w:i/>
          <w:sz w:val="22"/>
          <w:szCs w:val="22"/>
        </w:rPr>
        <w:t xml:space="preserve">подохідний податок </w:t>
      </w:r>
      <w:r w:rsidRPr="004D791A">
        <w:rPr>
          <w:sz w:val="22"/>
          <w:szCs w:val="22"/>
        </w:rPr>
        <w:lastRenderedPageBreak/>
        <w:t xml:space="preserve">(правильно </w:t>
      </w:r>
      <w:r w:rsidRPr="004D791A">
        <w:rPr>
          <w:i/>
          <w:sz w:val="22"/>
          <w:szCs w:val="22"/>
        </w:rPr>
        <w:t>прибутковий податок</w:t>
      </w:r>
      <w:r w:rsidRPr="004D791A">
        <w:rPr>
          <w:sz w:val="22"/>
          <w:szCs w:val="22"/>
        </w:rPr>
        <w:t>) та ін. Типові порушення норми в термінології – останнє питання лекції.</w:t>
      </w:r>
      <w:proofErr w:type="gramEnd"/>
    </w:p>
    <w:p w:rsidR="00752A6D" w:rsidRPr="004D791A" w:rsidRDefault="00752A6D" w:rsidP="00752A6D">
      <w:pPr>
        <w:pStyle w:val="a5"/>
        <w:spacing w:after="0"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Закріпити набуті знання на практиці студентам має допомогти система вправ як </w:t>
      </w:r>
      <w:proofErr w:type="gramStart"/>
      <w:r w:rsidRPr="004D791A">
        <w:rPr>
          <w:sz w:val="22"/>
          <w:szCs w:val="22"/>
        </w:rPr>
        <w:t>репродуктивного</w:t>
      </w:r>
      <w:proofErr w:type="gramEnd"/>
      <w:r w:rsidRPr="004D791A">
        <w:rPr>
          <w:sz w:val="22"/>
          <w:szCs w:val="22"/>
        </w:rPr>
        <w:t xml:space="preserve">, так і творчого характеру. </w:t>
      </w:r>
      <w:proofErr w:type="gramStart"/>
      <w:r w:rsidRPr="004D791A">
        <w:rPr>
          <w:sz w:val="22"/>
          <w:szCs w:val="22"/>
        </w:rPr>
        <w:t>Найефективнішими, на нашу думку, є такі: а) дати дефініцію фахових термінів і, навпаки, за наявними визначеннями дібрати відповідні терміни; б) користуючись словниками, дібрати до наведених термінів синоніми, антоніми, увести їх до контексту; в) скласти невеличке усне повідомлення фахового характеру, використовуючи термінологію;</w:t>
      </w:r>
      <w:proofErr w:type="gramEnd"/>
      <w:r w:rsidRPr="004D791A">
        <w:rPr>
          <w:sz w:val="22"/>
          <w:szCs w:val="22"/>
        </w:rPr>
        <w:t xml:space="preserve"> г) зредагувати запропоновані фахові тексти тощо.</w:t>
      </w:r>
    </w:p>
    <w:p w:rsidR="00752A6D" w:rsidRPr="004D791A" w:rsidRDefault="00752A6D" w:rsidP="00752A6D">
      <w:pPr>
        <w:pStyle w:val="a5"/>
        <w:spacing w:after="0"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Важливою також є самостійна робота, зокрема така її форма, як термінологічний практикум, передбачений робочою програмою дисципліни УМПС. По-перше, студенти укладають  невеликі фахові словнички (50 – 70 термінів із дефініціями). У такий спосіб відбувається одночасно і знайомство з термінологію, і набуття навичок користування лексикографічними джерелами (список словників економічного спрямування викладач готує окремо і пропонує студентам). Другий компонент – переклад фахового тексту з російської мови на українську, який також передбачає роботу зі словниками. Як слушно зауважують мовознавці, навчання теоретичних засад і практичних навичок наукового перекладу у вищому навчальному закладі є невід'ємним чинником </w:t>
      </w:r>
      <w:proofErr w:type="gramStart"/>
      <w:r w:rsidRPr="004D791A">
        <w:rPr>
          <w:sz w:val="22"/>
          <w:szCs w:val="22"/>
        </w:rPr>
        <w:t>п</w:t>
      </w:r>
      <w:proofErr w:type="gramEnd"/>
      <w:r w:rsidRPr="004D791A">
        <w:rPr>
          <w:sz w:val="22"/>
          <w:szCs w:val="22"/>
        </w:rPr>
        <w:t>ідготовки майбутніх спеціалістів, які мають вміти працювати з фаховою інформацією, відтвореною іншими мовами, зокрема російською. Завдання викладача – звернути увагу студенті</w:t>
      </w:r>
      <w:proofErr w:type="gramStart"/>
      <w:r w:rsidRPr="004D791A">
        <w:rPr>
          <w:sz w:val="22"/>
          <w:szCs w:val="22"/>
        </w:rPr>
        <w:t>в</w:t>
      </w:r>
      <w:proofErr w:type="gramEnd"/>
      <w:r w:rsidRPr="004D791A">
        <w:rPr>
          <w:sz w:val="22"/>
          <w:szCs w:val="22"/>
        </w:rPr>
        <w:t xml:space="preserve"> на ті вимоги, що висуваються до наукового перекладу, а саме:</w:t>
      </w:r>
    </w:p>
    <w:p w:rsidR="00752A6D" w:rsidRPr="004D791A" w:rsidRDefault="00752A6D" w:rsidP="00752A6D">
      <w:pPr>
        <w:numPr>
          <w:ilvl w:val="0"/>
          <w:numId w:val="1"/>
        </w:numPr>
        <w:tabs>
          <w:tab w:val="clear" w:pos="1069"/>
          <w:tab w:val="num" w:pos="720"/>
          <w:tab w:val="left" w:pos="993"/>
        </w:tabs>
        <w:suppressAutoHyphens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переклад має бути точним, але не буквальним або </w:t>
      </w:r>
      <w:proofErr w:type="gramStart"/>
      <w:r w:rsidRPr="004D791A">
        <w:rPr>
          <w:sz w:val="22"/>
          <w:szCs w:val="22"/>
        </w:rPr>
        <w:t>досл</w:t>
      </w:r>
      <w:proofErr w:type="gramEnd"/>
      <w:r w:rsidRPr="004D791A">
        <w:rPr>
          <w:sz w:val="22"/>
          <w:szCs w:val="22"/>
        </w:rPr>
        <w:t xml:space="preserve">івним; перекладаються не окремі слова оригіналу, а його зміст; </w:t>
      </w:r>
    </w:p>
    <w:p w:rsidR="00752A6D" w:rsidRPr="004D791A" w:rsidRDefault="00752A6D" w:rsidP="00752A6D">
      <w:pPr>
        <w:numPr>
          <w:ilvl w:val="0"/>
          <w:numId w:val="1"/>
        </w:numPr>
        <w:tabs>
          <w:tab w:val="clear" w:pos="1069"/>
          <w:tab w:val="num" w:pos="720"/>
          <w:tab w:val="left" w:pos="993"/>
        </w:tabs>
        <w:suppressAutoHyphens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ясність і чіткість: подвійне тлумачення змісту наукового перекладу є небажаним, його стиль має повністю відповідати </w:t>
      </w:r>
      <w:proofErr w:type="gramStart"/>
      <w:r w:rsidRPr="004D791A">
        <w:rPr>
          <w:sz w:val="22"/>
          <w:szCs w:val="22"/>
        </w:rPr>
        <w:t>формально-лог</w:t>
      </w:r>
      <w:proofErr w:type="gramEnd"/>
      <w:r w:rsidRPr="004D791A">
        <w:rPr>
          <w:sz w:val="22"/>
          <w:szCs w:val="22"/>
        </w:rPr>
        <w:t>ічному стилю мови наукової літератури;</w:t>
      </w:r>
    </w:p>
    <w:p w:rsidR="00752A6D" w:rsidRPr="004D791A" w:rsidRDefault="00752A6D" w:rsidP="00752A6D">
      <w:pPr>
        <w:numPr>
          <w:ilvl w:val="0"/>
          <w:numId w:val="1"/>
        </w:numPr>
        <w:tabs>
          <w:tab w:val="clear" w:pos="1069"/>
          <w:tab w:val="num" w:pos="720"/>
          <w:tab w:val="left" w:pos="993"/>
        </w:tabs>
        <w:suppressAutoHyphens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науковий переклад має бути стислим: зайві міркування перешкоджають розумінню змісту тексту; </w:t>
      </w:r>
    </w:p>
    <w:p w:rsidR="00752A6D" w:rsidRPr="004D791A" w:rsidRDefault="00752A6D" w:rsidP="00752A6D">
      <w:pPr>
        <w:numPr>
          <w:ilvl w:val="0"/>
          <w:numId w:val="1"/>
        </w:numPr>
        <w:tabs>
          <w:tab w:val="clear" w:pos="1069"/>
          <w:tab w:val="num" w:pos="720"/>
          <w:tab w:val="left" w:pos="993"/>
        </w:tabs>
        <w:suppressAutoHyphens/>
        <w:ind w:left="0"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переклад має відповідати нормам </w:t>
      </w:r>
      <w:proofErr w:type="gramStart"/>
      <w:r w:rsidRPr="004D791A">
        <w:rPr>
          <w:sz w:val="22"/>
          <w:szCs w:val="22"/>
        </w:rPr>
        <w:t>л</w:t>
      </w:r>
      <w:proofErr w:type="gramEnd"/>
      <w:r w:rsidRPr="004D791A">
        <w:rPr>
          <w:sz w:val="22"/>
          <w:szCs w:val="22"/>
        </w:rPr>
        <w:t xml:space="preserve">ітературної мови  [3, с. 410]. </w:t>
      </w:r>
    </w:p>
    <w:p w:rsidR="00752A6D" w:rsidRPr="004D791A" w:rsidRDefault="00752A6D" w:rsidP="00752A6D">
      <w:pPr>
        <w:pStyle w:val="WW-2"/>
        <w:ind w:firstLine="709"/>
        <w:rPr>
          <w:sz w:val="22"/>
          <w:szCs w:val="22"/>
          <w:lang w:val="uk-UA"/>
        </w:rPr>
      </w:pPr>
      <w:r w:rsidRPr="004D791A">
        <w:rPr>
          <w:sz w:val="22"/>
          <w:szCs w:val="22"/>
          <w:lang w:val="uk-UA"/>
        </w:rPr>
        <w:t>Застосування таких видів аудиторної та самостійної роботи допоможе студентам набути навичок вільного, нормативного користування фаховою термінологією, підвищить загальну мовленнєву культуру.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  <w:lang w:val="uk-UA"/>
        </w:rPr>
      </w:pPr>
      <w:r w:rsidRPr="004D791A">
        <w:rPr>
          <w:b/>
          <w:sz w:val="22"/>
          <w:szCs w:val="22"/>
          <w:lang w:val="uk-UA"/>
        </w:rPr>
        <w:t>Висновки</w:t>
      </w:r>
      <w:r w:rsidRPr="004D791A">
        <w:rPr>
          <w:sz w:val="22"/>
          <w:szCs w:val="22"/>
          <w:lang w:val="uk-UA"/>
        </w:rPr>
        <w:t>. На нашу думку, запропонований теоретичний матеріал, форми й методи роботи з опанування термінології, які активно впроваджуються під час вивчення курсу УМПС, сприятимуть формуванню мовно-професійної культури</w:t>
      </w:r>
      <w:r w:rsidRPr="004D791A">
        <w:rPr>
          <w:b/>
          <w:sz w:val="22"/>
          <w:szCs w:val="22"/>
          <w:lang w:val="uk-UA"/>
        </w:rPr>
        <w:t xml:space="preserve"> </w:t>
      </w:r>
      <w:r w:rsidRPr="004D791A">
        <w:rPr>
          <w:sz w:val="22"/>
          <w:szCs w:val="22"/>
          <w:lang w:val="uk-UA"/>
        </w:rPr>
        <w:t>майбутнього інженера-педагога.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b/>
          <w:sz w:val="22"/>
          <w:szCs w:val="22"/>
          <w:lang w:val="uk-UA"/>
        </w:rPr>
        <w:t>Перспективи подальших досліджень.</w:t>
      </w:r>
      <w:r w:rsidRPr="004D791A">
        <w:rPr>
          <w:sz w:val="22"/>
          <w:szCs w:val="22"/>
          <w:lang w:val="uk-UA"/>
        </w:rPr>
        <w:t xml:space="preserve"> Зважаючи на виняткову роль термінології у професійній діяльності, важливим є пошук нових методів та організаційних форм навчання з означеної проблематики. </w:t>
      </w:r>
      <w:r w:rsidRPr="004D791A">
        <w:rPr>
          <w:sz w:val="22"/>
          <w:szCs w:val="22"/>
        </w:rPr>
        <w:t xml:space="preserve">Зокрема, </w:t>
      </w:r>
      <w:proofErr w:type="gramStart"/>
      <w:r w:rsidRPr="004D791A">
        <w:rPr>
          <w:sz w:val="22"/>
          <w:szCs w:val="22"/>
        </w:rPr>
        <w:t>доц</w:t>
      </w:r>
      <w:proofErr w:type="gramEnd"/>
      <w:r w:rsidRPr="004D791A">
        <w:rPr>
          <w:sz w:val="22"/>
          <w:szCs w:val="22"/>
        </w:rPr>
        <w:t>ільним уважаємо введення до навчального плану термінологічного спецкурсу, який, безумовно, сприятиме кращому засвоєнню фахової термінології.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</w:p>
    <w:p w:rsidR="00752A6D" w:rsidRPr="004D791A" w:rsidRDefault="00752A6D" w:rsidP="00752A6D">
      <w:pPr>
        <w:ind w:left="660" w:hanging="660"/>
        <w:rPr>
          <w:b/>
          <w:sz w:val="22"/>
          <w:szCs w:val="22"/>
        </w:rPr>
      </w:pPr>
      <w:r w:rsidRPr="004D791A">
        <w:rPr>
          <w:b/>
          <w:sz w:val="22"/>
          <w:szCs w:val="22"/>
        </w:rPr>
        <w:t>Список використаних джерел</w:t>
      </w:r>
    </w:p>
    <w:p w:rsidR="00752A6D" w:rsidRPr="004D791A" w:rsidRDefault="00752A6D" w:rsidP="00752A6D">
      <w:pPr>
        <w:pStyle w:val="a8"/>
        <w:numPr>
          <w:ilvl w:val="0"/>
          <w:numId w:val="2"/>
        </w:numPr>
        <w:tabs>
          <w:tab w:val="left" w:pos="2310"/>
        </w:tabs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4D791A">
        <w:rPr>
          <w:rFonts w:ascii="Times New Roman" w:hAnsi="Times New Roman"/>
        </w:rPr>
        <w:t>Вознюк Г.Л. Фінансово-економічний словник / Г.Л. Вознюк, А.Г. Загородній. – К.: Знання, 2007. – 1072 с. </w:t>
      </w:r>
    </w:p>
    <w:p w:rsidR="00752A6D" w:rsidRPr="004D791A" w:rsidRDefault="00752A6D" w:rsidP="00752A6D">
      <w:pPr>
        <w:pStyle w:val="21"/>
        <w:numPr>
          <w:ilvl w:val="0"/>
          <w:numId w:val="2"/>
        </w:numPr>
        <w:tabs>
          <w:tab w:val="left" w:pos="2310"/>
        </w:tabs>
        <w:spacing w:after="0" w:line="240" w:lineRule="auto"/>
        <w:ind w:left="709" w:hanging="709"/>
        <w:jc w:val="both"/>
        <w:rPr>
          <w:rFonts w:ascii="Times New Roman" w:hAnsi="Times New Roman"/>
          <w:lang w:val="ru-RU"/>
        </w:rPr>
      </w:pPr>
      <w:r w:rsidRPr="004D791A">
        <w:rPr>
          <w:rFonts w:ascii="Times New Roman" w:hAnsi="Times New Roman"/>
          <w:lang w:val="ru-RU"/>
        </w:rPr>
        <w:t xml:space="preserve">Даниленко В.П. Лексико-семантические и грамматические особенности слов-терминов </w:t>
      </w:r>
      <w:r w:rsidRPr="004D791A">
        <w:rPr>
          <w:rFonts w:ascii="Times New Roman" w:hAnsi="Times New Roman"/>
        </w:rPr>
        <w:t xml:space="preserve">/ В.П. Даниленко </w:t>
      </w:r>
      <w:r w:rsidRPr="004D791A">
        <w:rPr>
          <w:rFonts w:ascii="Times New Roman" w:hAnsi="Times New Roman"/>
          <w:lang w:val="ru-RU"/>
        </w:rPr>
        <w:t>// Исследования по русской терминологии. – М.: Наука, 1971. – С. 7–67.</w:t>
      </w:r>
    </w:p>
    <w:p w:rsidR="00752A6D" w:rsidRPr="004D791A" w:rsidRDefault="00752A6D" w:rsidP="00752A6D">
      <w:pPr>
        <w:pStyle w:val="a8"/>
        <w:numPr>
          <w:ilvl w:val="0"/>
          <w:numId w:val="2"/>
        </w:numPr>
        <w:tabs>
          <w:tab w:val="left" w:pos="2310"/>
        </w:tabs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4D791A">
        <w:rPr>
          <w:rFonts w:ascii="Times New Roman" w:hAnsi="Times New Roman"/>
        </w:rPr>
        <w:t>Дубічинський В. Навчання науково-технічному перекладу у вищому технічному закладі / В.</w:t>
      </w:r>
      <w:r w:rsidRPr="004D791A">
        <w:rPr>
          <w:rFonts w:ascii="Times New Roman" w:hAnsi="Times New Roman"/>
          <w:lang w:val="ru-RU"/>
        </w:rPr>
        <w:t xml:space="preserve"> </w:t>
      </w:r>
      <w:r w:rsidRPr="004D791A">
        <w:rPr>
          <w:rFonts w:ascii="Times New Roman" w:hAnsi="Times New Roman"/>
        </w:rPr>
        <w:t>Дубічинський, Л. Васенко, О. Кримець // Українська термінологія і сучасність: зб. наук. пр. – К.: КНЕУ, 2005. – Вип. 6. – С. 409–413.</w:t>
      </w:r>
    </w:p>
    <w:p w:rsidR="00752A6D" w:rsidRPr="004D791A" w:rsidRDefault="00752A6D" w:rsidP="00752A6D">
      <w:pPr>
        <w:pStyle w:val="a8"/>
        <w:numPr>
          <w:ilvl w:val="0"/>
          <w:numId w:val="2"/>
        </w:numPr>
        <w:tabs>
          <w:tab w:val="left" w:pos="2310"/>
        </w:tabs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4D791A">
        <w:rPr>
          <w:rFonts w:ascii="Times New Roman" w:hAnsi="Times New Roman"/>
        </w:rPr>
        <w:t>Коломойцев В.Є. Універсальний словник економічних термінів / В.Є. Коломойцев. – К.</w:t>
      </w:r>
      <w:r w:rsidRPr="004D791A">
        <w:rPr>
          <w:rFonts w:ascii="Times New Roman" w:hAnsi="Times New Roman"/>
          <w:lang w:val="ru-RU"/>
        </w:rPr>
        <w:t> </w:t>
      </w:r>
      <w:r w:rsidRPr="004D791A">
        <w:rPr>
          <w:rFonts w:ascii="Times New Roman" w:hAnsi="Times New Roman"/>
        </w:rPr>
        <w:t>: Молодь, 2000. – 384 с.</w:t>
      </w:r>
    </w:p>
    <w:p w:rsidR="00752A6D" w:rsidRPr="004D791A" w:rsidRDefault="00752A6D" w:rsidP="00752A6D">
      <w:pPr>
        <w:pStyle w:val="a8"/>
        <w:numPr>
          <w:ilvl w:val="0"/>
          <w:numId w:val="2"/>
        </w:numPr>
        <w:tabs>
          <w:tab w:val="left" w:pos="2310"/>
        </w:tabs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4D791A">
        <w:rPr>
          <w:rFonts w:ascii="Times New Roman" w:hAnsi="Times New Roman"/>
        </w:rPr>
        <w:t>Непийвода Н.Ф. Мова української науково-технічної літератури (функціонально-стилістичний аспект): автореф. дис. … д-ра філол. наук: спец. 10.02.01 «Українська мова» / Н. Ф.</w:t>
      </w:r>
      <w:r w:rsidRPr="004D791A">
        <w:rPr>
          <w:rFonts w:ascii="Times New Roman" w:hAnsi="Times New Roman"/>
          <w:lang w:val="en-US"/>
        </w:rPr>
        <w:t> </w:t>
      </w:r>
      <w:r w:rsidRPr="004D791A">
        <w:rPr>
          <w:rFonts w:ascii="Times New Roman" w:hAnsi="Times New Roman"/>
        </w:rPr>
        <w:t xml:space="preserve">Непийвода. – К., 1997. – 40 с. </w:t>
      </w:r>
    </w:p>
    <w:p w:rsidR="00752A6D" w:rsidRPr="004D791A" w:rsidRDefault="00752A6D" w:rsidP="00752A6D">
      <w:pPr>
        <w:pStyle w:val="21"/>
        <w:numPr>
          <w:ilvl w:val="0"/>
          <w:numId w:val="2"/>
        </w:numPr>
        <w:tabs>
          <w:tab w:val="left" w:pos="2310"/>
        </w:tabs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4D791A">
        <w:rPr>
          <w:rFonts w:ascii="Times New Roman" w:hAnsi="Times New Roman"/>
        </w:rPr>
        <w:t>Радченко О.І. Мовна норма і варіантність в українській науковій термінології : дис. ...  канд. філол. наук : 10.02.01 / Ольга Іванівна Радченко. – Х., 2000. – 203 с.</w:t>
      </w:r>
    </w:p>
    <w:p w:rsidR="00752A6D" w:rsidRPr="004D791A" w:rsidRDefault="00752A6D" w:rsidP="00752A6D">
      <w:pPr>
        <w:pStyle w:val="a8"/>
        <w:numPr>
          <w:ilvl w:val="0"/>
          <w:numId w:val="2"/>
        </w:numPr>
        <w:tabs>
          <w:tab w:val="left" w:pos="2310"/>
        </w:tabs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4D791A">
        <w:rPr>
          <w:rFonts w:ascii="Times New Roman" w:hAnsi="Times New Roman"/>
        </w:rPr>
        <w:t>Януш Я. Роль термінології у формуванні мовно-професійної компетентності фахівців економічного профілю / Я. Януш // Українська термінологія і сучасність: зб. наук. пр. – К.: КНЕУ, 2001. – Вип. 4. – С. 15–19.</w:t>
      </w:r>
    </w:p>
    <w:p w:rsidR="00752A6D" w:rsidRPr="004D791A" w:rsidRDefault="00752A6D" w:rsidP="00752A6D">
      <w:pPr>
        <w:ind w:firstLine="709"/>
        <w:rPr>
          <w:sz w:val="22"/>
          <w:szCs w:val="22"/>
          <w:lang w:val="uk-UA"/>
        </w:rPr>
      </w:pPr>
    </w:p>
    <w:p w:rsidR="00752A6D" w:rsidRPr="004D791A" w:rsidRDefault="00752A6D" w:rsidP="00752A6D">
      <w:pPr>
        <w:rPr>
          <w:b/>
          <w:i/>
          <w:sz w:val="22"/>
          <w:szCs w:val="22"/>
          <w:lang w:val="uk-UA"/>
        </w:rPr>
      </w:pPr>
      <w:r w:rsidRPr="004D791A">
        <w:rPr>
          <w:b/>
          <w:i/>
          <w:sz w:val="22"/>
          <w:szCs w:val="22"/>
          <w:lang w:val="uk-UA"/>
        </w:rPr>
        <w:lastRenderedPageBreak/>
        <w:t>Чуєшкова О.В.</w:t>
      </w:r>
    </w:p>
    <w:p w:rsidR="00752A6D" w:rsidRPr="004D791A" w:rsidRDefault="00752A6D" w:rsidP="00752A6D">
      <w:pPr>
        <w:jc w:val="both"/>
        <w:rPr>
          <w:sz w:val="22"/>
          <w:szCs w:val="22"/>
          <w:lang w:val="uk-UA"/>
        </w:rPr>
      </w:pPr>
      <w:r w:rsidRPr="004D791A">
        <w:rPr>
          <w:i/>
          <w:sz w:val="22"/>
          <w:szCs w:val="22"/>
          <w:lang w:val="uk-UA"/>
        </w:rPr>
        <w:t>Термінологічна компетентність як обов’язковий складник мовно-професійної культури майбутнього інженера-педагога (на матеріалі економічної термінології</w:t>
      </w:r>
      <w:r w:rsidRPr="004D791A">
        <w:rPr>
          <w:sz w:val="22"/>
          <w:szCs w:val="22"/>
          <w:lang w:val="uk-UA"/>
        </w:rPr>
        <w:t>)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752A6D">
        <w:rPr>
          <w:sz w:val="22"/>
          <w:szCs w:val="22"/>
          <w:lang w:val="uk-UA"/>
        </w:rPr>
        <w:t xml:space="preserve">Статтю присвячено розглядові однієї з центральних проблем сучасної професійної освіти – формуванню термінологічної компетентності як обов’язкового складника мовленнєвої культури фахівців. Частково розв’язати цю проблему покликаний курс української мови (за професійним спрямуванням), у контексті якого проаналізовано низку теоретичних і практичних питань, опрацювання і засвоєння  яких підвищить рівень термінологічної культури майбутніх інженерів-педагогів. </w:t>
      </w:r>
      <w:r w:rsidRPr="004D791A">
        <w:rPr>
          <w:sz w:val="22"/>
          <w:szCs w:val="22"/>
        </w:rPr>
        <w:t>Запропоновано ввести до навчального плану термінологічний спецкурс, який сприятиме глибшому й ґрунтовнішому опануванню фахової термінології.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b/>
          <w:i/>
          <w:sz w:val="22"/>
          <w:szCs w:val="22"/>
        </w:rPr>
        <w:t>Ключові слова:</w:t>
      </w:r>
      <w:r w:rsidRPr="004D791A">
        <w:rPr>
          <w:sz w:val="22"/>
          <w:szCs w:val="22"/>
        </w:rPr>
        <w:t xml:space="preserve"> термінологічна компетентність, професійна освіта, мовно-професійна культура, термін, термінологія, економічна терміносистема, інженер-педагог, професійне спілкування.</w:t>
      </w:r>
    </w:p>
    <w:p w:rsidR="00752A6D" w:rsidRPr="004D791A" w:rsidRDefault="00752A6D" w:rsidP="00752A6D">
      <w:pPr>
        <w:rPr>
          <w:sz w:val="22"/>
          <w:szCs w:val="22"/>
        </w:rPr>
      </w:pPr>
    </w:p>
    <w:p w:rsidR="00752A6D" w:rsidRPr="004D791A" w:rsidRDefault="00752A6D" w:rsidP="00752A6D">
      <w:pPr>
        <w:rPr>
          <w:b/>
          <w:i/>
          <w:sz w:val="22"/>
          <w:szCs w:val="22"/>
        </w:rPr>
      </w:pPr>
      <w:r w:rsidRPr="004D791A">
        <w:rPr>
          <w:b/>
          <w:i/>
          <w:sz w:val="22"/>
          <w:szCs w:val="22"/>
        </w:rPr>
        <w:t xml:space="preserve">Чуешкова О.В. </w:t>
      </w:r>
    </w:p>
    <w:p w:rsidR="00752A6D" w:rsidRPr="004D791A" w:rsidRDefault="00752A6D" w:rsidP="00752A6D">
      <w:pPr>
        <w:jc w:val="both"/>
        <w:rPr>
          <w:i/>
          <w:sz w:val="22"/>
          <w:szCs w:val="22"/>
        </w:rPr>
      </w:pPr>
      <w:r w:rsidRPr="004D791A">
        <w:rPr>
          <w:i/>
          <w:sz w:val="22"/>
          <w:szCs w:val="22"/>
        </w:rPr>
        <w:t>Терминологическая компетентность как обязательная составляющая речевой профессиональной культуры будущего инженера-педагога (на материале экономической терминологии)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sz w:val="22"/>
          <w:szCs w:val="22"/>
        </w:rPr>
        <w:t xml:space="preserve">Статья посвящена рассмотрению одной из центральных проблем современного профессионального образования – формированию терминологической компетентности как обязательной составляющей речевой культуры специалистов. Частично </w:t>
      </w:r>
      <w:proofErr w:type="gramStart"/>
      <w:r w:rsidRPr="004D791A">
        <w:rPr>
          <w:sz w:val="22"/>
          <w:szCs w:val="22"/>
        </w:rPr>
        <w:t>решить эту проблему призван</w:t>
      </w:r>
      <w:proofErr w:type="gramEnd"/>
      <w:r w:rsidRPr="004D791A">
        <w:rPr>
          <w:sz w:val="22"/>
          <w:szCs w:val="22"/>
        </w:rPr>
        <w:t xml:space="preserve"> курс украинского языка (по профессиональному направлению), в контексте которого проанализировано ряд теоретических и практических вопросов, обработка и усвоение которых повысит уровень терминологической культуры будущих инженеров-педагогов. Предложено ввести в учебный план терминологический спецкурс, который будет способствовать более глубокому и основательному овладению специальной терминологией.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  <w:r w:rsidRPr="004D791A">
        <w:rPr>
          <w:b/>
          <w:i/>
          <w:sz w:val="22"/>
          <w:szCs w:val="22"/>
        </w:rPr>
        <w:t>Ключевые слова</w:t>
      </w:r>
      <w:r w:rsidRPr="004D791A">
        <w:rPr>
          <w:sz w:val="22"/>
          <w:szCs w:val="22"/>
        </w:rPr>
        <w:t>: терминологическая компетентность, профессиональное образование, речевая профессиональная культура, термин, терминология, экономическая терминосистема, инженер-педагог, профессиональное общение.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</w:rPr>
      </w:pPr>
    </w:p>
    <w:p w:rsidR="00752A6D" w:rsidRPr="004D791A" w:rsidRDefault="00752A6D" w:rsidP="00752A6D">
      <w:pPr>
        <w:rPr>
          <w:b/>
          <w:i/>
          <w:sz w:val="22"/>
          <w:szCs w:val="22"/>
          <w:lang w:val="en-US"/>
        </w:rPr>
      </w:pPr>
      <w:r w:rsidRPr="004D791A">
        <w:rPr>
          <w:b/>
          <w:i/>
          <w:sz w:val="22"/>
          <w:szCs w:val="22"/>
          <w:lang w:val="en-US"/>
        </w:rPr>
        <w:t>O. Chueshkova</w:t>
      </w:r>
    </w:p>
    <w:p w:rsidR="00752A6D" w:rsidRPr="004D791A" w:rsidRDefault="00752A6D" w:rsidP="00752A6D">
      <w:pPr>
        <w:jc w:val="both"/>
        <w:rPr>
          <w:i/>
          <w:sz w:val="22"/>
          <w:szCs w:val="22"/>
          <w:lang w:val="en-US"/>
        </w:rPr>
      </w:pPr>
      <w:r w:rsidRPr="004D791A">
        <w:rPr>
          <w:i/>
          <w:sz w:val="22"/>
          <w:szCs w:val="22"/>
          <w:lang w:val="en-US"/>
        </w:rPr>
        <w:t>Terminological Competence as Necessary</w:t>
      </w:r>
      <w:r w:rsidRPr="004D791A">
        <w:rPr>
          <w:i/>
          <w:caps/>
          <w:sz w:val="22"/>
          <w:szCs w:val="22"/>
          <w:lang w:val="en-US"/>
        </w:rPr>
        <w:t xml:space="preserve"> c</w:t>
      </w:r>
      <w:r w:rsidRPr="004D791A">
        <w:rPr>
          <w:i/>
          <w:sz w:val="22"/>
          <w:szCs w:val="22"/>
          <w:lang w:val="en-US"/>
        </w:rPr>
        <w:t xml:space="preserve">omponent of </w:t>
      </w:r>
      <w:r w:rsidRPr="004D791A">
        <w:rPr>
          <w:i/>
          <w:caps/>
          <w:sz w:val="22"/>
          <w:szCs w:val="22"/>
          <w:lang w:val="en-US"/>
        </w:rPr>
        <w:t>S</w:t>
      </w:r>
      <w:r w:rsidRPr="004D791A">
        <w:rPr>
          <w:i/>
          <w:sz w:val="22"/>
          <w:szCs w:val="22"/>
          <w:lang w:val="en-US"/>
        </w:rPr>
        <w:t xml:space="preserve">peech of </w:t>
      </w:r>
      <w:r w:rsidRPr="004D791A">
        <w:rPr>
          <w:i/>
          <w:caps/>
          <w:sz w:val="22"/>
          <w:szCs w:val="22"/>
          <w:lang w:val="en-US"/>
        </w:rPr>
        <w:t>p</w:t>
      </w:r>
      <w:r w:rsidRPr="004D791A">
        <w:rPr>
          <w:i/>
          <w:sz w:val="22"/>
          <w:szCs w:val="22"/>
          <w:lang w:val="en-US"/>
        </w:rPr>
        <w:t xml:space="preserve">rofessional </w:t>
      </w:r>
      <w:r w:rsidRPr="004D791A">
        <w:rPr>
          <w:i/>
          <w:caps/>
          <w:sz w:val="22"/>
          <w:szCs w:val="22"/>
          <w:lang w:val="en-US"/>
        </w:rPr>
        <w:t>c</w:t>
      </w:r>
      <w:r w:rsidRPr="004D791A">
        <w:rPr>
          <w:i/>
          <w:sz w:val="22"/>
          <w:szCs w:val="22"/>
          <w:lang w:val="en-US"/>
        </w:rPr>
        <w:t>ulture of</w:t>
      </w:r>
      <w:r w:rsidRPr="004D791A">
        <w:rPr>
          <w:i/>
          <w:caps/>
          <w:sz w:val="22"/>
          <w:szCs w:val="22"/>
          <w:lang w:val="en-US"/>
        </w:rPr>
        <w:t xml:space="preserve"> </w:t>
      </w:r>
      <w:r w:rsidRPr="004D791A">
        <w:rPr>
          <w:i/>
          <w:sz w:val="22"/>
          <w:szCs w:val="22"/>
          <w:lang w:val="en-US"/>
        </w:rPr>
        <w:t>a</w:t>
      </w:r>
      <w:r w:rsidRPr="004D791A">
        <w:rPr>
          <w:i/>
          <w:caps/>
          <w:sz w:val="22"/>
          <w:szCs w:val="22"/>
          <w:lang w:val="en-US"/>
        </w:rPr>
        <w:t xml:space="preserve"> f</w:t>
      </w:r>
      <w:r w:rsidRPr="004D791A">
        <w:rPr>
          <w:i/>
          <w:sz w:val="22"/>
          <w:szCs w:val="22"/>
          <w:lang w:val="en-US"/>
        </w:rPr>
        <w:t>uture Teacher-</w:t>
      </w:r>
      <w:r w:rsidRPr="004D791A">
        <w:rPr>
          <w:i/>
          <w:caps/>
          <w:sz w:val="22"/>
          <w:szCs w:val="22"/>
          <w:lang w:val="en-US"/>
        </w:rPr>
        <w:t>e</w:t>
      </w:r>
      <w:r w:rsidRPr="004D791A">
        <w:rPr>
          <w:i/>
          <w:sz w:val="22"/>
          <w:szCs w:val="22"/>
          <w:lang w:val="en-US"/>
        </w:rPr>
        <w:t xml:space="preserve">ngineer (on the </w:t>
      </w:r>
      <w:r w:rsidRPr="004D791A">
        <w:rPr>
          <w:i/>
          <w:caps/>
          <w:sz w:val="22"/>
          <w:szCs w:val="22"/>
          <w:lang w:val="en-US"/>
        </w:rPr>
        <w:t>M</w:t>
      </w:r>
      <w:r w:rsidRPr="004D791A">
        <w:rPr>
          <w:i/>
          <w:sz w:val="22"/>
          <w:szCs w:val="22"/>
          <w:lang w:val="en-US"/>
        </w:rPr>
        <w:t xml:space="preserve">aterial of </w:t>
      </w:r>
      <w:r w:rsidRPr="004D791A">
        <w:rPr>
          <w:i/>
          <w:caps/>
          <w:sz w:val="22"/>
          <w:szCs w:val="22"/>
          <w:lang w:val="en-US"/>
        </w:rPr>
        <w:t>e</w:t>
      </w:r>
      <w:r w:rsidRPr="004D791A">
        <w:rPr>
          <w:i/>
          <w:sz w:val="22"/>
          <w:szCs w:val="22"/>
          <w:lang w:val="en-US"/>
        </w:rPr>
        <w:t xml:space="preserve">conomic </w:t>
      </w:r>
      <w:r w:rsidRPr="004D791A">
        <w:rPr>
          <w:i/>
          <w:caps/>
          <w:sz w:val="22"/>
          <w:szCs w:val="22"/>
          <w:lang w:val="en-US"/>
        </w:rPr>
        <w:t>t</w:t>
      </w:r>
      <w:r w:rsidRPr="004D791A">
        <w:rPr>
          <w:i/>
          <w:sz w:val="22"/>
          <w:szCs w:val="22"/>
          <w:lang w:val="en-US"/>
        </w:rPr>
        <w:t>erminology)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  <w:lang w:val="en-US"/>
        </w:rPr>
      </w:pPr>
      <w:r w:rsidRPr="004D791A">
        <w:rPr>
          <w:sz w:val="22"/>
          <w:szCs w:val="22"/>
          <w:lang w:val="en-US"/>
        </w:rPr>
        <w:t xml:space="preserve">The article deals with considering one of the central problems of contemporary professional education – formation of a terminological competence as a compulsory component of speech culture of professionals. The course of the Ukrainian language (in professional field) is called upon to partially solve the problem; in the context of which a range of theoretical and practical issues were analyzed, processing and mastering of which will rise the level of the terminological culture of future teacher-engineers. It was suggested to introduce a specialized terminological course to a syllabus, which will favour the deeper and more profound mastering the specialized a professional terminology.  </w:t>
      </w:r>
    </w:p>
    <w:p w:rsidR="00752A6D" w:rsidRPr="004D791A" w:rsidRDefault="00752A6D" w:rsidP="00752A6D">
      <w:pPr>
        <w:ind w:firstLine="709"/>
        <w:jc w:val="both"/>
        <w:rPr>
          <w:sz w:val="22"/>
          <w:szCs w:val="22"/>
          <w:lang w:val="en-US"/>
        </w:rPr>
      </w:pPr>
      <w:r w:rsidRPr="004D791A">
        <w:rPr>
          <w:b/>
          <w:i/>
          <w:sz w:val="22"/>
          <w:szCs w:val="22"/>
          <w:lang w:val="en-US"/>
        </w:rPr>
        <w:t>Key words</w:t>
      </w:r>
      <w:r w:rsidRPr="004D791A">
        <w:rPr>
          <w:sz w:val="22"/>
          <w:szCs w:val="22"/>
          <w:lang w:val="en-US"/>
        </w:rPr>
        <w:t>: terminological competence, professional education, speech professional culture, term, terminology, economic terminological system, teacher-engineer, professional communication.</w:t>
      </w:r>
    </w:p>
    <w:p w:rsidR="00752A6D" w:rsidRPr="004D791A" w:rsidRDefault="00752A6D" w:rsidP="00752A6D">
      <w:pPr>
        <w:ind w:firstLine="708"/>
        <w:rPr>
          <w:i/>
          <w:sz w:val="22"/>
          <w:szCs w:val="22"/>
          <w:lang w:val="en-US"/>
        </w:rPr>
      </w:pPr>
    </w:p>
    <w:p w:rsidR="00752A6D" w:rsidRPr="004E23AF" w:rsidRDefault="00752A6D" w:rsidP="00752A6D">
      <w:pPr>
        <w:ind w:firstLine="708"/>
        <w:rPr>
          <w:i/>
          <w:sz w:val="20"/>
          <w:szCs w:val="20"/>
        </w:rPr>
      </w:pPr>
      <w:r w:rsidRPr="004D791A">
        <w:rPr>
          <w:i/>
          <w:sz w:val="22"/>
          <w:szCs w:val="22"/>
        </w:rPr>
        <w:t>Стаття надійшла до редакції</w:t>
      </w:r>
      <w:r w:rsidRPr="004E23AF">
        <w:rPr>
          <w:i/>
        </w:rPr>
        <w:t xml:space="preserve">  </w:t>
      </w:r>
      <w:r w:rsidRPr="004E23AF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>0</w:t>
      </w:r>
      <w:r w:rsidRPr="004E23AF">
        <w:rPr>
          <w:i/>
          <w:sz w:val="20"/>
          <w:szCs w:val="20"/>
        </w:rPr>
        <w:t>.0</w:t>
      </w:r>
      <w:r>
        <w:rPr>
          <w:i/>
          <w:sz w:val="20"/>
          <w:szCs w:val="20"/>
        </w:rPr>
        <w:t>3</w:t>
      </w:r>
      <w:r w:rsidRPr="004E23AF">
        <w:rPr>
          <w:i/>
          <w:sz w:val="20"/>
          <w:szCs w:val="20"/>
        </w:rPr>
        <w:t>.2010 р.</w:t>
      </w:r>
    </w:p>
    <w:p w:rsidR="009F523B" w:rsidRDefault="009F523B">
      <w:bookmarkStart w:id="0" w:name="_GoBack"/>
      <w:bookmarkEnd w:id="0"/>
    </w:p>
    <w:sectPr w:rsidR="009F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1">
    <w:nsid w:val="70D150B9"/>
    <w:multiLevelType w:val="hybridMultilevel"/>
    <w:tmpl w:val="43765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604"/>
    <w:rsid w:val="00752A6D"/>
    <w:rsid w:val="009F523B"/>
    <w:rsid w:val="00CE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A6D"/>
    <w:pPr>
      <w:spacing w:after="120"/>
    </w:pPr>
  </w:style>
  <w:style w:type="character" w:customStyle="1" w:styleId="a4">
    <w:name w:val="Основной текст Знак"/>
    <w:basedOn w:val="a0"/>
    <w:link w:val="a3"/>
    <w:rsid w:val="00752A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752A6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752A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 Знак Знак Знак"/>
    <w:basedOn w:val="a"/>
    <w:rsid w:val="00752A6D"/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rsid w:val="00752A6D"/>
    <w:pPr>
      <w:suppressAutoHyphens/>
      <w:spacing w:after="120" w:line="480" w:lineRule="auto"/>
    </w:pPr>
    <w:rPr>
      <w:rFonts w:ascii="Calibri" w:eastAsia="Calibri" w:hAnsi="Calibri" w:cs="Calibri"/>
      <w:sz w:val="22"/>
      <w:szCs w:val="22"/>
      <w:lang w:val="uk-UA" w:eastAsia="ar-SA"/>
    </w:rPr>
  </w:style>
  <w:style w:type="paragraph" w:styleId="a8">
    <w:name w:val="List Paragraph"/>
    <w:basedOn w:val="a"/>
    <w:qFormat/>
    <w:rsid w:val="00752A6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ar-SA"/>
    </w:rPr>
  </w:style>
  <w:style w:type="paragraph" w:customStyle="1" w:styleId="WW-2">
    <w:name w:val="WW-Основной текст с отступом 2"/>
    <w:basedOn w:val="a"/>
    <w:rsid w:val="00752A6D"/>
    <w:pPr>
      <w:widowControl w:val="0"/>
      <w:suppressAutoHyphens/>
      <w:autoSpaceDE w:val="0"/>
      <w:ind w:firstLine="567"/>
      <w:jc w:val="both"/>
    </w:pPr>
    <w:rPr>
      <w:rFonts w:eastAsia="Arial Unicode MS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A6D"/>
    <w:pPr>
      <w:spacing w:after="120"/>
    </w:pPr>
  </w:style>
  <w:style w:type="character" w:customStyle="1" w:styleId="a4">
    <w:name w:val="Основной текст Знак"/>
    <w:basedOn w:val="a0"/>
    <w:link w:val="a3"/>
    <w:rsid w:val="00752A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752A6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752A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 Знак Знак Знак"/>
    <w:basedOn w:val="a"/>
    <w:rsid w:val="00752A6D"/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rsid w:val="00752A6D"/>
    <w:pPr>
      <w:suppressAutoHyphens/>
      <w:spacing w:after="120" w:line="480" w:lineRule="auto"/>
    </w:pPr>
    <w:rPr>
      <w:rFonts w:ascii="Calibri" w:eastAsia="Calibri" w:hAnsi="Calibri" w:cs="Calibri"/>
      <w:sz w:val="22"/>
      <w:szCs w:val="22"/>
      <w:lang w:val="uk-UA" w:eastAsia="ar-SA"/>
    </w:rPr>
  </w:style>
  <w:style w:type="paragraph" w:styleId="a8">
    <w:name w:val="List Paragraph"/>
    <w:basedOn w:val="a"/>
    <w:qFormat/>
    <w:rsid w:val="00752A6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 w:eastAsia="ar-SA"/>
    </w:rPr>
  </w:style>
  <w:style w:type="paragraph" w:customStyle="1" w:styleId="WW-2">
    <w:name w:val="WW-Основной текст с отступом 2"/>
    <w:basedOn w:val="a"/>
    <w:rsid w:val="00752A6D"/>
    <w:pPr>
      <w:widowControl w:val="0"/>
      <w:suppressAutoHyphens/>
      <w:autoSpaceDE w:val="0"/>
      <w:ind w:firstLine="567"/>
      <w:jc w:val="both"/>
    </w:pPr>
    <w:rPr>
      <w:rFonts w:eastAsia="Arial Unicode MS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3047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Bibl16</dc:creator>
  <cp:keywords/>
  <dc:description/>
  <cp:lastModifiedBy>Bibl16</cp:lastModifiedBy>
  <cp:revision>2</cp:revision>
  <cp:lastPrinted>2011-06-29T12:20:00Z</cp:lastPrinted>
  <dcterms:created xsi:type="dcterms:W3CDTF">2011-06-29T12:19:00Z</dcterms:created>
  <dcterms:modified xsi:type="dcterms:W3CDTF">2011-06-29T12:20:00Z</dcterms:modified>
</cp:coreProperties>
</file>