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48A" w:rsidRPr="00CA148A" w:rsidRDefault="00CA148A" w:rsidP="00CA148A">
      <w:pPr>
        <w:rPr>
          <w:b/>
          <w:sz w:val="26"/>
          <w:szCs w:val="26"/>
          <w:lang w:val="uk-UA"/>
        </w:rPr>
      </w:pPr>
      <w:proofErr w:type="spellStart"/>
      <w:r w:rsidRPr="00CA148A">
        <w:rPr>
          <w:b/>
          <w:sz w:val="26"/>
          <w:szCs w:val="26"/>
          <w:lang w:val="uk-UA"/>
        </w:rPr>
        <w:t>Юхнов</w:t>
      </w:r>
      <w:proofErr w:type="spellEnd"/>
      <w:r w:rsidRPr="00CA148A">
        <w:rPr>
          <w:b/>
          <w:sz w:val="26"/>
          <w:szCs w:val="26"/>
          <w:lang w:val="uk-UA"/>
        </w:rPr>
        <w:t xml:space="preserve"> Б.Ю.</w:t>
      </w:r>
    </w:p>
    <w:p w:rsidR="00CA148A" w:rsidRPr="00CA148A" w:rsidRDefault="00CA148A" w:rsidP="00CA148A">
      <w:pPr>
        <w:ind w:firstLine="709"/>
        <w:jc w:val="both"/>
        <w:rPr>
          <w:sz w:val="26"/>
          <w:szCs w:val="26"/>
          <w:lang w:val="uk-UA"/>
        </w:rPr>
      </w:pPr>
      <w:r w:rsidRPr="00CA148A">
        <w:rPr>
          <w:b/>
          <w:sz w:val="26"/>
          <w:szCs w:val="26"/>
          <w:lang w:val="uk-UA"/>
        </w:rPr>
        <w:t>МОТИВАЦІЯ ПЕРСОНАЛУ В КОМПАНІЯХ З РОБОЧОЮ  АКЦІОНЕРНОЮ ВЛАСНІСТЮ</w:t>
      </w:r>
    </w:p>
    <w:p w:rsidR="00CA148A" w:rsidRPr="00CA148A" w:rsidRDefault="00CA148A" w:rsidP="00CA148A">
      <w:pPr>
        <w:jc w:val="both"/>
        <w:rPr>
          <w:sz w:val="26"/>
          <w:szCs w:val="26"/>
          <w:lang w:val="uk-UA"/>
        </w:rPr>
      </w:pPr>
      <w:r w:rsidRPr="00CA148A">
        <w:rPr>
          <w:sz w:val="26"/>
          <w:szCs w:val="26"/>
          <w:lang w:val="uk-UA"/>
        </w:rPr>
        <w:t xml:space="preserve">          Аналіз роботи компаній з робочою акціонерною власністю призводить до необхідності дослідження системи інтересів, що виникають у робітників, які є ще й співвласниками засобів виробництва. Тут виникають різні суперечності, від розв’язання яких залежить існування і подальший розвиток таких компаній.        Поєднання в одній особі власника і робітника не є достатньою умовою ефективного господарювання. Можливість прийняти участь в управлінні власною компанією і мати від цього певний інтерес ще не говорить про те, що робітники як співвласники однозначно орієнтовані на доцільне функціонування компанії як у найближчий час, так і у перспективі. Тому головною тут є задача оптимального </w:t>
      </w:r>
      <w:proofErr w:type="spellStart"/>
      <w:r w:rsidRPr="00CA148A">
        <w:rPr>
          <w:sz w:val="26"/>
          <w:szCs w:val="26"/>
          <w:lang w:val="uk-UA"/>
        </w:rPr>
        <w:t>пов</w:t>
      </w:r>
      <w:proofErr w:type="spellEnd"/>
      <w:r w:rsidRPr="00CA148A">
        <w:rPr>
          <w:sz w:val="26"/>
          <w:szCs w:val="26"/>
        </w:rPr>
        <w:t>’</w:t>
      </w:r>
      <w:proofErr w:type="spellStart"/>
      <w:r w:rsidRPr="00CA148A">
        <w:rPr>
          <w:sz w:val="26"/>
          <w:szCs w:val="26"/>
          <w:lang w:val="uk-UA"/>
        </w:rPr>
        <w:t>язання</w:t>
      </w:r>
      <w:proofErr w:type="spellEnd"/>
      <w:r w:rsidRPr="00CA148A">
        <w:rPr>
          <w:sz w:val="26"/>
          <w:szCs w:val="26"/>
          <w:lang w:val="uk-UA"/>
        </w:rPr>
        <w:t xml:space="preserve"> короткострокових інтересів члена трудового колективу як робітника з його довгостроковими інтересами як власника. Виступаючи в якості робітника, член компанії з робочою акціонерною власністю зацікавлений в отриманні якомога більшого поточного особистого доходу, який виступає у вигляді оплати праці та дивідендів. В той же час як власник він зацікавлений в роботі на перспективу, що примушує спрямовувати значну частку сукупного трудового доходу на розширення та розвиток виробництва. Загроза втрати власності та місця роботи у випадку нераціонального розподілу доходу, конкуренція з боку інших товаровиробників викликає у робітників-співвласників акціонерних компаній потребу у довгострокових інтересах. Така потреба вироблюється в процесі господарчої діяльності завдяки як придбаному власному, так і накопиченому іншими досвіду.</w:t>
      </w:r>
    </w:p>
    <w:p w:rsidR="00CA148A" w:rsidRPr="00CA148A" w:rsidRDefault="00CA148A" w:rsidP="00CA148A">
      <w:pPr>
        <w:jc w:val="both"/>
        <w:rPr>
          <w:sz w:val="26"/>
          <w:szCs w:val="26"/>
          <w:lang w:val="uk-UA"/>
        </w:rPr>
      </w:pPr>
      <w:r w:rsidRPr="00CA148A">
        <w:rPr>
          <w:sz w:val="26"/>
          <w:szCs w:val="26"/>
          <w:lang w:val="uk-UA"/>
        </w:rPr>
        <w:t xml:space="preserve">          Значну роль має також стимулювання управлінського персоналу, особливо топ-менеджерів компаній. Їхній ступінь відповідальності суттєво вищій за інших робітників і тому потребує більш високої оплати та більш значної частки у спільному капіталі.</w:t>
      </w:r>
    </w:p>
    <w:p w:rsidR="00CA148A" w:rsidRPr="00CA148A" w:rsidRDefault="00CA148A" w:rsidP="00CA148A">
      <w:pPr>
        <w:jc w:val="both"/>
        <w:rPr>
          <w:sz w:val="26"/>
          <w:szCs w:val="26"/>
          <w:lang w:val="uk-UA"/>
        </w:rPr>
      </w:pPr>
      <w:r w:rsidRPr="00CA148A">
        <w:rPr>
          <w:sz w:val="26"/>
          <w:szCs w:val="26"/>
          <w:lang w:val="uk-UA"/>
        </w:rPr>
        <w:t xml:space="preserve">          Пов’язання короткострокових та довгострокових інтересів членів колективних акціонерних підприємств сприяє і реалізації довгострокових інтересів суспільства. Разом з тим її слід доповнювати розумним втручанням держави через розробку та впровадження такої податкової системи, яка б оптимально відповідала як потребам суспільства, так і потребам товаровиробників. Держава через податки може або посилювати їхній довгостроковий інтерес, заохочувати інвестиції, або підірвати потребу у довгострокових капіталовкладеннях, «переключити» увагу виробників на задоволення короткострокових поточних інтересів. </w:t>
      </w:r>
    </w:p>
    <w:p w:rsidR="00CA148A" w:rsidRPr="00CA148A" w:rsidRDefault="00CA148A" w:rsidP="00CA148A">
      <w:pPr>
        <w:jc w:val="both"/>
        <w:rPr>
          <w:b/>
          <w:sz w:val="26"/>
          <w:szCs w:val="26"/>
          <w:lang w:val="uk-UA"/>
        </w:rPr>
      </w:pPr>
      <w:r w:rsidRPr="00CA148A">
        <w:rPr>
          <w:sz w:val="26"/>
          <w:szCs w:val="26"/>
          <w:lang w:val="uk-UA"/>
        </w:rPr>
        <w:t xml:space="preserve">          Таким чином, розв’язання суперечності між короткостроковими та довгостроковим інтересами у компаніях з робочою акціонерною власністю здійснюється завдяки: 1) володінню робітниками індивідуальними частками у спільному капіталі підприємства та загрозі втрати цих часток, а також доходів та місця роботи внаслідок неефективного господарювання; 2) встановленню для вищих управлінців значно більш високої частки у фонді оплати праці та сукупному капіталі підприємства, що стимулювало б їхню турботу про найефективніші шляхи господарювання;  3) створенню та впровадженню такої податкової системи, яка б сприяла довгостроковим інтересам виробників.</w:t>
      </w:r>
      <w:r w:rsidRPr="00CA148A">
        <w:rPr>
          <w:b/>
          <w:sz w:val="26"/>
          <w:szCs w:val="26"/>
          <w:lang w:val="uk-UA"/>
        </w:rPr>
        <w:t xml:space="preserve">  </w:t>
      </w:r>
    </w:p>
    <w:p w:rsidR="00D15BB4" w:rsidRPr="00CA148A" w:rsidRDefault="00D15BB4">
      <w:pPr>
        <w:rPr>
          <w:sz w:val="26"/>
          <w:szCs w:val="26"/>
          <w:lang w:val="uk-UA"/>
        </w:rPr>
      </w:pPr>
    </w:p>
    <w:sectPr w:rsidR="00D15BB4" w:rsidRPr="00CA148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148A"/>
    <w:rsid w:val="0007502A"/>
    <w:rsid w:val="00515093"/>
    <w:rsid w:val="00CA148A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1992</Words>
  <Characters>1137</Characters>
  <Application>Microsoft Office Word</Application>
  <DocSecurity>0</DocSecurity>
  <Lines>9</Lines>
  <Paragraphs>6</Paragraphs>
  <ScaleCrop>false</ScaleCrop>
  <Company/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2014-09-23T10:36:00Z</dcterms:created>
  <dcterms:modified xsi:type="dcterms:W3CDTF">2014-09-23T10:36:00Z</dcterms:modified>
</cp:coreProperties>
</file>