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82" w:rsidRPr="009D350E" w:rsidRDefault="00873082" w:rsidP="00873082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Марченко А.А</w:t>
      </w:r>
    </w:p>
    <w:p w:rsidR="00873082" w:rsidRPr="009D350E" w:rsidRDefault="00873082" w:rsidP="00873082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ПІДВИЩЕННЯ ЗАХИСНИХ ВЛАСТИВОСТЕЙ ПАКУВАЛЬНИХ МАТЕРІАЛІВ ЗАСОБАМИ ПОЛІГРАФІЇ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В даній роботі розглянута проблема підвищення захисних властивостей пакувальних матеріалів засобами поліграфії. Упаковка є невід’ємною частиною продовольчих і непродовольчих товарів. Вона забезпечує їх збереження, дотримання санітарних і естетичних вимог, зручність продажу й користування, сприяє конкурентоспроможності продукції, захищає права товаровиробника і споживача на ринку.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Виходячи зі специфіки функціонального призначення та особливостей конструктивних виконань, розрізняють ізотермічну, ізобаричну, і аерозольну тару. 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По приналежності та умовами використання тару ділять на виробничу, інвентарну і складську. Залежно від сфери застосування розрізняють універсальну і спеціалізовану тару. 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Тару, що забезпечує захист упакованої продукції від впливу радіоактивних і отруйних речовин, а також бактеріальних засобів, називають захисною.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Поліграфічні підприємства, що спеціалізуються на виготовленні тари, упаковок і етикеток, в процесі переробки пакувальних матеріалів повинні передбачати необхідні засоби для захисту харчових, промислових і сільськогосподарських товарів від механічних, кліматичних, біологічних та інших впливів, а також від розкрадань при транспортуванні і зберіганні. При цьому тип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упаковуваного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продукту, його склад і властивості диктують вимоги до упаковки, технології її виготовлення і засобам захисту.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Вказані захисні властивості можуть бути отримані шляхом підбору матеріалів з певною комбінацією шарів, забезпечення необхідного рівня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адгезійної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взаємодії між шарами, вибору оптимальної технології й обладнання для отримання конкретного матеріалу, а також нанесенням барвистих покриттів на машинах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флексографічного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офсетного або глибокого друку.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Порядок чергування шарів, тобто структура пакувального матеріалу, визначається його функціональним призначенням. Зовнішній шар здійснює захист від зовнішнього впливу, а також служить основою для нанесення барвистого друку. Зазвичай це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двухоснооріентовні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поліефірні, поліпропіленові або поліамідні плівки, папір, картон. Внутрішній шар забезпечує герметизацію упаковки. Середній або зовнішній шар забезпечують бар'єрні властивості. 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Монолітність композиційного пакувального матеріалу досягається за рахунок адгезії. Адгезією називається складний комплекс явищ, що призводять до з'єднання різнорідних тіл, наведених в контакт, в єдине ціле.</w:t>
      </w:r>
    </w:p>
    <w:p w:rsidR="00873082" w:rsidRPr="006D0DB0" w:rsidRDefault="00873082" w:rsidP="0087308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Існує декілька видів пакувальних матеріалів – це, пакувальні матеріали на основі целюлози (целофан, ефіри целюлози та паперові матеріали) та пакувальні матеріали на основі синтетичних полімерів (поліолефіни, вінілові полімери, полістирол та його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сополімери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поліетилентерефталат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r w:rsidRPr="006D0DB0">
        <w:rPr>
          <w:bCs/>
          <w:color w:val="000000"/>
          <w:sz w:val="28"/>
          <w:szCs w:val="28"/>
          <w:lang w:val="uk-UA"/>
        </w:rPr>
        <w:lastRenderedPageBreak/>
        <w:t>полікарбонат та поліаміди), також алюмінієва фольга (дуже тонкий лист алюмінію).</w:t>
      </w:r>
    </w:p>
    <w:p w:rsidR="00873082" w:rsidRPr="006D0DB0" w:rsidRDefault="00873082" w:rsidP="00873082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</w:t>
      </w:r>
    </w:p>
    <w:p w:rsidR="00565861" w:rsidRPr="00873082" w:rsidRDefault="00873082" w:rsidP="00873082">
      <w:pPr>
        <w:rPr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д.т.н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., проф.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Гордєєва А.С.</w:t>
      </w:r>
    </w:p>
    <w:sectPr w:rsidR="00565861" w:rsidRPr="00873082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73082"/>
    <w:rsid w:val="001C58C5"/>
    <w:rsid w:val="001D4E2B"/>
    <w:rsid w:val="00565861"/>
    <w:rsid w:val="00707609"/>
    <w:rsid w:val="00873082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2015-06-09T12:17:00Z</dcterms:created>
  <dcterms:modified xsi:type="dcterms:W3CDTF">2015-06-09T12:18:00Z</dcterms:modified>
</cp:coreProperties>
</file>