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A6" w:rsidRDefault="00C16EA6" w:rsidP="00D93015">
      <w:pPr>
        <w:spacing w:after="12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86B6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BYORP-эффект, вызванный затмениями асинхронных двойных астероидов</w:t>
      </w:r>
    </w:p>
    <w:p w:rsidR="00C16EA6" w:rsidRPr="00454472" w:rsidRDefault="00C16EA6" w:rsidP="00D93015">
      <w:pPr>
        <w:spacing w:after="12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BYORP-</w:t>
      </w:r>
      <w:r w:rsidRPr="004544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ефект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виклика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й затемненнями</w:t>
      </w:r>
      <w:r w:rsidRPr="00486B6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асинхронних подвійних астероїдів</w:t>
      </w:r>
    </w:p>
    <w:p w:rsidR="00C16EA6" w:rsidRDefault="00C16EA6" w:rsidP="00D93015">
      <w:pPr>
        <w:spacing w:after="120" w:line="240" w:lineRule="auto"/>
        <w:ind w:firstLine="284"/>
        <w:jc w:val="center"/>
        <w:rPr>
          <w:rFonts w:ascii="Times New Roman" w:hAnsi="Times New Roman" w:cs="Times New Roman"/>
          <w:i/>
          <w:iCs/>
        </w:rPr>
      </w:pPr>
      <w:r w:rsidRPr="00486B65">
        <w:rPr>
          <w:rFonts w:ascii="Times New Roman" w:hAnsi="Times New Roman" w:cs="Times New Roman"/>
          <w:i/>
          <w:iCs/>
        </w:rPr>
        <w:t xml:space="preserve">Лунячек О.В. (науковий керівник – доц. </w:t>
      </w:r>
      <w:r w:rsidRPr="00486B65">
        <w:rPr>
          <w:rFonts w:ascii="Times New Roman" w:hAnsi="Times New Roman" w:cs="Times New Roman"/>
          <w:i/>
          <w:iCs/>
          <w:lang w:val="uk-UA"/>
        </w:rPr>
        <w:t>Голубов О.А.</w:t>
      </w:r>
      <w:r w:rsidRPr="00486B65">
        <w:rPr>
          <w:rFonts w:ascii="Times New Roman" w:hAnsi="Times New Roman" w:cs="Times New Roman"/>
          <w:i/>
          <w:iCs/>
        </w:rPr>
        <w:t>)</w:t>
      </w:r>
    </w:p>
    <w:p w:rsidR="00C16EA6" w:rsidRPr="00486B65" w:rsidRDefault="00C16EA6" w:rsidP="00D93015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</w:rPr>
      </w:pPr>
    </w:p>
    <w:p w:rsidR="00C16EA6" w:rsidRPr="00486B65" w:rsidRDefault="00C16EA6" w:rsidP="00D9301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86B65">
        <w:rPr>
          <w:rFonts w:ascii="Times New Roman" w:hAnsi="Times New Roman" w:cs="Times New Roman"/>
          <w:sz w:val="24"/>
          <w:szCs w:val="24"/>
        </w:rPr>
        <w:t xml:space="preserve">Давление света даёт определённый вклад во вращательное движение астероидов. Имеет место так называемый 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YORP</w:t>
      </w:r>
      <w:r w:rsidRPr="00486B65">
        <w:rPr>
          <w:rFonts w:ascii="Times New Roman" w:hAnsi="Times New Roman" w:cs="Times New Roman"/>
          <w:sz w:val="24"/>
          <w:szCs w:val="24"/>
        </w:rPr>
        <w:t xml:space="preserve">-эффект. 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YORP</w:t>
      </w:r>
      <w:r w:rsidRPr="00486B65">
        <w:rPr>
          <w:rFonts w:ascii="Times New Roman" w:hAnsi="Times New Roman" w:cs="Times New Roman"/>
          <w:sz w:val="24"/>
          <w:szCs w:val="24"/>
        </w:rPr>
        <w:t xml:space="preserve">-эффектом для одного астероида называется явление, при котором собственная угловая частота  астероида увеличивается, как следствие действия давления света на асимметричную поверхность. Простейшим примером такой асимметричности является пропеллер Рубинкама [1] – две треугольных призмы, стоящих основаниями на экваторе и ориентированных зеркально друг относительно друга, катеты основания которых направлены по меридиану и по экватору. 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YORP</w:t>
      </w:r>
      <w:r w:rsidRPr="00486B65">
        <w:rPr>
          <w:rFonts w:ascii="Times New Roman" w:hAnsi="Times New Roman" w:cs="Times New Roman"/>
          <w:sz w:val="24"/>
          <w:szCs w:val="24"/>
        </w:rPr>
        <w:t xml:space="preserve"> – эффект в этой модели возникает из-за того, что меридианальный катет создаёт в  </w:t>
      </w:r>
      <w:r w:rsidRPr="00954C16">
        <w:rPr>
          <w:rFonts w:ascii="Times New Roman" w:hAnsi="Times New Roman" w:cs="Times New Roman"/>
          <w:sz w:val="24"/>
          <w:szCs w:val="24"/>
        </w:rPr>
        <w:fldChar w:fldCharType="begin"/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Pr="00954C1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3.5pt">
            <v:imagedata r:id="rId5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54C16">
        <w:rPr>
          <w:rFonts w:ascii="Times New Roman" w:hAnsi="Times New Roman" w:cs="Times New Roman"/>
          <w:sz w:val="24"/>
          <w:szCs w:val="24"/>
        </w:rPr>
        <w:fldChar w:fldCharType="separate"/>
      </w:r>
      <w:r w:rsidRPr="00954C16">
        <w:pict>
          <v:shape id="_x0000_i1026" type="#_x0000_t75" style="width:14.25pt;height:13.5pt">
            <v:imagedata r:id="rId5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fldChar w:fldCharType="end"/>
      </w:r>
      <w:r w:rsidRPr="00486B65">
        <w:rPr>
          <w:rFonts w:ascii="Times New Roman" w:hAnsi="Times New Roman" w:cs="Times New Roman"/>
          <w:sz w:val="24"/>
          <w:szCs w:val="24"/>
        </w:rPr>
        <w:t xml:space="preserve"> раз </w:t>
      </w:r>
      <w:r>
        <w:rPr>
          <w:rFonts w:ascii="Times New Roman" w:hAnsi="Times New Roman" w:cs="Times New Roman"/>
          <w:sz w:val="24"/>
          <w:szCs w:val="24"/>
        </w:rPr>
        <w:t>больший</w:t>
      </w:r>
      <w:r w:rsidRPr="00486B65">
        <w:rPr>
          <w:rFonts w:ascii="Times New Roman" w:hAnsi="Times New Roman" w:cs="Times New Roman"/>
          <w:sz w:val="24"/>
          <w:szCs w:val="24"/>
        </w:rPr>
        <w:t xml:space="preserve"> момент сил относительно оси астероида, чем гипотенуза. </w:t>
      </w:r>
    </w:p>
    <w:p w:rsidR="00C16EA6" w:rsidRPr="00486B65" w:rsidRDefault="00C16EA6" w:rsidP="00D9301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86B65">
        <w:rPr>
          <w:rFonts w:ascii="Times New Roman" w:hAnsi="Times New Roman" w:cs="Times New Roman"/>
          <w:sz w:val="24"/>
          <w:szCs w:val="24"/>
        </w:rPr>
        <w:t xml:space="preserve">Существуют более сложные версии данного явления, например, 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BYORP</w:t>
      </w:r>
      <w:r w:rsidRPr="00486B65">
        <w:rPr>
          <w:rFonts w:ascii="Times New Roman" w:hAnsi="Times New Roman" w:cs="Times New Roman"/>
          <w:sz w:val="24"/>
          <w:szCs w:val="24"/>
        </w:rPr>
        <w:t xml:space="preserve"> (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binary</w:t>
      </w:r>
      <w:r w:rsidRPr="00486B65">
        <w:rPr>
          <w:rFonts w:ascii="Times New Roman" w:hAnsi="Times New Roman" w:cs="Times New Roman"/>
          <w:sz w:val="24"/>
          <w:szCs w:val="24"/>
        </w:rPr>
        <w:t xml:space="preserve"> 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YORP</w:t>
      </w:r>
      <w:r w:rsidRPr="00486B65">
        <w:rPr>
          <w:rFonts w:ascii="Times New Roman" w:hAnsi="Times New Roman" w:cs="Times New Roman"/>
          <w:sz w:val="24"/>
          <w:szCs w:val="24"/>
        </w:rPr>
        <w:t xml:space="preserve">). Этот эффект проявляется в изменении момента импульса двойных астероидов, также под действием сил светового давления [2]. Двойные астероиды классифицируются в зависимости от того, как соотносятся угловые скорости осевого вращения астероидов  </w:t>
      </w:r>
      <w:r w:rsidRPr="00954C16">
        <w:rPr>
          <w:rFonts w:ascii="Times New Roman" w:hAnsi="Times New Roman" w:cs="Times New Roman"/>
          <w:sz w:val="24"/>
          <w:szCs w:val="24"/>
        </w:rPr>
        <w:fldChar w:fldCharType="begin"/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Pr="00954C16">
        <w:pict>
          <v:shape id="_x0000_i1027" type="#_x0000_t75" style="width:16.5pt;height:11.25pt">
            <v:imagedata r:id="rId6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54C16">
        <w:rPr>
          <w:rFonts w:ascii="Times New Roman" w:hAnsi="Times New Roman" w:cs="Times New Roman"/>
          <w:sz w:val="24"/>
          <w:szCs w:val="24"/>
        </w:rPr>
        <w:fldChar w:fldCharType="separate"/>
      </w:r>
      <w:r w:rsidRPr="00954C16">
        <w:pict>
          <v:shape id="_x0000_i1028" type="#_x0000_t75" style="width:16.5pt;height:11.25pt">
            <v:imagedata r:id="rId6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fldChar w:fldCharType="end"/>
      </w:r>
      <w:r w:rsidRPr="00486B65">
        <w:rPr>
          <w:rFonts w:ascii="Times New Roman" w:hAnsi="Times New Roman" w:cs="Times New Roman"/>
          <w:sz w:val="24"/>
          <w:szCs w:val="24"/>
        </w:rPr>
        <w:t xml:space="preserve"> и </w:t>
      </w:r>
      <w:r w:rsidRPr="00954C16">
        <w:rPr>
          <w:rFonts w:ascii="Times New Roman" w:hAnsi="Times New Roman" w:cs="Times New Roman"/>
          <w:sz w:val="24"/>
          <w:szCs w:val="24"/>
        </w:rPr>
        <w:fldChar w:fldCharType="begin"/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Pr="00954C16">
        <w:pict>
          <v:shape id="_x0000_i1029" type="#_x0000_t75" style="width:16.5pt;height:11.25pt">
            <v:imagedata r:id="rId7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54C16">
        <w:rPr>
          <w:rFonts w:ascii="Times New Roman" w:hAnsi="Times New Roman" w:cs="Times New Roman"/>
          <w:sz w:val="24"/>
          <w:szCs w:val="24"/>
        </w:rPr>
        <w:fldChar w:fldCharType="separate"/>
      </w:r>
      <w:r w:rsidRPr="00954C16">
        <w:pict>
          <v:shape id="_x0000_i1030" type="#_x0000_t75" style="width:16.5pt;height:11.25pt">
            <v:imagedata r:id="rId7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fldChar w:fldCharType="end"/>
      </w:r>
      <w:r w:rsidRPr="00486B65">
        <w:rPr>
          <w:rFonts w:ascii="Times New Roman" w:hAnsi="Times New Roman" w:cs="Times New Roman"/>
          <w:sz w:val="24"/>
          <w:szCs w:val="24"/>
        </w:rPr>
        <w:t xml:space="preserve"> и угловая скорость их взаимного орбитального вращения </w:t>
      </w:r>
      <w:r w:rsidRPr="00954C16">
        <w:rPr>
          <w:rFonts w:ascii="Times New Roman" w:hAnsi="Times New Roman" w:cs="Times New Roman"/>
          <w:sz w:val="24"/>
          <w:szCs w:val="24"/>
        </w:rPr>
        <w:fldChar w:fldCharType="begin"/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Pr="00954C16">
        <w:pict>
          <v:shape id="_x0000_i1031" type="#_x0000_t75" style="width:21.75pt;height:11.25pt">
            <v:imagedata r:id="rId8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54C16">
        <w:rPr>
          <w:rFonts w:ascii="Times New Roman" w:hAnsi="Times New Roman" w:cs="Times New Roman"/>
          <w:sz w:val="24"/>
          <w:szCs w:val="24"/>
        </w:rPr>
        <w:fldChar w:fldCharType="separate"/>
      </w:r>
      <w:r w:rsidRPr="00954C16">
        <w:pict>
          <v:shape id="_x0000_i1032" type="#_x0000_t75" style="width:21.75pt;height:11.25pt">
            <v:imagedata r:id="rId8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fldChar w:fldCharType="end"/>
      </w:r>
      <w:r w:rsidRPr="00486B65">
        <w:rPr>
          <w:rFonts w:ascii="Times New Roman" w:hAnsi="Times New Roman" w:cs="Times New Roman"/>
          <w:sz w:val="24"/>
          <w:szCs w:val="24"/>
        </w:rPr>
        <w:t>:</w:t>
      </w:r>
    </w:p>
    <w:p w:rsidR="00C16EA6" w:rsidRPr="00486B65" w:rsidRDefault="00C16EA6" w:rsidP="00D93015">
      <w:pPr>
        <w:pStyle w:val="ListParagraph"/>
        <w:numPr>
          <w:ilvl w:val="0"/>
          <w:numId w:val="1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86B65">
        <w:rPr>
          <w:rFonts w:ascii="Times New Roman" w:hAnsi="Times New Roman" w:cs="Times New Roman"/>
          <w:sz w:val="24"/>
          <w:szCs w:val="24"/>
        </w:rPr>
        <w:t xml:space="preserve">Дважды синхронный (бисинхронный): </w:t>
      </w:r>
      <w:r w:rsidRPr="00954C16">
        <w:rPr>
          <w:rFonts w:ascii="Times New Roman" w:hAnsi="Times New Roman" w:cs="Times New Roman"/>
          <w:sz w:val="24"/>
          <w:szCs w:val="24"/>
        </w:rPr>
        <w:fldChar w:fldCharType="begin"/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Pr="00954C16">
        <w:pict>
          <v:shape id="_x0000_i1033" type="#_x0000_t75" style="width:80.25pt;height:11.25pt">
            <v:imagedata r:id="rId9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54C16">
        <w:rPr>
          <w:rFonts w:ascii="Times New Roman" w:hAnsi="Times New Roman" w:cs="Times New Roman"/>
          <w:sz w:val="24"/>
          <w:szCs w:val="24"/>
        </w:rPr>
        <w:fldChar w:fldCharType="separate"/>
      </w:r>
      <w:r w:rsidRPr="00954C16">
        <w:pict>
          <v:shape id="_x0000_i1034" type="#_x0000_t75" style="width:80.25pt;height:11.25pt">
            <v:imagedata r:id="rId9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fldChar w:fldCharType="end"/>
      </w:r>
      <w:r w:rsidRPr="00486B65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C16EA6" w:rsidRPr="00486B65" w:rsidRDefault="00C16EA6" w:rsidP="00D93015">
      <w:pPr>
        <w:pStyle w:val="ListParagraph"/>
        <w:numPr>
          <w:ilvl w:val="0"/>
          <w:numId w:val="1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86B65">
        <w:rPr>
          <w:rFonts w:ascii="Times New Roman" w:hAnsi="Times New Roman" w:cs="Times New Roman"/>
          <w:sz w:val="24"/>
          <w:szCs w:val="24"/>
        </w:rPr>
        <w:t xml:space="preserve">Синхронный (единожды синхронный): </w:t>
      </w:r>
      <w:r w:rsidRPr="00954C16">
        <w:rPr>
          <w:rFonts w:ascii="Times New Roman" w:hAnsi="Times New Roman" w:cs="Times New Roman"/>
          <w:sz w:val="24"/>
          <w:szCs w:val="24"/>
        </w:rPr>
        <w:fldChar w:fldCharType="begin"/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Pr="00954C16">
        <w:pict>
          <v:shape id="_x0000_i1035" type="#_x0000_t75" style="width:77.25pt;height:11.25pt">
            <v:imagedata r:id="rId10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54C16">
        <w:rPr>
          <w:rFonts w:ascii="Times New Roman" w:hAnsi="Times New Roman" w:cs="Times New Roman"/>
          <w:sz w:val="24"/>
          <w:szCs w:val="24"/>
        </w:rPr>
        <w:fldChar w:fldCharType="separate"/>
      </w:r>
      <w:r w:rsidRPr="00954C16">
        <w:pict>
          <v:shape id="_x0000_i1036" type="#_x0000_t75" style="width:77.25pt;height:11.25pt">
            <v:imagedata r:id="rId10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fldChar w:fldCharType="end"/>
      </w:r>
      <w:r w:rsidRPr="00486B65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C16EA6" w:rsidRPr="00486B65" w:rsidRDefault="00C16EA6" w:rsidP="00D93015">
      <w:pPr>
        <w:pStyle w:val="ListParagraph"/>
        <w:numPr>
          <w:ilvl w:val="0"/>
          <w:numId w:val="1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86B65">
        <w:rPr>
          <w:rFonts w:ascii="Times New Roman" w:hAnsi="Times New Roman" w:cs="Times New Roman"/>
          <w:sz w:val="24"/>
          <w:szCs w:val="24"/>
        </w:rPr>
        <w:t xml:space="preserve">Асинхронный: </w:t>
      </w:r>
      <w:r w:rsidRPr="00954C16">
        <w:rPr>
          <w:rFonts w:ascii="Times New Roman" w:hAnsi="Times New Roman" w:cs="Times New Roman"/>
          <w:sz w:val="24"/>
          <w:szCs w:val="24"/>
        </w:rPr>
        <w:fldChar w:fldCharType="begin"/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Pr="00954C16">
        <w:pict>
          <v:shape id="_x0000_i1037" type="#_x0000_t75" style="width:74.25pt;height:11.25pt">
            <v:imagedata r:id="rId11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54C16">
        <w:rPr>
          <w:rFonts w:ascii="Times New Roman" w:hAnsi="Times New Roman" w:cs="Times New Roman"/>
          <w:sz w:val="24"/>
          <w:szCs w:val="24"/>
        </w:rPr>
        <w:fldChar w:fldCharType="separate"/>
      </w:r>
      <w:r w:rsidRPr="00954C16">
        <w:pict>
          <v:shape id="_x0000_i1038" type="#_x0000_t75" style="width:74.25pt;height:11.25pt">
            <v:imagedata r:id="rId11" o:title="" chromakey="white"/>
          </v:shape>
        </w:pict>
      </w:r>
      <w:r w:rsidRPr="00954C16">
        <w:rPr>
          <w:rFonts w:ascii="Times New Roman" w:hAnsi="Times New Roman" w:cs="Times New Roman"/>
          <w:sz w:val="24"/>
          <w:szCs w:val="24"/>
        </w:rPr>
        <w:fldChar w:fldCharType="end"/>
      </w:r>
      <w:r w:rsidRPr="00486B65">
        <w:rPr>
          <w:rFonts w:ascii="Times New Roman" w:hAnsi="Times New Roman" w:cs="Times New Roman"/>
          <w:sz w:val="24"/>
          <w:szCs w:val="24"/>
        </w:rPr>
        <w:t xml:space="preserve"> [3].</w:t>
      </w:r>
    </w:p>
    <w:p w:rsidR="00C16EA6" w:rsidRPr="00486B65" w:rsidRDefault="00C16EA6" w:rsidP="00D9301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86B65">
        <w:rPr>
          <w:rFonts w:ascii="Times New Roman" w:hAnsi="Times New Roman" w:cs="Times New Roman"/>
          <w:sz w:val="24"/>
          <w:szCs w:val="24"/>
        </w:rPr>
        <w:t xml:space="preserve">Обычно изучается 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BYORP</w:t>
      </w:r>
      <w:r w:rsidRPr="00486B65">
        <w:rPr>
          <w:rFonts w:ascii="Times New Roman" w:hAnsi="Times New Roman" w:cs="Times New Roman"/>
          <w:sz w:val="24"/>
          <w:szCs w:val="24"/>
        </w:rPr>
        <w:t>, действующий на единожды и дважды синхронные системы, а для асинхронных систем его полагают равным нулю, так как он должен исчезать после усреднения по фазе вращения астероидов. Тем не менее, если брать в расчёт, что малый астероид некоторое время пребывает в затмении большего, получается, что средний момент силы, действующей на астероид на протяжении орбитального периода, является ненулевым.</w:t>
      </w:r>
    </w:p>
    <w:p w:rsidR="00C16EA6" w:rsidRPr="00486B65" w:rsidRDefault="00C16EA6" w:rsidP="00D9301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86B65">
        <w:rPr>
          <w:rFonts w:ascii="Times New Roman" w:hAnsi="Times New Roman" w:cs="Times New Roman"/>
          <w:sz w:val="24"/>
          <w:szCs w:val="24"/>
        </w:rPr>
        <w:t xml:space="preserve">В работе проведены теоретические расчёты по усреднению углов, задающих положение пропеллера, на астероиде, с целью получить среднее значение момента сил по каждому из них. Также проведена численная оценка момента сил. Хотя расчеты выполнены только в простейшей модели пропеллера Рубинкама, они уже сейчас позволяют установить существование 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BYORP</w:t>
      </w:r>
      <w:r w:rsidRPr="00486B65">
        <w:rPr>
          <w:rFonts w:ascii="Times New Roman" w:hAnsi="Times New Roman" w:cs="Times New Roman"/>
          <w:sz w:val="24"/>
          <w:szCs w:val="24"/>
        </w:rPr>
        <w:t xml:space="preserve"> для асинхронных двойных астероидов, а также выявить связь между моментами сил 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YORP</w:t>
      </w:r>
      <w:r w:rsidRPr="00486B65">
        <w:rPr>
          <w:rFonts w:ascii="Times New Roman" w:hAnsi="Times New Roman" w:cs="Times New Roman"/>
          <w:sz w:val="24"/>
          <w:szCs w:val="24"/>
        </w:rPr>
        <w:t xml:space="preserve">-эффекта и асинхронного </w:t>
      </w:r>
      <w:r w:rsidRPr="00486B65">
        <w:rPr>
          <w:rFonts w:ascii="Times New Roman" w:hAnsi="Times New Roman" w:cs="Times New Roman"/>
          <w:sz w:val="24"/>
          <w:szCs w:val="24"/>
          <w:lang w:val="en-US"/>
        </w:rPr>
        <w:t>BYORP</w:t>
      </w:r>
      <w:r w:rsidRPr="00486B65">
        <w:rPr>
          <w:rFonts w:ascii="Times New Roman" w:hAnsi="Times New Roman" w:cs="Times New Roman"/>
          <w:sz w:val="24"/>
          <w:szCs w:val="24"/>
        </w:rPr>
        <w:t>.</w:t>
      </w:r>
    </w:p>
    <w:p w:rsidR="00C16EA6" w:rsidRPr="00486B65" w:rsidRDefault="00C16EA6" w:rsidP="00D9301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16EA6" w:rsidRPr="00486B65" w:rsidRDefault="00C16EA6" w:rsidP="00D9301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B65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16EA6" w:rsidRPr="00486B65" w:rsidRDefault="00C16EA6" w:rsidP="00D93015">
      <w:pPr>
        <w:pStyle w:val="ListParagraph"/>
        <w:numPr>
          <w:ilvl w:val="0"/>
          <w:numId w:val="4"/>
        </w:numPr>
        <w:tabs>
          <w:tab w:val="clear" w:pos="1066"/>
          <w:tab w:val="num" w:pos="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en-US"/>
        </w:rPr>
      </w:pPr>
      <w:hyperlink r:id="rId12" w:history="1">
        <w:r w:rsidRPr="00486B65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Rubincam, D. P</w:t>
        </w:r>
      </w:hyperlink>
      <w:r w:rsidRPr="00486B65">
        <w:rPr>
          <w:rFonts w:ascii="Times New Roman" w:hAnsi="Times New Roman" w:cs="Times New Roman"/>
          <w:sz w:val="20"/>
          <w:szCs w:val="20"/>
          <w:lang w:val="en-US"/>
        </w:rPr>
        <w:t>., “</w:t>
      </w:r>
      <w:r w:rsidRPr="00486B6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Radiative Spin-up and Spin-down of Small Asteroids”</w:t>
      </w:r>
      <w:r w:rsidRPr="00486B65">
        <w:rPr>
          <w:rFonts w:ascii="Times New Roman" w:hAnsi="Times New Roman" w:cs="Times New Roman"/>
          <w:sz w:val="20"/>
          <w:szCs w:val="20"/>
          <w:lang w:val="en-US"/>
        </w:rPr>
        <w:t xml:space="preserve"> (2000). Icarus, 148, 2.</w:t>
      </w:r>
    </w:p>
    <w:p w:rsidR="00C16EA6" w:rsidRPr="00486B65" w:rsidRDefault="00C16EA6" w:rsidP="00D93015">
      <w:pPr>
        <w:pStyle w:val="ListParagraph"/>
        <w:numPr>
          <w:ilvl w:val="0"/>
          <w:numId w:val="4"/>
        </w:numPr>
        <w:tabs>
          <w:tab w:val="clear" w:pos="1066"/>
          <w:tab w:val="num" w:pos="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en-US"/>
        </w:rPr>
      </w:pPr>
      <w:r w:rsidRPr="00486B65">
        <w:rPr>
          <w:rFonts w:ascii="Times New Roman" w:hAnsi="Times New Roman" w:cs="Times New Roman"/>
          <w:sz w:val="20"/>
          <w:szCs w:val="20"/>
          <w:lang w:val="en-US"/>
        </w:rPr>
        <w:t>Cuk, M., Burns, J. A., “Effects of thermal radiation on the dynamics of binary NEAs” (2005). Icarus, 176, 418.</w:t>
      </w:r>
    </w:p>
    <w:p w:rsidR="00C16EA6" w:rsidRPr="00486B65" w:rsidRDefault="00C16EA6" w:rsidP="00D93015">
      <w:pPr>
        <w:pStyle w:val="ListParagraph"/>
        <w:numPr>
          <w:ilvl w:val="0"/>
          <w:numId w:val="4"/>
        </w:numPr>
        <w:tabs>
          <w:tab w:val="clear" w:pos="1066"/>
          <w:tab w:val="num" w:pos="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en-US"/>
        </w:rPr>
      </w:pPr>
      <w:hyperlink r:id="rId13" w:history="1">
        <w:r w:rsidRPr="00486B65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Margot, J. L.</w:t>
        </w:r>
      </w:hyperlink>
      <w:r w:rsidRPr="00486B6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486B65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</w:t>
      </w:r>
      <w:hyperlink r:id="rId14" w:history="1">
        <w:r w:rsidRPr="00486B65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Pravec, P.</w:t>
        </w:r>
      </w:hyperlink>
      <w:r w:rsidRPr="00486B6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486B65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</w:t>
      </w:r>
      <w:hyperlink r:id="rId15" w:history="1">
        <w:r w:rsidRPr="00486B65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Taylor, P.</w:t>
        </w:r>
      </w:hyperlink>
      <w:r w:rsidRPr="00486B6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486B65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</w:t>
      </w:r>
      <w:hyperlink r:id="rId16" w:history="1">
        <w:r w:rsidRPr="00486B65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Carry, B.</w:t>
        </w:r>
      </w:hyperlink>
      <w:r w:rsidRPr="00486B6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486B65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</w:t>
      </w:r>
      <w:hyperlink r:id="rId17" w:history="1">
        <w:r w:rsidRPr="00486B65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Jacobson, S.</w:t>
        </w:r>
      </w:hyperlink>
      <w:r w:rsidRPr="00486B65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  <w:lang w:val="en-US"/>
        </w:rPr>
        <w:t xml:space="preserve">, </w:t>
      </w:r>
      <w:r w:rsidRPr="00486B65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486B6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Asteroid Systems: Binaries, Triples, and Pairs” (</w:t>
      </w:r>
      <w:r w:rsidRPr="00486B65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shd w:val="clear" w:color="auto" w:fill="FFFFFF"/>
          <w:lang w:val="en-US"/>
        </w:rPr>
        <w:t>2015). Asteroids IV, 355.</w:t>
      </w:r>
    </w:p>
    <w:sectPr w:rsidR="00C16EA6" w:rsidRPr="00486B65" w:rsidSect="0043730B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2196"/>
    <w:multiLevelType w:val="hybridMultilevel"/>
    <w:tmpl w:val="26144AC0"/>
    <w:lvl w:ilvl="0" w:tplc="0D48F2EA">
      <w:start w:val="1"/>
      <w:numFmt w:val="decimal"/>
      <w:lvlText w:val="%1."/>
      <w:lvlJc w:val="left"/>
      <w:pPr>
        <w:ind w:left="704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24" w:hanging="360"/>
      </w:pPr>
    </w:lvl>
    <w:lvl w:ilvl="2" w:tplc="0419001B">
      <w:start w:val="1"/>
      <w:numFmt w:val="lowerRoman"/>
      <w:lvlText w:val="%3."/>
      <w:lvlJc w:val="right"/>
      <w:pPr>
        <w:ind w:left="2144" w:hanging="180"/>
      </w:pPr>
    </w:lvl>
    <w:lvl w:ilvl="3" w:tplc="0419000F">
      <w:start w:val="1"/>
      <w:numFmt w:val="decimal"/>
      <w:lvlText w:val="%4."/>
      <w:lvlJc w:val="left"/>
      <w:pPr>
        <w:ind w:left="2864" w:hanging="360"/>
      </w:pPr>
    </w:lvl>
    <w:lvl w:ilvl="4" w:tplc="04190019">
      <w:start w:val="1"/>
      <w:numFmt w:val="lowerLetter"/>
      <w:lvlText w:val="%5."/>
      <w:lvlJc w:val="left"/>
      <w:pPr>
        <w:ind w:left="3584" w:hanging="360"/>
      </w:pPr>
    </w:lvl>
    <w:lvl w:ilvl="5" w:tplc="0419001B">
      <w:start w:val="1"/>
      <w:numFmt w:val="lowerRoman"/>
      <w:lvlText w:val="%6."/>
      <w:lvlJc w:val="right"/>
      <w:pPr>
        <w:ind w:left="4304" w:hanging="180"/>
      </w:pPr>
    </w:lvl>
    <w:lvl w:ilvl="6" w:tplc="0419000F">
      <w:start w:val="1"/>
      <w:numFmt w:val="decimal"/>
      <w:lvlText w:val="%7."/>
      <w:lvlJc w:val="left"/>
      <w:pPr>
        <w:ind w:left="5024" w:hanging="360"/>
      </w:pPr>
    </w:lvl>
    <w:lvl w:ilvl="7" w:tplc="04190019">
      <w:start w:val="1"/>
      <w:numFmt w:val="lowerLetter"/>
      <w:lvlText w:val="%8."/>
      <w:lvlJc w:val="left"/>
      <w:pPr>
        <w:ind w:left="5744" w:hanging="360"/>
      </w:pPr>
    </w:lvl>
    <w:lvl w:ilvl="8" w:tplc="0419001B">
      <w:start w:val="1"/>
      <w:numFmt w:val="lowerRoman"/>
      <w:lvlText w:val="%9."/>
      <w:lvlJc w:val="right"/>
      <w:pPr>
        <w:ind w:left="6464" w:hanging="180"/>
      </w:pPr>
    </w:lvl>
  </w:abstractNum>
  <w:abstractNum w:abstractNumId="1">
    <w:nsid w:val="280A2FC9"/>
    <w:multiLevelType w:val="hybridMultilevel"/>
    <w:tmpl w:val="329CE4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755F3"/>
    <w:multiLevelType w:val="hybridMultilevel"/>
    <w:tmpl w:val="3A761FFC"/>
    <w:lvl w:ilvl="0" w:tplc="0419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3">
    <w:nsid w:val="413D0C36"/>
    <w:multiLevelType w:val="hybridMultilevel"/>
    <w:tmpl w:val="9AD67BC0"/>
    <w:lvl w:ilvl="0" w:tplc="1C1A6996">
      <w:start w:val="1"/>
      <w:numFmt w:val="decimal"/>
      <w:lvlText w:val="%1."/>
      <w:lvlJc w:val="left"/>
      <w:pPr>
        <w:ind w:left="704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24" w:hanging="360"/>
      </w:pPr>
    </w:lvl>
    <w:lvl w:ilvl="2" w:tplc="0419001B">
      <w:start w:val="1"/>
      <w:numFmt w:val="lowerRoman"/>
      <w:lvlText w:val="%3."/>
      <w:lvlJc w:val="right"/>
      <w:pPr>
        <w:ind w:left="2144" w:hanging="180"/>
      </w:pPr>
    </w:lvl>
    <w:lvl w:ilvl="3" w:tplc="0419000F">
      <w:start w:val="1"/>
      <w:numFmt w:val="decimal"/>
      <w:lvlText w:val="%4."/>
      <w:lvlJc w:val="left"/>
      <w:pPr>
        <w:ind w:left="2864" w:hanging="360"/>
      </w:pPr>
    </w:lvl>
    <w:lvl w:ilvl="4" w:tplc="04190019">
      <w:start w:val="1"/>
      <w:numFmt w:val="lowerLetter"/>
      <w:lvlText w:val="%5."/>
      <w:lvlJc w:val="left"/>
      <w:pPr>
        <w:ind w:left="3584" w:hanging="360"/>
      </w:pPr>
    </w:lvl>
    <w:lvl w:ilvl="5" w:tplc="0419001B">
      <w:start w:val="1"/>
      <w:numFmt w:val="lowerRoman"/>
      <w:lvlText w:val="%6."/>
      <w:lvlJc w:val="right"/>
      <w:pPr>
        <w:ind w:left="4304" w:hanging="180"/>
      </w:pPr>
    </w:lvl>
    <w:lvl w:ilvl="6" w:tplc="0419000F">
      <w:start w:val="1"/>
      <w:numFmt w:val="decimal"/>
      <w:lvlText w:val="%7."/>
      <w:lvlJc w:val="left"/>
      <w:pPr>
        <w:ind w:left="5024" w:hanging="360"/>
      </w:pPr>
    </w:lvl>
    <w:lvl w:ilvl="7" w:tplc="04190019">
      <w:start w:val="1"/>
      <w:numFmt w:val="lowerLetter"/>
      <w:lvlText w:val="%8."/>
      <w:lvlJc w:val="left"/>
      <w:pPr>
        <w:ind w:left="5744" w:hanging="360"/>
      </w:pPr>
    </w:lvl>
    <w:lvl w:ilvl="8" w:tplc="0419001B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7E6"/>
    <w:rsid w:val="000135C5"/>
    <w:rsid w:val="00094917"/>
    <w:rsid w:val="0010048E"/>
    <w:rsid w:val="00127E2E"/>
    <w:rsid w:val="00141A6F"/>
    <w:rsid w:val="00417C4D"/>
    <w:rsid w:val="0043730B"/>
    <w:rsid w:val="00454472"/>
    <w:rsid w:val="00486B65"/>
    <w:rsid w:val="00521C90"/>
    <w:rsid w:val="00526387"/>
    <w:rsid w:val="005317E6"/>
    <w:rsid w:val="005333CC"/>
    <w:rsid w:val="005D2869"/>
    <w:rsid w:val="006D3926"/>
    <w:rsid w:val="007440E2"/>
    <w:rsid w:val="00750AA1"/>
    <w:rsid w:val="007D41DA"/>
    <w:rsid w:val="00895DB6"/>
    <w:rsid w:val="00904B09"/>
    <w:rsid w:val="00954C16"/>
    <w:rsid w:val="00980A46"/>
    <w:rsid w:val="00A9018B"/>
    <w:rsid w:val="00AD6001"/>
    <w:rsid w:val="00AF3774"/>
    <w:rsid w:val="00B7234D"/>
    <w:rsid w:val="00B72C48"/>
    <w:rsid w:val="00BA2E83"/>
    <w:rsid w:val="00BA4EA6"/>
    <w:rsid w:val="00BE3346"/>
    <w:rsid w:val="00BE7F07"/>
    <w:rsid w:val="00BF05B1"/>
    <w:rsid w:val="00C16EA6"/>
    <w:rsid w:val="00D31720"/>
    <w:rsid w:val="00D326BD"/>
    <w:rsid w:val="00D93015"/>
    <w:rsid w:val="00E33B48"/>
    <w:rsid w:val="00ED4DF0"/>
    <w:rsid w:val="00F22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0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018B"/>
    <w:rPr>
      <w:color w:val="808080"/>
    </w:rPr>
  </w:style>
  <w:style w:type="paragraph" w:styleId="ListParagraph">
    <w:name w:val="List Paragraph"/>
    <w:basedOn w:val="Normal"/>
    <w:uiPriority w:val="99"/>
    <w:qFormat/>
    <w:rsid w:val="00141A6F"/>
    <w:pPr>
      <w:ind w:left="720"/>
    </w:pPr>
  </w:style>
  <w:style w:type="character" w:styleId="Hyperlink">
    <w:name w:val="Hyperlink"/>
    <w:basedOn w:val="DefaultParagraphFont"/>
    <w:uiPriority w:val="99"/>
    <w:semiHidden/>
    <w:rsid w:val="00BA2E8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BE7F07"/>
  </w:style>
  <w:style w:type="paragraph" w:styleId="BalloonText">
    <w:name w:val="Balloon Text"/>
    <w:basedOn w:val="Normal"/>
    <w:link w:val="BalloonTextChar"/>
    <w:uiPriority w:val="99"/>
    <w:semiHidden/>
    <w:rsid w:val="00AF3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3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4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adsabs.harvard.edu/cgi-bin/author_form?author=Margot,+J&amp;fullauthor=Margot,%20J.-L.&amp;charset=UTF-8&amp;db_key=AS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adsabs.harvard.edu/cgi-bin/author_form?author=Rubincam,+D&amp;fullauthor=Rubincam,%20David%20Parry&amp;charset=UTF-8&amp;db_key=AST" TargetMode="External"/><Relationship Id="rId17" Type="http://schemas.openxmlformats.org/officeDocument/2006/relationships/hyperlink" Target="http://adsabs.harvard.edu/cgi-bin/author_form?author=Jacobson,+S&amp;fullauthor=Jacobson,%20S.&amp;charset=UTF-8&amp;db_key=AST" TargetMode="External"/><Relationship Id="rId2" Type="http://schemas.openxmlformats.org/officeDocument/2006/relationships/styles" Target="styles.xml"/><Relationship Id="rId16" Type="http://schemas.openxmlformats.org/officeDocument/2006/relationships/hyperlink" Target="http://adsabs.harvard.edu/cgi-bin/author_form?author=Carry,+B&amp;fullauthor=Carry,%20B.&amp;charset=UTF-8&amp;db_key=AS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adsabs.harvard.edu/cgi-bin/author_form?author=Taylor,+P&amp;fullauthor=Taylor,%20P.&amp;charset=UTF-8&amp;db_key=AST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adsabs.harvard.edu/cgi-bin/author_form?author=Pravec,+P&amp;fullauthor=Pravec,%20P.&amp;charset=UTF-8&amp;db_key=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308</TotalTime>
  <Pages>1</Pages>
  <Words>521</Words>
  <Characters>2971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Vita</cp:lastModifiedBy>
  <cp:revision>22</cp:revision>
  <dcterms:created xsi:type="dcterms:W3CDTF">2016-10-27T18:16:00Z</dcterms:created>
  <dcterms:modified xsi:type="dcterms:W3CDTF">2016-11-02T07:27:00Z</dcterms:modified>
</cp:coreProperties>
</file>