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933" w:rsidRPr="00393840" w:rsidRDefault="003B2933" w:rsidP="003B2933">
      <w:pPr>
        <w:pStyle w:val="a3"/>
      </w:pPr>
      <w:r w:rsidRPr="00393840">
        <w:t xml:space="preserve">Ворушило Г.Г., </w:t>
      </w:r>
      <w:proofErr w:type="spellStart"/>
      <w:r w:rsidRPr="00393840">
        <w:t>Ганжа</w:t>
      </w:r>
      <w:proofErr w:type="spellEnd"/>
      <w:r w:rsidRPr="00393840">
        <w:t xml:space="preserve"> Ю.В., </w:t>
      </w:r>
      <w:proofErr w:type="spellStart"/>
      <w:r w:rsidRPr="00393840">
        <w:t>Сиротенко</w:t>
      </w:r>
      <w:proofErr w:type="spellEnd"/>
      <w:r w:rsidRPr="00393840">
        <w:t xml:space="preserve"> Т.С.</w:t>
      </w:r>
    </w:p>
    <w:p w:rsidR="003B2933" w:rsidRPr="00393840" w:rsidRDefault="003B2933" w:rsidP="003B2933">
      <w:pPr>
        <w:pStyle w:val="a4"/>
      </w:pPr>
      <w:bookmarkStart w:id="0" w:name="_Toc379968760"/>
      <w:r w:rsidRPr="00393840">
        <w:t>СИСТЕМНЫЙ ПОДХОД ПРИ СОЗДАНИИ ЛАБОРАТОРНОЙ БАЗЫ ИС</w:t>
      </w:r>
      <w:r w:rsidRPr="00393840">
        <w:t>С</w:t>
      </w:r>
      <w:r w:rsidRPr="00393840">
        <w:t>ЛЕДОВАНИЯ ЦИФРОВЫХ УЗЛОВ КОМПЬЮТЕРНЫХ СИСТЕМ</w:t>
      </w:r>
      <w:bookmarkEnd w:id="0"/>
    </w:p>
    <w:p w:rsidR="003B2933" w:rsidRPr="00393840" w:rsidRDefault="003B2933" w:rsidP="003B2933">
      <w:pPr>
        <w:ind w:firstLine="709"/>
        <w:jc w:val="both"/>
        <w:rPr>
          <w:sz w:val="28"/>
        </w:rPr>
      </w:pPr>
      <w:r w:rsidRPr="00393840">
        <w:rPr>
          <w:sz w:val="28"/>
        </w:rPr>
        <w:t>На кафедре РКС более 10 лет ведется подготовка специалистов по компь</w:t>
      </w:r>
      <w:r w:rsidRPr="00393840">
        <w:rPr>
          <w:sz w:val="28"/>
        </w:rPr>
        <w:t>ю</w:t>
      </w:r>
      <w:r w:rsidRPr="00393840">
        <w:rPr>
          <w:sz w:val="28"/>
        </w:rPr>
        <w:t>терным системам и сетям. Одной из базовых дисциплин для этих специалистов я</w:t>
      </w:r>
      <w:r w:rsidRPr="00393840">
        <w:rPr>
          <w:sz w:val="28"/>
        </w:rPr>
        <w:t>в</w:t>
      </w:r>
      <w:r w:rsidRPr="00393840">
        <w:rPr>
          <w:sz w:val="28"/>
        </w:rPr>
        <w:t xml:space="preserve">ляется дисциплина «Цифровая </w:t>
      </w:r>
      <w:proofErr w:type="spellStart"/>
      <w:r w:rsidRPr="00393840">
        <w:rPr>
          <w:sz w:val="28"/>
        </w:rPr>
        <w:t>схемотехника</w:t>
      </w:r>
      <w:proofErr w:type="spellEnd"/>
      <w:r w:rsidRPr="00393840">
        <w:rPr>
          <w:sz w:val="28"/>
        </w:rPr>
        <w:t>». Объем  лабораторного практикума данной дисциплины достигает 48 часов, т.е. 12 четырехчасовых лабораторных р</w:t>
      </w:r>
      <w:r w:rsidRPr="00393840">
        <w:rPr>
          <w:sz w:val="28"/>
        </w:rPr>
        <w:t>а</w:t>
      </w:r>
      <w:r w:rsidRPr="00393840">
        <w:rPr>
          <w:sz w:val="28"/>
        </w:rPr>
        <w:t xml:space="preserve">бот. Тематика работ постоянно </w:t>
      </w:r>
      <w:proofErr w:type="gramStart"/>
      <w:r w:rsidRPr="00393840">
        <w:rPr>
          <w:sz w:val="28"/>
        </w:rPr>
        <w:t>совершенствуется</w:t>
      </w:r>
      <w:proofErr w:type="gramEnd"/>
      <w:r w:rsidRPr="00393840">
        <w:rPr>
          <w:sz w:val="28"/>
        </w:rPr>
        <w:t xml:space="preserve"> и лабораторная база пополняется новыми лабораторными макетами. Это вызывает необходимость реализации вновь создаваемых лабораторных макетов по неким общим систематизированным треб</w:t>
      </w:r>
      <w:r w:rsidRPr="00393840">
        <w:rPr>
          <w:sz w:val="28"/>
        </w:rPr>
        <w:t>о</w:t>
      </w:r>
      <w:r w:rsidRPr="00393840">
        <w:rPr>
          <w:sz w:val="28"/>
        </w:rPr>
        <w:t xml:space="preserve">ваниям. </w:t>
      </w:r>
    </w:p>
    <w:p w:rsidR="003B2933" w:rsidRPr="00393840" w:rsidRDefault="003B2933" w:rsidP="003B2933">
      <w:pPr>
        <w:ind w:firstLine="709"/>
        <w:jc w:val="both"/>
        <w:rPr>
          <w:sz w:val="28"/>
        </w:rPr>
      </w:pPr>
      <w:r w:rsidRPr="00393840">
        <w:rPr>
          <w:sz w:val="28"/>
        </w:rPr>
        <w:t xml:space="preserve">При выборе объекта исследования исходят из двух основных требований: во-первых, чтобы объект являлся </w:t>
      </w:r>
      <w:proofErr w:type="spellStart"/>
      <w:r w:rsidRPr="00393840">
        <w:rPr>
          <w:sz w:val="28"/>
        </w:rPr>
        <w:t>широкораспространенным</w:t>
      </w:r>
      <w:proofErr w:type="spellEnd"/>
      <w:r w:rsidRPr="00393840">
        <w:rPr>
          <w:sz w:val="28"/>
        </w:rPr>
        <w:t xml:space="preserve"> узлом или элементом ко</w:t>
      </w:r>
      <w:r w:rsidRPr="00393840">
        <w:rPr>
          <w:sz w:val="28"/>
        </w:rPr>
        <w:t>м</w:t>
      </w:r>
      <w:r w:rsidRPr="00393840">
        <w:rPr>
          <w:sz w:val="28"/>
        </w:rPr>
        <w:t>пьютерных систем и, во-вторых, чтобы макет позволял исследовать несколько типов или разновидностей объекта исследования.</w:t>
      </w:r>
    </w:p>
    <w:p w:rsidR="003B2933" w:rsidRPr="00393840" w:rsidRDefault="003B2933" w:rsidP="003B2933">
      <w:pPr>
        <w:ind w:firstLine="709"/>
        <w:jc w:val="both"/>
        <w:rPr>
          <w:sz w:val="28"/>
        </w:rPr>
      </w:pPr>
      <w:r w:rsidRPr="00393840">
        <w:rPr>
          <w:sz w:val="28"/>
        </w:rPr>
        <w:t>Так, например, при исследовании кодирующих устройств макет позволяет и</w:t>
      </w:r>
      <w:r w:rsidRPr="00393840">
        <w:rPr>
          <w:sz w:val="28"/>
        </w:rPr>
        <w:t>с</w:t>
      </w:r>
      <w:r w:rsidRPr="00393840">
        <w:rPr>
          <w:sz w:val="28"/>
        </w:rPr>
        <w:t xml:space="preserve">следовать такие функциональные цифровые узлы как шифраторы, дешифраторы, мультиплексоры, </w:t>
      </w:r>
      <w:proofErr w:type="spellStart"/>
      <w:r w:rsidRPr="00393840">
        <w:rPr>
          <w:sz w:val="28"/>
        </w:rPr>
        <w:t>демультиплексоры</w:t>
      </w:r>
      <w:proofErr w:type="spellEnd"/>
      <w:r w:rsidRPr="00393840">
        <w:rPr>
          <w:sz w:val="28"/>
        </w:rPr>
        <w:t>.</w:t>
      </w:r>
    </w:p>
    <w:p w:rsidR="003B2933" w:rsidRPr="00393840" w:rsidRDefault="003B2933" w:rsidP="003B2933">
      <w:pPr>
        <w:ind w:firstLine="709"/>
        <w:jc w:val="both"/>
        <w:rPr>
          <w:sz w:val="28"/>
        </w:rPr>
      </w:pPr>
      <w:r w:rsidRPr="00393840">
        <w:rPr>
          <w:sz w:val="28"/>
        </w:rPr>
        <w:t>При исследовании триггеров в лабораторной работе рассматриваются RS- , D-, MS-, JK-, T- триггеры, причем реализованные как на логических элементах, так и на отдельных микросхемах.</w:t>
      </w:r>
    </w:p>
    <w:p w:rsidR="003B2933" w:rsidRPr="00393840" w:rsidRDefault="003B2933" w:rsidP="003B2933">
      <w:pPr>
        <w:ind w:firstLine="709"/>
        <w:jc w:val="both"/>
        <w:rPr>
          <w:sz w:val="28"/>
        </w:rPr>
      </w:pPr>
      <w:r w:rsidRPr="00393840">
        <w:rPr>
          <w:sz w:val="28"/>
        </w:rPr>
        <w:t>При исследовании регистров рассматриваются и последовательные и пара</w:t>
      </w:r>
      <w:r w:rsidRPr="00393840">
        <w:rPr>
          <w:sz w:val="28"/>
        </w:rPr>
        <w:t>л</w:t>
      </w:r>
      <w:r w:rsidRPr="00393840">
        <w:rPr>
          <w:sz w:val="28"/>
        </w:rPr>
        <w:t>лельные регистры, выполняемые как на отдельных триггерах, так и на функци</w:t>
      </w:r>
      <w:r w:rsidRPr="00393840">
        <w:rPr>
          <w:sz w:val="28"/>
        </w:rPr>
        <w:t>о</w:t>
      </w:r>
      <w:r w:rsidRPr="00393840">
        <w:rPr>
          <w:sz w:val="28"/>
        </w:rPr>
        <w:t>нально законченных микросхемах.</w:t>
      </w:r>
    </w:p>
    <w:p w:rsidR="003B2933" w:rsidRPr="00393840" w:rsidRDefault="003B2933" w:rsidP="003B2933">
      <w:pPr>
        <w:ind w:firstLine="709"/>
        <w:jc w:val="both"/>
        <w:rPr>
          <w:sz w:val="28"/>
        </w:rPr>
      </w:pPr>
      <w:r w:rsidRPr="00393840">
        <w:rPr>
          <w:sz w:val="28"/>
        </w:rPr>
        <w:t>Принципиальные схемы всех указанных макетов содержат в себе много одн</w:t>
      </w:r>
      <w:r w:rsidRPr="00393840">
        <w:rPr>
          <w:sz w:val="28"/>
        </w:rPr>
        <w:t>о</w:t>
      </w:r>
      <w:r w:rsidRPr="00393840">
        <w:rPr>
          <w:sz w:val="28"/>
        </w:rPr>
        <w:t xml:space="preserve">типных узлов. Это обязательно: </w:t>
      </w:r>
      <w:proofErr w:type="spellStart"/>
      <w:r w:rsidRPr="00393840">
        <w:rPr>
          <w:sz w:val="28"/>
        </w:rPr>
        <w:t>задатчик</w:t>
      </w:r>
      <w:proofErr w:type="spellEnd"/>
      <w:r w:rsidRPr="00393840">
        <w:rPr>
          <w:sz w:val="28"/>
        </w:rPr>
        <w:t xml:space="preserve"> логических уровней, блок индикации, ус</w:t>
      </w:r>
      <w:r w:rsidRPr="00393840">
        <w:rPr>
          <w:sz w:val="28"/>
        </w:rPr>
        <w:t>т</w:t>
      </w:r>
      <w:r w:rsidRPr="00393840">
        <w:rPr>
          <w:sz w:val="28"/>
        </w:rPr>
        <w:t>ройства коммутации исследуемых устрой</w:t>
      </w:r>
      <w:proofErr w:type="gramStart"/>
      <w:r w:rsidRPr="00393840">
        <w:rPr>
          <w:sz w:val="28"/>
        </w:rPr>
        <w:t>ств с др</w:t>
      </w:r>
      <w:proofErr w:type="gramEnd"/>
      <w:r w:rsidRPr="00393840">
        <w:rPr>
          <w:sz w:val="28"/>
        </w:rPr>
        <w:t>угими блоками макета.</w:t>
      </w:r>
    </w:p>
    <w:p w:rsidR="003B2933" w:rsidRPr="00393840" w:rsidRDefault="003B2933" w:rsidP="003B2933">
      <w:pPr>
        <w:ind w:firstLine="709"/>
        <w:jc w:val="both"/>
        <w:rPr>
          <w:sz w:val="28"/>
        </w:rPr>
      </w:pPr>
      <w:r w:rsidRPr="00393840">
        <w:rPr>
          <w:sz w:val="28"/>
        </w:rPr>
        <w:t>Конструктивно все лабораторные макеты выполнены в виде одинаковых п</w:t>
      </w:r>
      <w:r w:rsidRPr="00393840">
        <w:rPr>
          <w:sz w:val="28"/>
        </w:rPr>
        <w:t>а</w:t>
      </w:r>
      <w:r w:rsidRPr="00393840">
        <w:rPr>
          <w:sz w:val="28"/>
        </w:rPr>
        <w:t>нелей размером 370х240 мм, вставляемых в стационарные стенды, оснащенные бл</w:t>
      </w:r>
      <w:r w:rsidRPr="00393840">
        <w:rPr>
          <w:sz w:val="28"/>
        </w:rPr>
        <w:t>о</w:t>
      </w:r>
      <w:r w:rsidRPr="00393840">
        <w:rPr>
          <w:sz w:val="28"/>
        </w:rPr>
        <w:t xml:space="preserve">ками питания, измерительными приборами и осциллографами. Макет представляет собой трехслойную структуру, основой которой является </w:t>
      </w:r>
      <w:proofErr w:type="spellStart"/>
      <w:r w:rsidRPr="00393840">
        <w:rPr>
          <w:sz w:val="28"/>
        </w:rPr>
        <w:t>гетинаксовая</w:t>
      </w:r>
      <w:proofErr w:type="spellEnd"/>
      <w:r w:rsidRPr="00393840">
        <w:rPr>
          <w:sz w:val="28"/>
        </w:rPr>
        <w:t xml:space="preserve"> панель то</w:t>
      </w:r>
      <w:r w:rsidRPr="00393840">
        <w:rPr>
          <w:sz w:val="28"/>
        </w:rPr>
        <w:t>л</w:t>
      </w:r>
      <w:r w:rsidRPr="00393840">
        <w:rPr>
          <w:sz w:val="28"/>
        </w:rPr>
        <w:t>щиной 3-4 мм, на которой монтируются печатные платы, отдельные элементы, ко</w:t>
      </w:r>
      <w:r w:rsidRPr="00393840">
        <w:rPr>
          <w:sz w:val="28"/>
        </w:rPr>
        <w:t>н</w:t>
      </w:r>
      <w:r w:rsidRPr="00393840">
        <w:rPr>
          <w:sz w:val="28"/>
        </w:rPr>
        <w:t>трольные гнезда и органы управления. С наружной стороны на панели крепится лист бумаги с принципиальной схемой, а сверху все закрывается прозрачным ли</w:t>
      </w:r>
      <w:r w:rsidRPr="00393840">
        <w:rPr>
          <w:sz w:val="28"/>
        </w:rPr>
        <w:t>с</w:t>
      </w:r>
      <w:r w:rsidRPr="00393840">
        <w:rPr>
          <w:sz w:val="28"/>
        </w:rPr>
        <w:t>том оргстекла.</w:t>
      </w:r>
    </w:p>
    <w:p w:rsidR="003B2933" w:rsidRPr="00393840" w:rsidRDefault="003B2933" w:rsidP="003B2933">
      <w:pPr>
        <w:ind w:firstLine="709"/>
        <w:jc w:val="both"/>
        <w:rPr>
          <w:sz w:val="28"/>
        </w:rPr>
      </w:pPr>
      <w:r w:rsidRPr="00393840">
        <w:rPr>
          <w:sz w:val="28"/>
        </w:rPr>
        <w:t>Поскольку в цифровых узлах вся информация представляется в дискретном виде, обычно в виде двоичного кода, то она регистрируется и визуально отражается либо в виде логических нулей и единиц при помощи светодиодов, либо в виде вр</w:t>
      </w:r>
      <w:r w:rsidRPr="00393840">
        <w:rPr>
          <w:sz w:val="28"/>
        </w:rPr>
        <w:t>е</w:t>
      </w:r>
      <w:r w:rsidRPr="00393840">
        <w:rPr>
          <w:sz w:val="28"/>
        </w:rPr>
        <w:t>менных диаграмм работы этих узлов, фрагменты которых можно наблюдать при помощи осциллографа.</w:t>
      </w:r>
    </w:p>
    <w:p w:rsidR="003B2933" w:rsidRPr="00393840" w:rsidRDefault="003B2933" w:rsidP="003B2933">
      <w:pPr>
        <w:ind w:firstLine="709"/>
        <w:jc w:val="both"/>
        <w:rPr>
          <w:sz w:val="28"/>
        </w:rPr>
      </w:pPr>
      <w:r w:rsidRPr="00393840">
        <w:rPr>
          <w:sz w:val="28"/>
        </w:rPr>
        <w:t xml:space="preserve">Именно такие систематизированные требования учитывались авторами при изготовлении лабораторных макетов для исследования </w:t>
      </w:r>
      <w:r w:rsidRPr="000B4592">
        <w:t xml:space="preserve">цифровых узлов компьютерных </w:t>
      </w:r>
      <w:r w:rsidRPr="00393840">
        <w:rPr>
          <w:sz w:val="28"/>
        </w:rPr>
        <w:t>систем в процессе выполнения магистерской работы.</w:t>
      </w:r>
    </w:p>
    <w:p w:rsidR="00D15BB4" w:rsidRDefault="003B2933" w:rsidP="003B2933">
      <w:pPr>
        <w:pStyle w:val="a5"/>
      </w:pPr>
      <w:r w:rsidRPr="00393840">
        <w:t>Работа выполнена под руководством к. т. н., доц. кафедры РКС Смолина Ю.А.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B2933"/>
    <w:rsid w:val="0007502A"/>
    <w:rsid w:val="003B2933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3B2933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3B2933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3B2933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1796</Words>
  <Characters>1024</Characters>
  <Application>Microsoft Office Word</Application>
  <DocSecurity>0</DocSecurity>
  <Lines>8</Lines>
  <Paragraphs>5</Paragraphs>
  <ScaleCrop>false</ScaleCrop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2014-10-10T07:49:00Z</dcterms:created>
  <dcterms:modified xsi:type="dcterms:W3CDTF">2014-10-10T07:51:00Z</dcterms:modified>
</cp:coreProperties>
</file>