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4772" w:rsidRDefault="00CA4772" w:rsidP="00EC44AD">
      <w:pPr>
        <w:spacing w:after="120" w:line="240" w:lineRule="auto"/>
        <w:jc w:val="center"/>
        <w:rPr>
          <w:b/>
          <w:bCs/>
          <w:sz w:val="24"/>
          <w:szCs w:val="24"/>
        </w:rPr>
      </w:pPr>
      <w:r w:rsidRPr="00AE6EE8">
        <w:rPr>
          <w:b/>
          <w:bCs/>
          <w:sz w:val="24"/>
          <w:szCs w:val="24"/>
        </w:rPr>
        <w:t>Химические потенциалы и уравнения состояния идеальных бозе- и ферми-газов в области квантового вырождения</w:t>
      </w:r>
    </w:p>
    <w:p w:rsidR="00CA4772" w:rsidRPr="0019547A" w:rsidRDefault="00CA4772" w:rsidP="00EC44AD">
      <w:pPr>
        <w:spacing w:after="120" w:line="240" w:lineRule="auto"/>
        <w:jc w:val="center"/>
        <w:rPr>
          <w:b/>
          <w:bCs/>
          <w:i/>
          <w:iCs/>
          <w:sz w:val="24"/>
          <w:szCs w:val="24"/>
        </w:rPr>
      </w:pPr>
      <w:r w:rsidRPr="0019547A">
        <w:rPr>
          <w:b/>
          <w:bCs/>
          <w:color w:val="212121"/>
          <w:sz w:val="24"/>
          <w:szCs w:val="24"/>
          <w:lang w:val="uk-UA"/>
        </w:rPr>
        <w:t>Хімічні потенціалі та рівняння стану ідеальних бозе- та фермі-газів в області квантового виродження</w:t>
      </w:r>
    </w:p>
    <w:p w:rsidR="00CA4772" w:rsidRDefault="00CA4772" w:rsidP="00EC44AD">
      <w:pPr>
        <w:spacing w:after="120" w:line="240" w:lineRule="auto"/>
        <w:jc w:val="center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Середа К.В.</w:t>
      </w:r>
      <w:r w:rsidRPr="004E4337">
        <w:rPr>
          <w:i/>
          <w:iCs/>
          <w:sz w:val="22"/>
          <w:szCs w:val="22"/>
        </w:rPr>
        <w:t xml:space="preserve"> (науковий кер</w:t>
      </w:r>
      <w:r w:rsidRPr="004E4337">
        <w:rPr>
          <w:i/>
          <w:iCs/>
          <w:sz w:val="22"/>
          <w:szCs w:val="22"/>
          <w:lang w:val="uk-UA"/>
        </w:rPr>
        <w:t>івник</w:t>
      </w:r>
      <w:r>
        <w:rPr>
          <w:i/>
          <w:iCs/>
          <w:lang w:val="uk-UA"/>
        </w:rPr>
        <w:t xml:space="preserve"> – </w:t>
      </w:r>
      <w:r>
        <w:rPr>
          <w:i/>
          <w:iCs/>
          <w:sz w:val="22"/>
          <w:szCs w:val="22"/>
        </w:rPr>
        <w:t>проф</w:t>
      </w:r>
      <w:r w:rsidRPr="004E4337">
        <w:rPr>
          <w:i/>
          <w:iCs/>
          <w:sz w:val="22"/>
          <w:szCs w:val="22"/>
        </w:rPr>
        <w:t xml:space="preserve">. </w:t>
      </w:r>
      <w:r>
        <w:rPr>
          <w:i/>
          <w:iCs/>
          <w:sz w:val="22"/>
          <w:szCs w:val="22"/>
        </w:rPr>
        <w:t>Слюсаренко</w:t>
      </w:r>
      <w:r w:rsidRPr="004E4337">
        <w:rPr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  <w:lang w:val="uk-UA"/>
        </w:rPr>
        <w:t>Ю</w:t>
      </w:r>
      <w:r>
        <w:rPr>
          <w:i/>
          <w:iCs/>
          <w:sz w:val="22"/>
          <w:szCs w:val="22"/>
        </w:rPr>
        <w:t>.В</w:t>
      </w:r>
      <w:r w:rsidRPr="004E4337">
        <w:rPr>
          <w:i/>
          <w:iCs/>
          <w:sz w:val="22"/>
          <w:szCs w:val="22"/>
        </w:rPr>
        <w:t>.)</w:t>
      </w:r>
    </w:p>
    <w:p w:rsidR="00CA4772" w:rsidRPr="004E4337" w:rsidRDefault="00CA4772" w:rsidP="00EC44AD">
      <w:pPr>
        <w:spacing w:after="0"/>
        <w:jc w:val="center"/>
        <w:rPr>
          <w:i/>
          <w:iCs/>
          <w:sz w:val="22"/>
          <w:szCs w:val="22"/>
        </w:rPr>
      </w:pPr>
    </w:p>
    <w:p w:rsidR="00CA4772" w:rsidRPr="00C50CB7" w:rsidRDefault="00CA4772" w:rsidP="00EC44AD">
      <w:pPr>
        <w:spacing w:after="0" w:line="240" w:lineRule="auto"/>
        <w:ind w:firstLine="284"/>
        <w:jc w:val="both"/>
        <w:rPr>
          <w:sz w:val="24"/>
          <w:szCs w:val="24"/>
        </w:rPr>
      </w:pPr>
      <w:r w:rsidRPr="00C50CB7">
        <w:rPr>
          <w:sz w:val="24"/>
          <w:szCs w:val="24"/>
        </w:rPr>
        <w:t>Само по себе понятие “квантовые газы”, подразумевающее квантовые системы многих тождественных частиц, стало уже привычным за почти столетнюю историю исследований, основным толчком к развитию которых оказались революционные работы Бозе и Эйнштейна [1, 2], а также Ферми и Дирака [3, 4], в честь которых впоследствии были названы две основные разновидности статистических распределений частиц с учетом их квантовой природы.</w:t>
      </w:r>
      <w:r>
        <w:rPr>
          <w:sz w:val="24"/>
          <w:szCs w:val="24"/>
        </w:rPr>
        <w:t xml:space="preserve"> </w:t>
      </w:r>
      <w:r w:rsidRPr="00C50CB7">
        <w:rPr>
          <w:sz w:val="24"/>
          <w:szCs w:val="24"/>
        </w:rPr>
        <w:t>Казалось бы, что за столь длительный период такие простейшие системы, как квантовый идеальный одноатомный газ в отсутствие каких-либо неоднородностей либо внешних полей, должны были предельно детально исследованы с теоретической точки зрения. Однако, при знакомстве с существующей литературой, даже считающейся в настоящее время учебной и рекомендованной на курсах статистической физики (см., к примеру, [5, 6, 7]), возникают вопросы, на которые хотелось бы иметь более определенные ответы.</w:t>
      </w:r>
      <w:r>
        <w:rPr>
          <w:sz w:val="24"/>
          <w:szCs w:val="24"/>
        </w:rPr>
        <w:t xml:space="preserve"> А именно:</w:t>
      </w:r>
    </w:p>
    <w:p w:rsidR="00CA4772" w:rsidRDefault="00CA4772" w:rsidP="004D1F59">
      <w:pPr>
        <w:spacing w:after="0" w:line="240" w:lineRule="auto"/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C50CB7">
        <w:rPr>
          <w:sz w:val="24"/>
          <w:szCs w:val="24"/>
        </w:rPr>
        <w:t>Газы считаются квантовыми вблизи характерных температур: температуры бозе-конденсации и температуры вырождения. Но насколько “вблизи”? При какой температуре классический газ “становится” квантовым с точки зрения наблюдателя, у которого имеются возможности измерять макроскопические характеристики газа с заданной точностью?</w:t>
      </w:r>
    </w:p>
    <w:p w:rsidR="00CA4772" w:rsidRPr="00C50CB7" w:rsidRDefault="00CA4772" w:rsidP="004D1F59">
      <w:pPr>
        <w:spacing w:after="0" w:line="240" w:lineRule="auto"/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C50CB7">
        <w:rPr>
          <w:sz w:val="24"/>
          <w:szCs w:val="24"/>
        </w:rPr>
        <w:t>Зависимость химического потенциала от температуры хорошо известна и изучена в области низких и высоких температур</w:t>
      </w:r>
      <w:r>
        <w:rPr>
          <w:sz w:val="24"/>
          <w:szCs w:val="24"/>
        </w:rPr>
        <w:t xml:space="preserve">, где </w:t>
      </w:r>
      <w:r w:rsidRPr="00C50CB7">
        <w:rPr>
          <w:sz w:val="24"/>
          <w:szCs w:val="24"/>
        </w:rPr>
        <w:t>имеются надежные аналитические приближения. В то же время в промежуточной области данные приближения становятся сильно неточными.</w:t>
      </w:r>
    </w:p>
    <w:p w:rsidR="00CA4772" w:rsidRDefault="00CA4772" w:rsidP="004D1F59">
      <w:pPr>
        <w:spacing w:after="0" w:line="240" w:lineRule="auto"/>
        <w:ind w:firstLine="284"/>
        <w:jc w:val="both"/>
        <w:rPr>
          <w:sz w:val="24"/>
          <w:szCs w:val="24"/>
        </w:rPr>
      </w:pPr>
      <w:r w:rsidRPr="001B0CFB">
        <w:rPr>
          <w:sz w:val="24"/>
          <w:szCs w:val="24"/>
        </w:rPr>
        <w:t>Целью работы было, основ</w:t>
      </w:r>
      <w:r>
        <w:rPr>
          <w:sz w:val="24"/>
          <w:szCs w:val="24"/>
        </w:rPr>
        <w:t>ываясь на</w:t>
      </w:r>
      <w:r w:rsidRPr="001B0CFB">
        <w:rPr>
          <w:sz w:val="24"/>
          <w:szCs w:val="24"/>
        </w:rPr>
        <w:t xml:space="preserve"> теоретически</w:t>
      </w:r>
      <w:r>
        <w:rPr>
          <w:sz w:val="24"/>
          <w:szCs w:val="24"/>
        </w:rPr>
        <w:t>х</w:t>
      </w:r>
      <w:r w:rsidRPr="001B0CFB">
        <w:rPr>
          <w:sz w:val="24"/>
          <w:szCs w:val="24"/>
        </w:rPr>
        <w:t xml:space="preserve"> аналитических</w:t>
      </w:r>
      <w:r>
        <w:rPr>
          <w:sz w:val="24"/>
          <w:szCs w:val="24"/>
        </w:rPr>
        <w:t xml:space="preserve"> и численных</w:t>
      </w:r>
      <w:r w:rsidRPr="001B0CFB">
        <w:rPr>
          <w:sz w:val="24"/>
          <w:szCs w:val="24"/>
        </w:rPr>
        <w:t xml:space="preserve"> вычислени</w:t>
      </w:r>
      <w:r>
        <w:rPr>
          <w:sz w:val="24"/>
          <w:szCs w:val="24"/>
        </w:rPr>
        <w:t>ях,</w:t>
      </w:r>
      <w:r w:rsidRPr="00C50CB7">
        <w:rPr>
          <w:sz w:val="24"/>
          <w:szCs w:val="24"/>
          <w:lang w:val="uk-UA"/>
        </w:rPr>
        <w:t xml:space="preserve"> </w:t>
      </w:r>
      <w:r w:rsidRPr="00C50CB7">
        <w:rPr>
          <w:sz w:val="24"/>
          <w:szCs w:val="24"/>
        </w:rPr>
        <w:t>исследовать зависимости химических потенциалов от температуры одноатомных идеальных бозе- и ферми-газов в области квантового вырождения.</w:t>
      </w:r>
      <w:r>
        <w:rPr>
          <w:sz w:val="24"/>
          <w:szCs w:val="24"/>
        </w:rPr>
        <w:t xml:space="preserve"> </w:t>
      </w:r>
      <w:r w:rsidRPr="00C50CB7">
        <w:rPr>
          <w:sz w:val="24"/>
          <w:szCs w:val="24"/>
        </w:rPr>
        <w:t>Вне рамок каких-либо дополнительных приближений</w:t>
      </w:r>
      <w:r>
        <w:rPr>
          <w:sz w:val="24"/>
          <w:szCs w:val="24"/>
        </w:rPr>
        <w:t xml:space="preserve"> были</w:t>
      </w:r>
      <w:r w:rsidRPr="00C50CB7">
        <w:rPr>
          <w:sz w:val="24"/>
          <w:szCs w:val="24"/>
        </w:rPr>
        <w:t xml:space="preserve"> проведены численные расчеты и построены явные зависимости химических потенциалов от температуры при фиксированной плотности числа частиц газов.</w:t>
      </w:r>
      <w:r>
        <w:rPr>
          <w:sz w:val="24"/>
          <w:szCs w:val="24"/>
        </w:rPr>
        <w:t xml:space="preserve"> Так же были п</w:t>
      </w:r>
      <w:r w:rsidRPr="00C50CB7">
        <w:rPr>
          <w:sz w:val="24"/>
          <w:szCs w:val="24"/>
        </w:rPr>
        <w:t>олучены приближенные полиномиальные зависимости химических потенциалов от температуры, позволяющие использовать результаты в дальнейших исследованиях без привлечения задействованных численных методов.</w:t>
      </w:r>
    </w:p>
    <w:p w:rsidR="00CA4772" w:rsidRDefault="00CA4772" w:rsidP="00EC44AD">
      <w:pPr>
        <w:spacing w:after="0" w:line="240" w:lineRule="auto"/>
        <w:jc w:val="center"/>
        <w:rPr>
          <w:b/>
          <w:bCs/>
          <w:sz w:val="22"/>
          <w:szCs w:val="22"/>
        </w:rPr>
      </w:pPr>
    </w:p>
    <w:p w:rsidR="00CA4772" w:rsidRDefault="00CA4772" w:rsidP="00EC44AD">
      <w:pPr>
        <w:spacing w:after="0" w:line="240" w:lineRule="auto"/>
        <w:jc w:val="center"/>
        <w:rPr>
          <w:b/>
          <w:bCs/>
          <w:sz w:val="22"/>
          <w:szCs w:val="22"/>
          <w:lang w:val="uk-UA"/>
        </w:rPr>
      </w:pPr>
      <w:r w:rsidRPr="00EC44AD">
        <w:rPr>
          <w:b/>
          <w:bCs/>
          <w:sz w:val="22"/>
          <w:szCs w:val="22"/>
          <w:lang w:val="uk-UA"/>
        </w:rPr>
        <w:t>Список литературы:</w:t>
      </w:r>
    </w:p>
    <w:p w:rsidR="00CA4772" w:rsidRPr="00EC44AD" w:rsidRDefault="00CA4772" w:rsidP="00EC44AD">
      <w:pPr>
        <w:spacing w:after="0" w:line="240" w:lineRule="auto"/>
        <w:jc w:val="center"/>
        <w:rPr>
          <w:b/>
          <w:bCs/>
          <w:sz w:val="22"/>
          <w:szCs w:val="22"/>
          <w:lang w:val="uk-UA"/>
        </w:rPr>
      </w:pPr>
    </w:p>
    <w:p w:rsidR="00CA4772" w:rsidRDefault="00CA4772" w:rsidP="00EC44AD">
      <w:pPr>
        <w:numPr>
          <w:ilvl w:val="0"/>
          <w:numId w:val="3"/>
        </w:numPr>
        <w:spacing w:after="0" w:line="240" w:lineRule="auto"/>
        <w:jc w:val="both"/>
        <w:rPr>
          <w:sz w:val="20"/>
          <w:szCs w:val="20"/>
          <w:lang w:val="uk-UA"/>
        </w:rPr>
      </w:pPr>
      <w:r w:rsidRPr="00EC44AD">
        <w:rPr>
          <w:sz w:val="20"/>
          <w:szCs w:val="20"/>
          <w:lang w:val="en-US"/>
        </w:rPr>
        <w:t>S</w:t>
      </w:r>
      <w:r w:rsidRPr="00EC44AD">
        <w:rPr>
          <w:sz w:val="20"/>
          <w:szCs w:val="20"/>
          <w:lang w:val="uk-UA"/>
        </w:rPr>
        <w:t xml:space="preserve">. </w:t>
      </w:r>
      <w:r w:rsidRPr="00EC44AD">
        <w:rPr>
          <w:sz w:val="20"/>
          <w:szCs w:val="20"/>
          <w:lang w:val="en-US"/>
        </w:rPr>
        <w:t>N</w:t>
      </w:r>
      <w:r w:rsidRPr="00EC44AD">
        <w:rPr>
          <w:sz w:val="20"/>
          <w:szCs w:val="20"/>
          <w:lang w:val="uk-UA"/>
        </w:rPr>
        <w:t xml:space="preserve">. </w:t>
      </w:r>
      <w:r w:rsidRPr="00EC44AD">
        <w:rPr>
          <w:sz w:val="20"/>
          <w:szCs w:val="20"/>
          <w:lang w:val="en-US"/>
        </w:rPr>
        <w:t>Bose</w:t>
      </w:r>
      <w:r w:rsidRPr="00EC44AD">
        <w:rPr>
          <w:sz w:val="20"/>
          <w:szCs w:val="20"/>
          <w:lang w:val="uk-UA"/>
        </w:rPr>
        <w:t xml:space="preserve">, </w:t>
      </w:r>
      <w:r w:rsidRPr="00EC44AD">
        <w:rPr>
          <w:sz w:val="20"/>
          <w:szCs w:val="20"/>
          <w:lang w:val="de-DE"/>
        </w:rPr>
        <w:t>Zeitschrift für Physik</w:t>
      </w:r>
      <w:r w:rsidRPr="00EC44AD">
        <w:rPr>
          <w:sz w:val="20"/>
          <w:szCs w:val="20"/>
          <w:lang w:val="uk-UA"/>
        </w:rPr>
        <w:t xml:space="preserve"> 26, 178 (1924).</w:t>
      </w:r>
    </w:p>
    <w:p w:rsidR="00CA4772" w:rsidRPr="00EC44AD" w:rsidRDefault="00CA4772" w:rsidP="00EC44AD">
      <w:pPr>
        <w:numPr>
          <w:ilvl w:val="0"/>
          <w:numId w:val="3"/>
        </w:numPr>
        <w:spacing w:after="0" w:line="240" w:lineRule="auto"/>
        <w:jc w:val="both"/>
        <w:rPr>
          <w:sz w:val="20"/>
          <w:szCs w:val="20"/>
          <w:lang w:val="uk-UA"/>
        </w:rPr>
      </w:pPr>
      <w:r w:rsidRPr="00EC44AD">
        <w:rPr>
          <w:sz w:val="20"/>
          <w:szCs w:val="20"/>
          <w:lang w:val="uk-UA"/>
        </w:rPr>
        <w:t>А</w:t>
      </w:r>
      <w:r>
        <w:rPr>
          <w:sz w:val="20"/>
          <w:szCs w:val="20"/>
          <w:lang w:val="uk-UA"/>
        </w:rPr>
        <w:t>.</w:t>
      </w:r>
      <w:r w:rsidRPr="00EC44AD">
        <w:rPr>
          <w:sz w:val="20"/>
          <w:szCs w:val="20"/>
          <w:lang w:val="sv-SE"/>
        </w:rPr>
        <w:t>Einstein</w:t>
      </w:r>
      <w:r w:rsidRPr="00EC44AD">
        <w:rPr>
          <w:sz w:val="20"/>
          <w:szCs w:val="20"/>
          <w:lang w:val="uk-UA"/>
        </w:rPr>
        <w:t xml:space="preserve">, </w:t>
      </w:r>
      <w:r w:rsidRPr="00EC44AD">
        <w:rPr>
          <w:sz w:val="20"/>
          <w:szCs w:val="20"/>
          <w:lang w:val="de-DE"/>
        </w:rPr>
        <w:t>Sitzungsberichte der Preußischen Akademie der Wissenschaften</w:t>
      </w:r>
      <w:r w:rsidRPr="00EC44AD">
        <w:rPr>
          <w:sz w:val="20"/>
          <w:szCs w:val="20"/>
          <w:lang w:val="uk-UA"/>
        </w:rPr>
        <w:t xml:space="preserve"> 1, 3 (1925).</w:t>
      </w:r>
    </w:p>
    <w:p w:rsidR="00CA4772" w:rsidRPr="00EC44AD" w:rsidRDefault="00CA4772" w:rsidP="00EC44AD">
      <w:pPr>
        <w:numPr>
          <w:ilvl w:val="0"/>
          <w:numId w:val="3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EC44AD">
        <w:rPr>
          <w:sz w:val="20"/>
          <w:szCs w:val="20"/>
          <w:lang w:val="en-US"/>
        </w:rPr>
        <w:t>E. Fermi, Rendiconti Lincei 3, 145 (1926).</w:t>
      </w:r>
    </w:p>
    <w:p w:rsidR="00CA4772" w:rsidRPr="00EC44AD" w:rsidRDefault="00CA4772" w:rsidP="00EC44AD">
      <w:pPr>
        <w:numPr>
          <w:ilvl w:val="0"/>
          <w:numId w:val="3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EC44AD">
        <w:rPr>
          <w:sz w:val="20"/>
          <w:szCs w:val="20"/>
          <w:lang w:val="en-US"/>
        </w:rPr>
        <w:t>P. A. M. Dirac, Proceedings of the Royal Society A112, 661 (1926).</w:t>
      </w:r>
    </w:p>
    <w:p w:rsidR="00CA4772" w:rsidRPr="00EC44AD" w:rsidRDefault="00CA4772" w:rsidP="00EC44AD">
      <w:pPr>
        <w:numPr>
          <w:ilvl w:val="0"/>
          <w:numId w:val="3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EC44AD">
        <w:rPr>
          <w:sz w:val="20"/>
          <w:szCs w:val="20"/>
          <w:lang w:val="en-US"/>
        </w:rPr>
        <w:t>L. D. Landau and E. M. Lifshitz, Statistical Physics, 3rd ed., Pergamon Press, Oxford (1980), Nauka, Moscow (1976).</w:t>
      </w:r>
    </w:p>
    <w:p w:rsidR="00CA4772" w:rsidRPr="00EC44AD" w:rsidRDefault="00CA4772" w:rsidP="00EC44AD">
      <w:pPr>
        <w:numPr>
          <w:ilvl w:val="0"/>
          <w:numId w:val="3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EC44AD">
        <w:rPr>
          <w:sz w:val="20"/>
          <w:szCs w:val="20"/>
          <w:lang w:val="en-US"/>
        </w:rPr>
        <w:t>F. Reif, Fundamentals of Statistical and Thermal Physics, Waveland Press, Illinois (2009).</w:t>
      </w:r>
    </w:p>
    <w:p w:rsidR="00CA4772" w:rsidRPr="00EC44AD" w:rsidRDefault="00CA4772" w:rsidP="00EC44AD">
      <w:pPr>
        <w:numPr>
          <w:ilvl w:val="0"/>
          <w:numId w:val="3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EC44AD">
        <w:rPr>
          <w:sz w:val="20"/>
          <w:szCs w:val="20"/>
          <w:lang w:val="en-US"/>
        </w:rPr>
        <w:t>R. K. Pathria and P. D. Beale, Statistical mechanics, Elsevier, Burlington (2011).</w:t>
      </w:r>
    </w:p>
    <w:p w:rsidR="00CA4772" w:rsidRPr="00ED7DD3" w:rsidRDefault="00CA4772" w:rsidP="00EC44AD">
      <w:pPr>
        <w:spacing w:after="0" w:line="240" w:lineRule="auto"/>
        <w:ind w:firstLine="284"/>
        <w:jc w:val="both"/>
        <w:rPr>
          <w:sz w:val="24"/>
          <w:szCs w:val="24"/>
          <w:lang w:val="en-US"/>
        </w:rPr>
      </w:pPr>
    </w:p>
    <w:sectPr w:rsidR="00CA4772" w:rsidRPr="00ED7DD3" w:rsidSect="00ED7DD3">
      <w:pgSz w:w="11906" w:h="16838"/>
      <w:pgMar w:top="1134" w:right="567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CC2933"/>
    <w:multiLevelType w:val="hybridMultilevel"/>
    <w:tmpl w:val="1C02BCD0"/>
    <w:lvl w:ilvl="0" w:tplc="28B4D91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5DEE56A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B672E294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CE56517A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 w:tplc="2730E268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5" w:tplc="5EDC90BA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9288F76E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</w:rPr>
    </w:lvl>
    <w:lvl w:ilvl="7" w:tplc="C48003F4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</w:rPr>
    </w:lvl>
    <w:lvl w:ilvl="8" w:tplc="1600564A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22D44E3A"/>
    <w:multiLevelType w:val="hybridMultilevel"/>
    <w:tmpl w:val="847E4018"/>
    <w:lvl w:ilvl="0" w:tplc="29E0D8B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E0BADC86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B5F2AFF0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9B81E72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 w:tplc="6A060136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5" w:tplc="B55294F0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4B28CA32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</w:rPr>
    </w:lvl>
    <w:lvl w:ilvl="7" w:tplc="52FACAD8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</w:rPr>
    </w:lvl>
    <w:lvl w:ilvl="8" w:tplc="4476D9B4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67C24506"/>
    <w:multiLevelType w:val="hybridMultilevel"/>
    <w:tmpl w:val="147EAB2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1ACF280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50CB7"/>
    <w:rsid w:val="000B258C"/>
    <w:rsid w:val="00172BAD"/>
    <w:rsid w:val="00195114"/>
    <w:rsid w:val="0019547A"/>
    <w:rsid w:val="001B0CFB"/>
    <w:rsid w:val="00272271"/>
    <w:rsid w:val="0045568C"/>
    <w:rsid w:val="004D1F59"/>
    <w:rsid w:val="004E4337"/>
    <w:rsid w:val="004E6E91"/>
    <w:rsid w:val="00506DE2"/>
    <w:rsid w:val="005E0DF4"/>
    <w:rsid w:val="006930C2"/>
    <w:rsid w:val="007362A8"/>
    <w:rsid w:val="00AE6EE8"/>
    <w:rsid w:val="00B00811"/>
    <w:rsid w:val="00C50CB7"/>
    <w:rsid w:val="00CA4772"/>
    <w:rsid w:val="00DA36CD"/>
    <w:rsid w:val="00EA31BA"/>
    <w:rsid w:val="00EC44AD"/>
    <w:rsid w:val="00ED7D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0CB7"/>
    <w:pPr>
      <w:spacing w:after="200" w:line="276" w:lineRule="auto"/>
    </w:pPr>
    <w:rPr>
      <w:rFonts w:ascii="Times New Roman" w:hAnsi="Times New Roman"/>
      <w:sz w:val="28"/>
      <w:szCs w:val="28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D7DD3"/>
    <w:pPr>
      <w:keepNext/>
      <w:keepLines/>
      <w:spacing w:before="480" w:after="0"/>
      <w:outlineLvl w:val="0"/>
    </w:pPr>
    <w:rPr>
      <w:rFonts w:ascii="Cambria" w:eastAsia="Times New Roman" w:hAnsi="Cambria" w:cs="Cambria"/>
      <w:b/>
      <w:bCs/>
      <w:color w:val="365F9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D7DD3"/>
    <w:rPr>
      <w:rFonts w:ascii="Cambria" w:hAnsi="Cambria" w:cs="Cambria"/>
      <w:b/>
      <w:bCs/>
      <w:color w:val="365F91"/>
      <w:sz w:val="28"/>
      <w:szCs w:val="28"/>
    </w:rPr>
  </w:style>
  <w:style w:type="paragraph" w:styleId="ListParagraph">
    <w:name w:val="List Paragraph"/>
    <w:basedOn w:val="Normal"/>
    <w:uiPriority w:val="99"/>
    <w:qFormat/>
    <w:rsid w:val="00C50CB7"/>
    <w:pPr>
      <w:spacing w:after="0" w:line="240" w:lineRule="auto"/>
      <w:ind w:left="720"/>
    </w:pPr>
    <w:rPr>
      <w:rFonts w:eastAsia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982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982796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898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982798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</Pages>
  <Words>441</Words>
  <Characters>2516</Characters>
  <Application>Microsoft Office Outlook</Application>
  <DocSecurity>0</DocSecurity>
  <Lines>0</Lines>
  <Paragraphs>0</Paragraphs>
  <ScaleCrop>false</ScaleCrop>
  <Company>$L!DER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Химические потенциалы и уравнения состояния идеальных бозе- и ферми-газов в области квантового вырождения</dc:title>
  <dc:subject/>
  <dc:creator>win7-df</dc:creator>
  <cp:keywords/>
  <dc:description/>
  <cp:lastModifiedBy>Vita</cp:lastModifiedBy>
  <cp:revision>3</cp:revision>
  <dcterms:created xsi:type="dcterms:W3CDTF">2016-10-31T09:04:00Z</dcterms:created>
  <dcterms:modified xsi:type="dcterms:W3CDTF">2016-11-02T07:35:00Z</dcterms:modified>
</cp:coreProperties>
</file>