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1E" w:rsidRPr="00EE78AA" w:rsidRDefault="0039311E" w:rsidP="0039311E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Вдовенко А.О.</w:t>
      </w:r>
    </w:p>
    <w:p w:rsidR="0039311E" w:rsidRPr="00EE78AA" w:rsidRDefault="0039311E" w:rsidP="0039311E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ПІДГОТОВКА МАЙБУТНІХ ІНЖЕНЕРІВ-ПЕДАГОГІВ ДО ПОДОЛАННЯ «КОМУНІКАТИВНИХ БАР’ЄРІВ» ПІД ЧАС ВИСТУПУ</w:t>
      </w:r>
    </w:p>
    <w:p w:rsidR="0039311E" w:rsidRPr="00EE78AA" w:rsidRDefault="0039311E" w:rsidP="0039311E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Сучасний етап розвитку політичних, ідеологічних, економічних, освітніх та інших суспільних процесів вимагає від фахівців не тільки високого рівня сформованих умінь переконливого публічного мовлення, а й навичок розпізнавати «комунікативні бар’єри» під час публічних виступів та знаходити ефективні шляхи їхнього подолання.</w:t>
      </w:r>
    </w:p>
    <w:p w:rsidR="0039311E" w:rsidRPr="00EE78AA" w:rsidRDefault="0039311E" w:rsidP="0039311E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Деякі аспекти виділеної нами проблеми розглядалися вітчизняними науковцями: І. Зязюном, Р. Вандишевим, Г. Сагач, Л. Скуратівським, І. Штерном, Т.</w:t>
      </w:r>
      <w:r w:rsidRPr="00EE78AA">
        <w:rPr>
          <w:sz w:val="20"/>
          <w:szCs w:val="20"/>
        </w:rPr>
        <w:t> </w:t>
      </w:r>
      <w:r w:rsidRPr="00EE78AA">
        <w:rPr>
          <w:sz w:val="20"/>
          <w:szCs w:val="20"/>
          <w:lang w:val="uk-UA"/>
        </w:rPr>
        <w:t>Яхонтовою та зарубіжними вченими: Н. Арутюновою, Г. Бушем, О. Івіним, Є.</w:t>
      </w:r>
      <w:r w:rsidRPr="00EE78AA">
        <w:rPr>
          <w:sz w:val="20"/>
          <w:szCs w:val="20"/>
        </w:rPr>
        <w:t> </w:t>
      </w:r>
      <w:r w:rsidRPr="00EE78AA">
        <w:rPr>
          <w:sz w:val="20"/>
          <w:szCs w:val="20"/>
          <w:lang w:val="uk-UA"/>
        </w:rPr>
        <w:t>Корніловою, Є. Клюєвим, М. Лоцманом, П.Л. Сопером. Але на риторичну підготовку фахівців, яка не проводилася за радянських часів, вища освіта звернула увагу лише в кінці ХХ ст., тому багато проблем ще чекають свого дослідження.</w:t>
      </w:r>
    </w:p>
    <w:p w:rsidR="0039311E" w:rsidRPr="00EE78AA" w:rsidRDefault="0039311E" w:rsidP="0039311E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i/>
          <w:iCs/>
          <w:sz w:val="20"/>
          <w:szCs w:val="20"/>
          <w:lang w:val="uk-UA"/>
        </w:rPr>
        <w:t xml:space="preserve">Комунікативний бар’єр – </w:t>
      </w:r>
      <w:r w:rsidRPr="00EE78AA">
        <w:rPr>
          <w:sz w:val="20"/>
          <w:szCs w:val="20"/>
          <w:lang w:val="uk-UA"/>
        </w:rPr>
        <w:t>це суб’єктивне утворення, переживання суб’єктом певної складності, незвичності, нестандартності, протиріччя в ситуації. Те, що викликає утруднення у однієї людини, може бути непомітним для іншої. Разом з тим, науковці створили кілька різних класифікацій «комунікативних бар’єрів», одну з яких ми взяли за основу нашої роботи; бар’єри, зумовлені впливом середовища, технічні бар’єри, бар’єри повідомлення та група найвпливовіших – бар’єри, обумовлені людським фактором. Останні поділяються на підгрупи таких перешкод – міжмовні, психофізичні, психологічні, соціальні, соціокультурні бар’єри, кожна з яких може створити цілу низку гальмівних протидій, блокування при виступі.</w:t>
      </w:r>
    </w:p>
    <w:p w:rsidR="0039311E" w:rsidRPr="00EE78AA" w:rsidRDefault="0039311E" w:rsidP="0039311E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Підготовка до подолання «комунікативних бар’єрів» у риторичній діяльності майбутніх інженерів-педагогів здійснюється у процесі вивчення психолого-педагогічних дисциплін і має свої особливості. Нами виділені та пояснені:  </w:t>
      </w:r>
      <w:r w:rsidRPr="00EE78AA">
        <w:rPr>
          <w:i/>
          <w:iCs/>
          <w:sz w:val="20"/>
          <w:szCs w:val="20"/>
          <w:lang w:val="uk-UA"/>
        </w:rPr>
        <w:t>психологічні особливості</w:t>
      </w:r>
      <w:r w:rsidRPr="00EE78AA">
        <w:rPr>
          <w:sz w:val="20"/>
          <w:szCs w:val="20"/>
          <w:lang w:val="uk-UA"/>
        </w:rPr>
        <w:t xml:space="preserve"> – індивідуальні параметри нервової системи та темпераменту, особистісні риси характеру, психофізичні властивості мовлення та ін.; </w:t>
      </w:r>
      <w:r w:rsidRPr="00EE78AA">
        <w:rPr>
          <w:i/>
          <w:iCs/>
          <w:sz w:val="20"/>
          <w:szCs w:val="20"/>
          <w:lang w:val="uk-UA"/>
        </w:rPr>
        <w:t>педагогічні особливості, –</w:t>
      </w:r>
      <w:r w:rsidRPr="00EE78AA">
        <w:rPr>
          <w:sz w:val="20"/>
          <w:szCs w:val="20"/>
          <w:lang w:val="uk-UA"/>
        </w:rPr>
        <w:t xml:space="preserve"> пов’язані з формуванням у майбутніх інженерів-педагогів риторичних умінь та навичок подолання «комунікативних бар’єрів» у процесі публічних виступів.</w:t>
      </w:r>
    </w:p>
    <w:p w:rsidR="0039311E" w:rsidRPr="00EE78AA" w:rsidRDefault="0039311E" w:rsidP="0039311E">
      <w:pPr>
        <w:ind w:firstLine="709"/>
        <w:jc w:val="both"/>
        <w:rPr>
          <w:spacing w:val="-12"/>
          <w:sz w:val="20"/>
          <w:szCs w:val="20"/>
          <w:lang w:val="uk-UA"/>
        </w:rPr>
      </w:pPr>
      <w:r w:rsidRPr="00EE78AA">
        <w:rPr>
          <w:spacing w:val="-12"/>
          <w:sz w:val="20"/>
          <w:szCs w:val="20"/>
          <w:lang w:val="uk-UA"/>
        </w:rPr>
        <w:t>З метою вивчення динаміки виникнення «комунікативних бар’єрів», було проведене опитування 43 студентів 3-4 курсів нашої академії за анкетою з 7 питань. Відповіді, які ми отримали  лише на одне з них, що полягало у встановленні того, які бар’єри доводилося їм долати у ході виступів, засвідчили: найчастіше зустрічаються бар’єри поганого настрою – це підтвердили 88 % опитаних, далі – бар'єри негативних емоцій – 81 %, бар'єри мовлення – 67 %, бар'єри першого враження – 62 %, бар'єри сприйняття та взаєморозуміння – по 55 %, і бар'єри установки – 37 %. Проаналізувавши дані анкетування та спостереження, ми дійшли висновку, що переважна більшість студентів лише частково підготовлена до подолання комунікативних перешкод на даному, студентському етапі, риторичної діяльності.</w:t>
      </w:r>
    </w:p>
    <w:p w:rsidR="0039311E" w:rsidRPr="00EE78AA" w:rsidRDefault="0039311E" w:rsidP="0039311E">
      <w:pPr>
        <w:pBdr>
          <w:bottom w:val="single" w:sz="12" w:space="1" w:color="auto"/>
        </w:pBdr>
        <w:ind w:firstLine="709"/>
        <w:jc w:val="both"/>
        <w:rPr>
          <w:spacing w:val="-12"/>
          <w:sz w:val="20"/>
          <w:szCs w:val="20"/>
          <w:lang w:val="uk-UA"/>
        </w:rPr>
      </w:pPr>
      <w:r w:rsidRPr="00EE78AA">
        <w:rPr>
          <w:spacing w:val="-12"/>
          <w:sz w:val="20"/>
          <w:szCs w:val="20"/>
          <w:lang w:val="uk-UA"/>
        </w:rPr>
        <w:t>Це ставить нові завдання більш поглибленої підготовки у цьому напрямку як з боку вищого навчального закладу, так і з боку самого майбутнього інженера-педагога, що повинно реалізуватися у ході самовдосконалення та саморозвитку.</w:t>
      </w:r>
    </w:p>
    <w:p w:rsidR="00750F32" w:rsidRDefault="0039311E" w:rsidP="0039311E">
      <w:r w:rsidRPr="00EE78AA">
        <w:rPr>
          <w:sz w:val="20"/>
          <w:szCs w:val="20"/>
          <w:lang w:val="uk-UA"/>
        </w:rPr>
        <w:t>Робота виконана під керівництвом доц. кафедри ПМПН Лисенко С.А.</w:t>
      </w:r>
    </w:p>
    <w:sectPr w:rsidR="0075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39311E"/>
    <w:rsid w:val="0039311E"/>
    <w:rsid w:val="0075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2012-12-07T09:09:00Z</dcterms:created>
  <dcterms:modified xsi:type="dcterms:W3CDTF">2012-12-07T09:10:00Z</dcterms:modified>
</cp:coreProperties>
</file>