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2BA3" w:rsidRDefault="00E92BA3" w:rsidP="006C685B">
      <w:pPr>
        <w:jc w:val="center"/>
        <w:rPr>
          <w:b/>
          <w:bCs/>
        </w:rPr>
      </w:pPr>
      <w:r w:rsidRPr="006C685B">
        <w:rPr>
          <w:b/>
          <w:bCs/>
        </w:rPr>
        <w:t>Нанесение вольфрамового покрытия на графит</w:t>
      </w:r>
    </w:p>
    <w:p w:rsidR="00E92BA3" w:rsidRDefault="00E92BA3" w:rsidP="006C685B">
      <w:pPr>
        <w:jc w:val="center"/>
        <w:rPr>
          <w:i/>
          <w:iCs/>
          <w:sz w:val="22"/>
          <w:szCs w:val="22"/>
        </w:rPr>
      </w:pPr>
      <w:r w:rsidRPr="00047770">
        <w:rPr>
          <w:i/>
          <w:iCs/>
          <w:sz w:val="22"/>
          <w:szCs w:val="22"/>
        </w:rPr>
        <w:t>Дзюба А.В. (доц. Бобков В.В)</w:t>
      </w:r>
    </w:p>
    <w:p w:rsidR="00E92BA3" w:rsidRDefault="00E92BA3" w:rsidP="006C685B">
      <w:pPr>
        <w:jc w:val="center"/>
        <w:rPr>
          <w:b/>
          <w:bCs/>
          <w:lang w:val="uk-UA"/>
        </w:rPr>
      </w:pPr>
      <w:r>
        <w:rPr>
          <w:b/>
          <w:bCs/>
          <w:lang w:val="uk-UA"/>
        </w:rPr>
        <w:t>Нанесення вольфрамового покриття на графіт</w:t>
      </w:r>
    </w:p>
    <w:p w:rsidR="00E92BA3" w:rsidRPr="00647B50" w:rsidRDefault="00E92BA3" w:rsidP="006C685B">
      <w:pPr>
        <w:jc w:val="center"/>
        <w:rPr>
          <w:i/>
          <w:iCs/>
          <w:sz w:val="22"/>
          <w:szCs w:val="22"/>
          <w:lang w:val="uk-UA"/>
        </w:rPr>
      </w:pPr>
      <w:r w:rsidRPr="00647B50">
        <w:rPr>
          <w:i/>
          <w:iCs/>
          <w:sz w:val="22"/>
          <w:szCs w:val="22"/>
          <w:lang w:val="uk-UA"/>
        </w:rPr>
        <w:t>Дзюба А.В. (доц. Бобков В.В.)</w:t>
      </w:r>
    </w:p>
    <w:p w:rsidR="00E92BA3" w:rsidRDefault="00E92BA3" w:rsidP="00B57057">
      <w:pPr>
        <w:spacing w:after="0"/>
        <w:ind w:firstLine="708"/>
        <w:jc w:val="both"/>
      </w:pPr>
      <w:r>
        <w:t>Одним из методов повышения эксплуатационных свойств поверхности графитовых изделий в установках термоядерного синтеза является покрытие их защитным слоем вольфрама или композитным покрытием с внешним вольфрамовым слоем.</w:t>
      </w:r>
    </w:p>
    <w:p w:rsidR="00E92BA3" w:rsidRPr="002579E4" w:rsidRDefault="00E92BA3" w:rsidP="00B57057">
      <w:pPr>
        <w:spacing w:after="0"/>
        <w:ind w:firstLine="708"/>
        <w:jc w:val="both"/>
        <w:rPr>
          <w:shd w:val="clear" w:color="auto" w:fill="FFFFFF"/>
        </w:rPr>
      </w:pPr>
      <w:r w:rsidRPr="006C685B">
        <w:t xml:space="preserve">В качестве метода нанесения покрытий выбран метод магнетронного нанесения, </w:t>
      </w:r>
      <w:r>
        <w:t xml:space="preserve">так </w:t>
      </w:r>
      <w:r w:rsidRPr="006C685B">
        <w:t>как</w:t>
      </w:r>
      <w:r>
        <w:t xml:space="preserve"> он</w:t>
      </w:r>
      <w:r w:rsidRPr="006C685B">
        <w:t xml:space="preserve"> </w:t>
      </w:r>
      <w:r w:rsidRPr="006C685B">
        <w:rPr>
          <w:shd w:val="clear" w:color="auto" w:fill="FFFFFF"/>
        </w:rPr>
        <w:t xml:space="preserve">позволяет </w:t>
      </w:r>
      <w:r>
        <w:rPr>
          <w:shd w:val="clear" w:color="auto" w:fill="FFFFFF"/>
        </w:rPr>
        <w:t>осуществлять</w:t>
      </w:r>
      <w:r w:rsidRPr="006C685B">
        <w:rPr>
          <w:shd w:val="clear" w:color="auto" w:fill="FFFFFF"/>
        </w:rPr>
        <w:t xml:space="preserve"> нанесение однородных по толщине покрытий с высокой адгезией на </w:t>
      </w:r>
      <w:r>
        <w:rPr>
          <w:shd w:val="clear" w:color="auto" w:fill="FFFFFF"/>
        </w:rPr>
        <w:t xml:space="preserve">функциональные элементы </w:t>
      </w:r>
      <w:r w:rsidRPr="006C685B">
        <w:rPr>
          <w:shd w:val="clear" w:color="auto" w:fill="FFFFFF"/>
        </w:rPr>
        <w:t>сло</w:t>
      </w:r>
      <w:r>
        <w:rPr>
          <w:shd w:val="clear" w:color="auto" w:fill="FFFFFF"/>
        </w:rPr>
        <w:t>жной пространственной геометрии</w:t>
      </w:r>
      <w:r w:rsidRPr="006C685B">
        <w:rPr>
          <w:shd w:val="clear" w:color="auto" w:fill="FFFFFF"/>
        </w:rPr>
        <w:t xml:space="preserve">. </w:t>
      </w:r>
    </w:p>
    <w:p w:rsidR="00E92BA3" w:rsidRDefault="00E92BA3" w:rsidP="00B57057">
      <w:pPr>
        <w:spacing w:after="0"/>
        <w:ind w:firstLine="708"/>
        <w:jc w:val="both"/>
      </w:pPr>
      <w:r w:rsidRPr="006C685B">
        <w:t xml:space="preserve">Нанесение покрытий </w:t>
      </w:r>
      <w:r>
        <w:t>проводилось</w:t>
      </w:r>
      <w:r w:rsidRPr="006C685B">
        <w:t xml:space="preserve"> на установке с</w:t>
      </w:r>
      <w:r>
        <w:t xml:space="preserve"> магнетронной распылительной системой планарного типа </w:t>
      </w:r>
      <w:r w:rsidRPr="006C685B">
        <w:t>косвенн</w:t>
      </w:r>
      <w:r>
        <w:t>ого охлаждения</w:t>
      </w:r>
      <w:r w:rsidRPr="006C685B">
        <w:t xml:space="preserve"> мишени. Диаметр мишени составлял 180 </w:t>
      </w:r>
      <w:r w:rsidRPr="006C685B">
        <w:rPr>
          <w:i/>
          <w:iCs/>
        </w:rPr>
        <w:t>мм</w:t>
      </w:r>
      <w:r w:rsidRPr="006C685B">
        <w:t xml:space="preserve">. Использовались мишени из чистого вольфрама. </w:t>
      </w:r>
      <w:r w:rsidRPr="006C685B">
        <w:rPr>
          <w:rStyle w:val="normaltextrun"/>
          <w:shd w:val="clear" w:color="auto" w:fill="FFFFFF"/>
        </w:rPr>
        <w:t>Расстояние между столом и мишенью составляло</w:t>
      </w:r>
      <w:r w:rsidRPr="006C685B">
        <w:rPr>
          <w:rStyle w:val="apple-converted-space"/>
          <w:shd w:val="clear" w:color="auto" w:fill="FFFFFF"/>
        </w:rPr>
        <w:t> </w:t>
      </w:r>
      <w:r w:rsidRPr="006C685B">
        <w:rPr>
          <w:rStyle w:val="normaltextrun"/>
          <w:shd w:val="clear" w:color="auto" w:fill="FFFFFF"/>
        </w:rPr>
        <w:t>150 мм, что обеспечивало равномерную толщину покрытий на образцах.</w:t>
      </w:r>
    </w:p>
    <w:p w:rsidR="00E92BA3" w:rsidRPr="009073F2" w:rsidRDefault="00E92BA3" w:rsidP="00B57057">
      <w:pPr>
        <w:spacing w:after="0"/>
        <w:ind w:firstLine="708"/>
        <w:jc w:val="both"/>
      </w:pPr>
      <w:r>
        <w:t>Э</w:t>
      </w:r>
      <w:r w:rsidRPr="009073F2">
        <w:t>ксперименты</w:t>
      </w:r>
      <w:r w:rsidRPr="00B57057">
        <w:t xml:space="preserve"> </w:t>
      </w:r>
      <w:r w:rsidRPr="009073F2">
        <w:t xml:space="preserve">показали, </w:t>
      </w:r>
      <w:r>
        <w:t xml:space="preserve">что </w:t>
      </w:r>
      <w:r w:rsidRPr="009073F2">
        <w:t>вольфрамовая пленка при нанесении на холодную подложк</w:t>
      </w:r>
      <w:r>
        <w:t xml:space="preserve">у оказывается сильнонапряженной и это вызывает разрушение покрытия. В работе </w:t>
      </w:r>
      <w:r w:rsidRPr="009073F2">
        <w:t xml:space="preserve">определен </w:t>
      </w:r>
      <w:r>
        <w:t xml:space="preserve">допустимый </w:t>
      </w:r>
      <w:r w:rsidRPr="009073F2">
        <w:t>диапазон температур подложки для нанесения покрытий на основе вольфрама.</w:t>
      </w:r>
    </w:p>
    <w:p w:rsidR="00E92BA3" w:rsidRPr="004972F6" w:rsidRDefault="00E92BA3" w:rsidP="00B57057">
      <w:pPr>
        <w:spacing w:after="0"/>
        <w:ind w:firstLine="708"/>
        <w:jc w:val="both"/>
      </w:pPr>
      <w:r w:rsidRPr="006C685B">
        <w:t xml:space="preserve">Объекты для нанесения покрытий изготовлялись из пирографита и терморасширенного графита. Исходя из требований к обработке поверхности, объекты предварительно полировались. Для устранения внутренних напряжений образцы из терморасширенного графита </w:t>
      </w:r>
      <w:r>
        <w:t xml:space="preserve">проводился </w:t>
      </w:r>
      <w:r w:rsidRPr="006C685B">
        <w:t>отжиг вакууме с продув</w:t>
      </w:r>
      <w:r>
        <w:t>кой аргона при температуре 800-8</w:t>
      </w:r>
      <w:r w:rsidRPr="006C685B">
        <w:t>50°С, давление в камере составляло 1.3 Па. Образцы остывали в высоком вакууме до комнатной температуры.</w:t>
      </w:r>
    </w:p>
    <w:p w:rsidR="00E92BA3" w:rsidRDefault="00E92BA3" w:rsidP="00B57057">
      <w:pPr>
        <w:spacing w:after="0"/>
        <w:ind w:firstLine="708"/>
        <w:jc w:val="both"/>
      </w:pPr>
      <w:r>
        <w:t>Подготовленные объекты загружались в камеру, которая</w:t>
      </w:r>
      <w:r w:rsidRPr="009073F2">
        <w:t xml:space="preserve"> откачивалась </w:t>
      </w:r>
      <w:r>
        <w:t>диффузионным насосом</w:t>
      </w:r>
      <w:r w:rsidRPr="009E3964">
        <w:t xml:space="preserve"> до </w:t>
      </w:r>
      <w:r w:rsidRPr="009073F2">
        <w:t>6.4·10</w:t>
      </w:r>
      <w:r w:rsidRPr="009073F2">
        <w:rPr>
          <w:vertAlign w:val="superscript"/>
        </w:rPr>
        <w:t>-5</w:t>
      </w:r>
      <w:r w:rsidRPr="009073F2">
        <w:t> мм рт. ст. Мишень и подложка предварительно очищались в тлеющем разряде в среде аргона.</w:t>
      </w:r>
      <w:bookmarkStart w:id="0" w:name="_GoBack"/>
      <w:bookmarkEnd w:id="0"/>
    </w:p>
    <w:p w:rsidR="00E92BA3" w:rsidRPr="00647B50" w:rsidRDefault="00E92BA3" w:rsidP="00B57057">
      <w:pPr>
        <w:spacing w:after="0"/>
        <w:ind w:firstLine="708"/>
        <w:jc w:val="both"/>
      </w:pPr>
      <w:r w:rsidRPr="00647B50">
        <w:t xml:space="preserve">Для того, чтобы определить оптимальные параметры, мы варьировали температуру подложки, отрицательное смещение на подложку и условия горения разряда. Было установлено, что при определенных параметрах газового разряда: </w:t>
      </w:r>
      <w:r w:rsidRPr="00647B50">
        <w:rPr>
          <w:i/>
          <w:iCs/>
          <w:lang w:val="en-US"/>
        </w:rPr>
        <w:t>I</w:t>
      </w:r>
      <w:r w:rsidRPr="00647B50">
        <w:rPr>
          <w:i/>
          <w:iCs/>
        </w:rPr>
        <w:t xml:space="preserve"> = 2.5</w:t>
      </w:r>
      <w:r w:rsidRPr="006C685B">
        <w:rPr>
          <w:rStyle w:val="normaltextrun"/>
          <w:shd w:val="clear" w:color="auto" w:fill="FFFFFF"/>
        </w:rPr>
        <w:t> </w:t>
      </w:r>
      <w:r w:rsidRPr="00647B50">
        <w:rPr>
          <w:i/>
          <w:iCs/>
        </w:rPr>
        <w:t>А</w:t>
      </w:r>
      <w:r w:rsidRPr="00647B50">
        <w:t xml:space="preserve">, </w:t>
      </w:r>
      <w:r w:rsidRPr="00647B50">
        <w:rPr>
          <w:i/>
          <w:iCs/>
          <w:lang w:val="en-US"/>
        </w:rPr>
        <w:t>U</w:t>
      </w:r>
      <w:r w:rsidRPr="00647B50">
        <w:rPr>
          <w:i/>
          <w:iCs/>
        </w:rPr>
        <w:t xml:space="preserve"> = 500 В</w:t>
      </w:r>
      <w:r w:rsidRPr="00647B50">
        <w:t xml:space="preserve">, температуре подложки </w:t>
      </w:r>
      <w:r>
        <w:t>300 - 350</w:t>
      </w:r>
      <w:r w:rsidRPr="00B57057">
        <w:rPr>
          <w:vertAlign w:val="superscript"/>
        </w:rPr>
        <w:t>0</w:t>
      </w:r>
      <w:r>
        <w:t>С</w:t>
      </w:r>
      <w:r w:rsidRPr="00647B50">
        <w:t xml:space="preserve"> и отрицательном смещении потенциала </w:t>
      </w:r>
      <w:r>
        <w:t>на подложку</w:t>
      </w:r>
      <w:r w:rsidRPr="00647B50">
        <w:t xml:space="preserve"> 600</w:t>
      </w:r>
      <w:r w:rsidRPr="006C685B">
        <w:rPr>
          <w:rStyle w:val="normaltextrun"/>
          <w:shd w:val="clear" w:color="auto" w:fill="FFFFFF"/>
        </w:rPr>
        <w:t> </w:t>
      </w:r>
      <w:r w:rsidRPr="00647B50">
        <w:t xml:space="preserve">В полученные покрытия </w:t>
      </w:r>
      <w:r>
        <w:t xml:space="preserve">вольфрама </w:t>
      </w:r>
      <w:r w:rsidRPr="00647B50">
        <w:t>имели адгезионную про</w:t>
      </w:r>
      <w:r>
        <w:t>чность сравнимую с прочностью</w:t>
      </w:r>
      <w:r w:rsidRPr="00647B50">
        <w:t xml:space="preserve"> материала подложки.</w:t>
      </w:r>
    </w:p>
    <w:p w:rsidR="00E92BA3" w:rsidRPr="001D206E" w:rsidRDefault="00E92BA3" w:rsidP="00B57057">
      <w:pPr>
        <w:spacing w:after="0"/>
        <w:ind w:firstLine="708"/>
        <w:jc w:val="both"/>
      </w:pPr>
      <w:r w:rsidRPr="00647B50">
        <w:t>Так как конструкционные элементы термоядерных установок имеют достаточно сложную геометрию, была разработана технологическая оснастка вакуумной камеры, которая позволяла наносить покрытия на объекты сложной формы. При указанны</w:t>
      </w:r>
      <w:r>
        <w:t xml:space="preserve">х экспериментальных режимах </w:t>
      </w:r>
      <w:r w:rsidRPr="00647B50">
        <w:t>проведен</w:t>
      </w:r>
      <w:r>
        <w:t>о</w:t>
      </w:r>
      <w:r w:rsidRPr="00647B50">
        <w:t xml:space="preserve"> нанесени</w:t>
      </w:r>
      <w:r>
        <w:t>е</w:t>
      </w:r>
      <w:r w:rsidRPr="00647B50">
        <w:t xml:space="preserve"> </w:t>
      </w:r>
      <w:r>
        <w:t xml:space="preserve">вольфрама </w:t>
      </w:r>
      <w:r w:rsidRPr="00647B50">
        <w:t>на графитовые подложки</w:t>
      </w:r>
      <w:r>
        <w:t>.</w:t>
      </w:r>
      <w:r w:rsidRPr="00647B50">
        <w:t xml:space="preserve"> </w:t>
      </w:r>
      <w:r>
        <w:t>В результате</w:t>
      </w:r>
      <w:r w:rsidRPr="00647B50">
        <w:t xml:space="preserve"> получены покрытия на конструкционных элементах лимитера антенны ICRF установки ASDEX Upgrade с толщиной 10</w:t>
      </w:r>
      <w:r>
        <w:rPr>
          <w:rStyle w:val="normaltextrun"/>
          <w:shd w:val="clear" w:color="auto" w:fill="FFFFFF"/>
        </w:rPr>
        <w:t> </w:t>
      </w:r>
      <w:r w:rsidRPr="00647B50">
        <w:t>мкм.</w:t>
      </w:r>
    </w:p>
    <w:sectPr w:rsidR="00E92BA3" w:rsidRPr="001D206E" w:rsidSect="00047770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11CF5"/>
    <w:rsid w:val="00011CF5"/>
    <w:rsid w:val="00015BD0"/>
    <w:rsid w:val="00047770"/>
    <w:rsid w:val="000A60DD"/>
    <w:rsid w:val="000B7F3E"/>
    <w:rsid w:val="000F7523"/>
    <w:rsid w:val="000F782D"/>
    <w:rsid w:val="00117911"/>
    <w:rsid w:val="00134A1A"/>
    <w:rsid w:val="001446E5"/>
    <w:rsid w:val="00177068"/>
    <w:rsid w:val="001A2AD4"/>
    <w:rsid w:val="001D206E"/>
    <w:rsid w:val="00214038"/>
    <w:rsid w:val="002579E4"/>
    <w:rsid w:val="0036559C"/>
    <w:rsid w:val="00377E5C"/>
    <w:rsid w:val="003919A0"/>
    <w:rsid w:val="00412687"/>
    <w:rsid w:val="00433F2C"/>
    <w:rsid w:val="0043680D"/>
    <w:rsid w:val="004972F6"/>
    <w:rsid w:val="004C1378"/>
    <w:rsid w:val="004C3838"/>
    <w:rsid w:val="004E5F66"/>
    <w:rsid w:val="00630197"/>
    <w:rsid w:val="00647B50"/>
    <w:rsid w:val="006B45B6"/>
    <w:rsid w:val="006C685B"/>
    <w:rsid w:val="0079274E"/>
    <w:rsid w:val="00864C87"/>
    <w:rsid w:val="0087093C"/>
    <w:rsid w:val="008C01AB"/>
    <w:rsid w:val="00902933"/>
    <w:rsid w:val="009073F2"/>
    <w:rsid w:val="009A11EE"/>
    <w:rsid w:val="009B1EEB"/>
    <w:rsid w:val="009E3964"/>
    <w:rsid w:val="00A0100A"/>
    <w:rsid w:val="00AB397B"/>
    <w:rsid w:val="00AC24F1"/>
    <w:rsid w:val="00AC2B59"/>
    <w:rsid w:val="00B57057"/>
    <w:rsid w:val="00BA3C5E"/>
    <w:rsid w:val="00CC17E6"/>
    <w:rsid w:val="00CE5E52"/>
    <w:rsid w:val="00D944E5"/>
    <w:rsid w:val="00E72E5A"/>
    <w:rsid w:val="00E73F96"/>
    <w:rsid w:val="00E92BA3"/>
    <w:rsid w:val="00EA10CE"/>
    <w:rsid w:val="00EA3CB1"/>
    <w:rsid w:val="00EC54C0"/>
    <w:rsid w:val="00EE4086"/>
    <w:rsid w:val="00EF003F"/>
    <w:rsid w:val="00EF5B6F"/>
    <w:rsid w:val="00F2483D"/>
    <w:rsid w:val="00F431DE"/>
    <w:rsid w:val="00FA6C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70"/>
    <w:pPr>
      <w:spacing w:after="120"/>
      <w:ind w:firstLine="284"/>
    </w:pPr>
    <w:rPr>
      <w:rFonts w:ascii="Times New Roman" w:hAnsi="Times New Roman"/>
      <w:sz w:val="24"/>
      <w:szCs w:val="24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uiPriority w:val="99"/>
    <w:rsid w:val="006C685B"/>
  </w:style>
  <w:style w:type="character" w:customStyle="1" w:styleId="normaltextrun">
    <w:name w:val="normaltextrun"/>
    <w:basedOn w:val="DefaultParagraphFont"/>
    <w:uiPriority w:val="99"/>
    <w:rsid w:val="006C68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1</Pages>
  <Words>392</Words>
  <Characters>2237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Нанесение вольфрамового покрытия на графит</dc:title>
  <dc:subject/>
  <dc:creator>Bobkov</dc:creator>
  <cp:keywords/>
  <dc:description/>
  <cp:lastModifiedBy>Vita</cp:lastModifiedBy>
  <cp:revision>2</cp:revision>
  <dcterms:created xsi:type="dcterms:W3CDTF">2016-11-02T09:38:00Z</dcterms:created>
  <dcterms:modified xsi:type="dcterms:W3CDTF">2016-11-02T09:38:00Z</dcterms:modified>
</cp:coreProperties>
</file>