
<file path=[Content_Types].xml><?xml version="1.0" encoding="utf-8"?>
<Types xmlns="http://schemas.openxmlformats.org/package/2006/content-types">
  <Override PartName="/word/theme/themeOverride2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D3F" w:rsidRDefault="00927D3F" w:rsidP="00927D3F">
      <w:pPr>
        <w:pStyle w:val="1"/>
        <w:rPr>
          <w:lang w:val="uk-UA"/>
        </w:rPr>
      </w:pPr>
      <w:bookmarkStart w:id="0" w:name="_Toc378699346"/>
      <w:r>
        <w:rPr>
          <w:lang w:val="uk-UA"/>
        </w:rPr>
        <w:t>Об</w:t>
      </w:r>
      <w:proofErr w:type="spellStart"/>
      <w:r>
        <w:t>уховська</w:t>
      </w:r>
      <w:proofErr w:type="spellEnd"/>
      <w:r>
        <w:t xml:space="preserve"> </w:t>
      </w:r>
      <w:r>
        <w:rPr>
          <w:lang w:val="uk-UA"/>
        </w:rPr>
        <w:t>О</w:t>
      </w:r>
      <w:r>
        <w:t>.</w:t>
      </w:r>
      <w:r>
        <w:rPr>
          <w:lang w:val="uk-UA"/>
        </w:rPr>
        <w:t>І</w:t>
      </w:r>
      <w:r>
        <w:t>.</w:t>
      </w:r>
      <w:bookmarkEnd w:id="0"/>
    </w:p>
    <w:p w:rsidR="00927D3F" w:rsidRDefault="00927D3F" w:rsidP="00927D3F">
      <w:pPr>
        <w:pStyle w:val="1"/>
        <w:rPr>
          <w:lang w:val="uk-UA"/>
        </w:rPr>
      </w:pPr>
      <w:bookmarkStart w:id="1" w:name="_Toc378699347"/>
      <w:r>
        <w:rPr>
          <w:lang w:val="uk-UA"/>
        </w:rPr>
        <w:t>ДОСЛІДЖЕННЯ ПОКАЗНИКІВ ЯКОСТІ ПОРШНЕВОГО ПАЛЬЦЯ 21213-1004020 І ПРОПОЗИЦІЇ ЩОДО ЗМІНИ НОРМАТИВНИХ ДОКУМЕНТІВ</w:t>
      </w:r>
      <w:bookmarkEnd w:id="1"/>
    </w:p>
    <w:p w:rsidR="00927D3F" w:rsidRDefault="00927D3F" w:rsidP="00927D3F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bCs/>
          <w:color w:val="000000"/>
          <w:sz w:val="28"/>
          <w:szCs w:val="28"/>
          <w:shd w:val="clear" w:color="auto" w:fill="FFFFFF"/>
          <w:lang w:val="uk-UA"/>
        </w:rPr>
        <w:t>Поршень</w:t>
      </w:r>
      <w:r>
        <w:rPr>
          <w:rStyle w:val="apple-converted-space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– це </w:t>
      </w:r>
      <w:r>
        <w:rPr>
          <w:sz w:val="28"/>
          <w:szCs w:val="28"/>
          <w:shd w:val="clear" w:color="auto" w:fill="FFFFFF"/>
          <w:lang w:val="uk-UA"/>
        </w:rPr>
        <w:t>циліндрична деталь</w:t>
      </w:r>
      <w:r>
        <w:rPr>
          <w:rStyle w:val="apple-converted-space"/>
          <w:sz w:val="28"/>
          <w:szCs w:val="28"/>
          <w:shd w:val="clear" w:color="auto" w:fill="FFFFFF"/>
          <w:lang w:val="uk-UA"/>
        </w:rPr>
        <w:t xml:space="preserve"> </w:t>
      </w:r>
      <w:hyperlink r:id="rId4" w:tooltip="Насос" w:history="1">
        <w:r>
          <w:rPr>
            <w:rStyle w:val="a3"/>
            <w:sz w:val="28"/>
            <w:szCs w:val="28"/>
            <w:shd w:val="clear" w:color="auto" w:fill="FFFFFF"/>
            <w:lang w:val="uk-UA"/>
          </w:rPr>
          <w:t>насосів</w:t>
        </w:r>
      </w:hyperlink>
      <w:r>
        <w:rPr>
          <w:sz w:val="28"/>
          <w:szCs w:val="28"/>
          <w:shd w:val="clear" w:color="auto" w:fill="FFFFFF"/>
          <w:lang w:val="uk-UA"/>
        </w:rPr>
        <w:t>,</w:t>
      </w:r>
      <w:r>
        <w:rPr>
          <w:rStyle w:val="apple-converted-space"/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>тепловозної та судової тематики,</w:t>
      </w:r>
      <w:r>
        <w:rPr>
          <w:sz w:val="28"/>
          <w:szCs w:val="28"/>
          <w:lang w:val="uk-UA"/>
        </w:rPr>
        <w:t xml:space="preserve"> </w:t>
      </w:r>
      <w:hyperlink r:id="rId5" w:tooltip="Компресор" w:history="1">
        <w:r>
          <w:rPr>
            <w:rStyle w:val="a3"/>
            <w:sz w:val="28"/>
            <w:szCs w:val="28"/>
            <w:shd w:val="clear" w:color="auto" w:fill="FFFFFF"/>
            <w:lang w:val="uk-UA"/>
          </w:rPr>
          <w:t>компресорів</w:t>
        </w:r>
      </w:hyperlink>
      <w:r>
        <w:rPr>
          <w:sz w:val="28"/>
          <w:szCs w:val="28"/>
          <w:shd w:val="clear" w:color="auto" w:fill="FFFFFF"/>
          <w:lang w:val="uk-UA"/>
        </w:rPr>
        <w:t xml:space="preserve">, дизельних та бензинових двигунів, </w:t>
      </w:r>
      <w:hyperlink r:id="rId6" w:tooltip="Двигун" w:history="1">
        <w:r>
          <w:rPr>
            <w:rStyle w:val="a3"/>
            <w:sz w:val="28"/>
            <w:szCs w:val="28"/>
            <w:shd w:val="clear" w:color="auto" w:fill="FFFFFF"/>
            <w:lang w:val="uk-UA"/>
          </w:rPr>
          <w:t>двигунів</w:t>
        </w:r>
      </w:hyperlink>
      <w:r>
        <w:rPr>
          <w:rStyle w:val="apple-converted-space"/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>внутрішнього згорання тощо, що здійснює зворотно-поступовий рух всередині</w:t>
      </w:r>
      <w:r>
        <w:rPr>
          <w:rStyle w:val="apple-converted-space"/>
          <w:sz w:val="28"/>
          <w:szCs w:val="28"/>
          <w:shd w:val="clear" w:color="auto" w:fill="FFFFFF"/>
          <w:lang w:val="uk-UA"/>
        </w:rPr>
        <w:t xml:space="preserve"> </w:t>
      </w:r>
      <w:hyperlink r:id="rId7" w:tooltip="Циліндр" w:history="1">
        <w:r>
          <w:rPr>
            <w:rStyle w:val="a3"/>
            <w:sz w:val="28"/>
            <w:szCs w:val="28"/>
            <w:shd w:val="clear" w:color="auto" w:fill="FFFFFF"/>
            <w:lang w:val="uk-UA"/>
          </w:rPr>
          <w:t>циліндра</w:t>
        </w:r>
      </w:hyperlink>
      <w:r>
        <w:rPr>
          <w:sz w:val="28"/>
          <w:szCs w:val="28"/>
          <w:shd w:val="clear" w:color="auto" w:fill="FFFFFF"/>
          <w:lang w:val="uk-UA"/>
        </w:rPr>
        <w:t>, щільно приляга</w:t>
      </w:r>
      <w:r>
        <w:rPr>
          <w:sz w:val="28"/>
          <w:szCs w:val="28"/>
          <w:shd w:val="clear" w:color="auto" w:fill="FFFFFF"/>
          <w:lang w:val="uk-UA"/>
        </w:rPr>
        <w:t>ю</w:t>
      </w:r>
      <w:r>
        <w:rPr>
          <w:sz w:val="28"/>
          <w:szCs w:val="28"/>
          <w:shd w:val="clear" w:color="auto" w:fill="FFFFFF"/>
          <w:lang w:val="uk-UA"/>
        </w:rPr>
        <w:t>чи до його стінок і який служить для перетворення зміни</w:t>
      </w:r>
      <w:r>
        <w:rPr>
          <w:rStyle w:val="apple-converted-space"/>
          <w:sz w:val="28"/>
          <w:szCs w:val="28"/>
          <w:shd w:val="clear" w:color="auto" w:fill="FFFFFF"/>
          <w:lang w:val="uk-UA"/>
        </w:rPr>
        <w:t xml:space="preserve"> </w:t>
      </w:r>
      <w:hyperlink r:id="rId8" w:tooltip="Тиск" w:history="1">
        <w:r>
          <w:rPr>
            <w:rStyle w:val="a3"/>
            <w:sz w:val="28"/>
            <w:szCs w:val="28"/>
            <w:shd w:val="clear" w:color="auto" w:fill="FFFFFF"/>
            <w:lang w:val="uk-UA"/>
          </w:rPr>
          <w:t>тиску</w:t>
        </w:r>
      </w:hyperlink>
      <w:r>
        <w:rPr>
          <w:rStyle w:val="apple-converted-space"/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>газу,</w:t>
      </w:r>
      <w:r>
        <w:rPr>
          <w:rStyle w:val="apple-converted-space"/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 xml:space="preserve">або навпаки — зворотно-поступального руху у зміну тиску. </w:t>
      </w:r>
    </w:p>
    <w:p w:rsidR="00927D3F" w:rsidRDefault="00927D3F" w:rsidP="00927D3F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У зв’язку з тим, що поршневий палець служить </w:t>
      </w:r>
      <w:r>
        <w:rPr>
          <w:sz w:val="28"/>
          <w:szCs w:val="28"/>
          <w:shd w:val="clear" w:color="auto" w:fill="FFFFFF"/>
          <w:lang w:val="uk-UA"/>
        </w:rPr>
        <w:t>для шарнірного з'єднання п</w:t>
      </w:r>
      <w:r>
        <w:rPr>
          <w:sz w:val="28"/>
          <w:szCs w:val="28"/>
          <w:shd w:val="clear" w:color="auto" w:fill="FFFFFF"/>
          <w:lang w:val="uk-UA"/>
        </w:rPr>
        <w:t>о</w:t>
      </w:r>
      <w:r>
        <w:rPr>
          <w:sz w:val="28"/>
          <w:szCs w:val="28"/>
          <w:shd w:val="clear" w:color="auto" w:fill="FFFFFF"/>
          <w:lang w:val="uk-UA"/>
        </w:rPr>
        <w:t>ршня з верхньою голівкою шатуна, палець теж треба виробляти у наш час.</w:t>
      </w:r>
    </w:p>
    <w:p w:rsidR="00927D3F" w:rsidRDefault="00927D3F" w:rsidP="00927D3F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Щомісяця на заводі випускається близько 20 тисяч поршневих пальців. Тому при виготовленні пальця, треба враховувати всі вимоги, щоб виріб був найвищої якості.</w:t>
      </w:r>
    </w:p>
    <w:p w:rsidR="00927D3F" w:rsidRDefault="00927D3F" w:rsidP="00927D3F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Через палець передаються великі зусилля, тому його виготовляють з високо</w:t>
      </w:r>
      <w:r>
        <w:rPr>
          <w:sz w:val="28"/>
          <w:szCs w:val="28"/>
          <w:shd w:val="clear" w:color="auto" w:fill="FFFFFF"/>
          <w:lang w:val="uk-UA"/>
        </w:rPr>
        <w:t>я</w:t>
      </w:r>
      <w:r>
        <w:rPr>
          <w:sz w:val="28"/>
          <w:szCs w:val="28"/>
          <w:shd w:val="clear" w:color="auto" w:fill="FFFFFF"/>
          <w:lang w:val="uk-UA"/>
        </w:rPr>
        <w:t>кісної вуглецевої або легованої сталі та роблять загартування струмами високої ча</w:t>
      </w:r>
      <w:r>
        <w:rPr>
          <w:sz w:val="28"/>
          <w:szCs w:val="28"/>
          <w:shd w:val="clear" w:color="auto" w:fill="FFFFFF"/>
          <w:lang w:val="uk-UA"/>
        </w:rPr>
        <w:t>с</w:t>
      </w:r>
      <w:r>
        <w:rPr>
          <w:sz w:val="28"/>
          <w:szCs w:val="28"/>
          <w:shd w:val="clear" w:color="auto" w:fill="FFFFFF"/>
          <w:lang w:val="uk-UA"/>
        </w:rPr>
        <w:t>тоти або цементацію з подальшим загартуванням. Це дозволяє отримати оптимал</w:t>
      </w:r>
      <w:r>
        <w:rPr>
          <w:sz w:val="28"/>
          <w:szCs w:val="28"/>
          <w:shd w:val="clear" w:color="auto" w:fill="FFFFFF"/>
          <w:lang w:val="uk-UA"/>
        </w:rPr>
        <w:t>ь</w:t>
      </w:r>
      <w:r>
        <w:rPr>
          <w:sz w:val="28"/>
          <w:szCs w:val="28"/>
          <w:shd w:val="clear" w:color="auto" w:fill="FFFFFF"/>
          <w:lang w:val="uk-UA"/>
        </w:rPr>
        <w:t>ну структуру металу і уникнути утворення концентраторів напруги в центральній, на</w:t>
      </w:r>
      <w:r>
        <w:rPr>
          <w:sz w:val="28"/>
          <w:szCs w:val="28"/>
          <w:shd w:val="clear" w:color="auto" w:fill="FFFFFF"/>
          <w:lang w:val="uk-UA"/>
        </w:rPr>
        <w:t>й</w:t>
      </w:r>
      <w:r>
        <w:rPr>
          <w:sz w:val="28"/>
          <w:szCs w:val="28"/>
          <w:shd w:val="clear" w:color="auto" w:fill="FFFFFF"/>
          <w:lang w:val="uk-UA"/>
        </w:rPr>
        <w:t>більш навантаженій зоні.</w:t>
      </w:r>
    </w:p>
    <w:p w:rsidR="00927D3F" w:rsidRDefault="00927D3F" w:rsidP="00927D3F">
      <w:pPr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Контроль якості виробів здійснюється спеціальними контрольними автоматами.</w:t>
      </w:r>
    </w:p>
    <w:p w:rsidR="00927D3F" w:rsidRDefault="00927D3F" w:rsidP="00927D3F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Для дослідження використовувався поршневий палець 21213-1004020 та п’ять його параметрів (внутрішній та зовнішній діаметр, твердість, шорсткість і маса).</w:t>
      </w:r>
    </w:p>
    <w:p w:rsidR="00927D3F" w:rsidRDefault="00927D3F" w:rsidP="00927D3F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  <w:lang w:val="uk-UA"/>
        </w:rPr>
        <w:t xml:space="preserve">Був зроблений акцент на визначення параметру, який більш всього вплинув на якість виробу. За допомогою діаграми </w:t>
      </w:r>
      <w:proofErr w:type="spellStart"/>
      <w:r>
        <w:rPr>
          <w:sz w:val="28"/>
          <w:szCs w:val="28"/>
          <w:shd w:val="clear" w:color="auto" w:fill="FFFFFF"/>
          <w:lang w:val="uk-UA"/>
        </w:rPr>
        <w:t>Парето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було виявлено, що діаметр та тве</w:t>
      </w:r>
      <w:r>
        <w:rPr>
          <w:sz w:val="28"/>
          <w:szCs w:val="28"/>
          <w:shd w:val="clear" w:color="auto" w:fill="FFFFFF"/>
          <w:lang w:val="uk-UA"/>
        </w:rPr>
        <w:t>р</w:t>
      </w:r>
      <w:r>
        <w:rPr>
          <w:sz w:val="28"/>
          <w:szCs w:val="28"/>
          <w:shd w:val="clear" w:color="auto" w:fill="FFFFFF"/>
          <w:lang w:val="uk-UA"/>
        </w:rPr>
        <w:t>дість серцевини більш всього впливають на якість поршневого пальця. (Рис. 1)</w:t>
      </w:r>
    </w:p>
    <w:p w:rsidR="00927D3F" w:rsidRDefault="00927D3F" w:rsidP="00927D3F">
      <w:pPr>
        <w:jc w:val="both"/>
        <w:rPr>
          <w:sz w:val="28"/>
          <w:szCs w:val="28"/>
          <w:shd w:val="clear" w:color="auto" w:fill="FFFFFF"/>
        </w:rPr>
      </w:pPr>
      <w:r>
        <w:rPr>
          <w:noProof/>
          <w:sz w:val="28"/>
          <w:lang w:val="uk-UA" w:eastAsia="uk-U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201295</wp:posOffset>
            </wp:positionV>
            <wp:extent cx="2401570" cy="2749550"/>
            <wp:effectExtent l="0" t="0" r="0" b="0"/>
            <wp:wrapSquare wrapText="bothSides"/>
            <wp:docPr id="3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:rsidR="00927D3F" w:rsidRDefault="00927D3F" w:rsidP="00927D3F">
      <w:pPr>
        <w:jc w:val="center"/>
        <w:rPr>
          <w:sz w:val="28"/>
          <w:szCs w:val="28"/>
          <w:lang w:val="uk-UA"/>
        </w:rPr>
      </w:pPr>
      <w:r>
        <w:rPr>
          <w:noProof/>
          <w:sz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.2pt;margin-top:215.5pt;width:315.75pt;height:1.5pt;flip:y;z-index:251660288" o:connectortype="straight"/>
        </w:pict>
      </w:r>
      <w:r>
        <w:rPr>
          <w:noProof/>
          <w:sz w:val="28"/>
          <w:szCs w:val="28"/>
          <w:shd w:val="clear" w:color="auto" w:fill="FFFFFF"/>
          <w:lang w:val="uk-UA" w:eastAsia="uk-UA"/>
        </w:rPr>
        <w:drawing>
          <wp:inline distT="0" distB="0" distL="0" distR="0">
            <wp:extent cx="4049395" cy="2755265"/>
            <wp:effectExtent l="0" t="0" r="0" b="0"/>
            <wp:docPr id="1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rPr>
          <w:sz w:val="28"/>
          <w:szCs w:val="28"/>
          <w:lang w:val="uk-UA"/>
        </w:rPr>
        <w:t>Рис. 1. Побудова стовпчикової діаграми</w:t>
      </w:r>
    </w:p>
    <w:p w:rsidR="00927D3F" w:rsidRDefault="00927D3F" w:rsidP="00927D3F">
      <w:pPr>
        <w:jc w:val="right"/>
        <w:rPr>
          <w:sz w:val="28"/>
          <w:szCs w:val="28"/>
          <w:lang w:val="uk-UA"/>
        </w:rPr>
      </w:pPr>
    </w:p>
    <w:p w:rsidR="00927D3F" w:rsidRDefault="00927D3F" w:rsidP="00927D3F">
      <w:pPr>
        <w:ind w:firstLine="709"/>
        <w:jc w:val="both"/>
        <w:rPr>
          <w:sz w:val="28"/>
          <w:szCs w:val="28"/>
          <w:lang w:val="uk-UA"/>
        </w:rPr>
      </w:pPr>
      <w:r>
        <w:rPr>
          <w:noProof/>
          <w:sz w:val="28"/>
        </w:rPr>
        <w:pict>
          <v:line id="_x0000_s1028" style="position:absolute;left:0;text-align:left;z-index:251662336" from="1pt,.85pt" to="496pt,.85pt"/>
        </w:pict>
      </w:r>
      <w:r>
        <w:rPr>
          <w:sz w:val="28"/>
          <w:szCs w:val="28"/>
          <w:lang w:val="uk-UA"/>
        </w:rPr>
        <w:t xml:space="preserve">Робота виконана під керівництвом доц. кафедри </w:t>
      </w:r>
      <w:proofErr w:type="spellStart"/>
      <w:r>
        <w:rPr>
          <w:sz w:val="28"/>
          <w:szCs w:val="28"/>
          <w:lang w:val="uk-UA"/>
        </w:rPr>
        <w:t>ВтаПМ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Созонова</w:t>
      </w:r>
      <w:proofErr w:type="spellEnd"/>
      <w:r>
        <w:rPr>
          <w:sz w:val="28"/>
          <w:szCs w:val="28"/>
          <w:lang w:val="uk-UA"/>
        </w:rPr>
        <w:t xml:space="preserve"> Ю.І.</w:t>
      </w:r>
    </w:p>
    <w:p w:rsidR="00D15BB4" w:rsidRPr="00927D3F" w:rsidRDefault="00D15BB4">
      <w:pPr>
        <w:rPr>
          <w:lang w:val="uk-UA"/>
        </w:rPr>
      </w:pPr>
    </w:p>
    <w:sectPr w:rsidR="00D15BB4" w:rsidRPr="00927D3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927D3F"/>
    <w:rsid w:val="0007502A"/>
    <w:rsid w:val="00927D3F"/>
    <w:rsid w:val="00A0202A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D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7D3F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7D3F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character" w:styleId="a3">
    <w:name w:val="Hyperlink"/>
    <w:basedOn w:val="a0"/>
    <w:semiHidden/>
    <w:rsid w:val="00927D3F"/>
    <w:rPr>
      <w:color w:val="0000FF"/>
      <w:u w:val="single"/>
    </w:rPr>
  </w:style>
  <w:style w:type="character" w:customStyle="1" w:styleId="apple-converted-space">
    <w:name w:val="apple-converted-space"/>
    <w:basedOn w:val="a0"/>
    <w:rsid w:val="00927D3F"/>
    <w:rPr>
      <w:rFonts w:ascii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927D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7D3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k.wikipedia.org/wiki/%D0%A2%D0%B8%D1%81%D0%B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uk.wikipedia.org/wiki/%D0%A6%D0%B8%D0%BB%D1%96%D0%BD%D0%B4%D1%8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k.wikipedia.org/wiki/%D0%94%D0%B2%D0%B8%D0%B3%D1%83%D0%BD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uk.wikipedia.org/wiki/%D0%9A%D0%BE%D0%BC%D0%BF%D1%80%D0%B5%D1%81%D0%BE%D1%80" TargetMode="External"/><Relationship Id="rId10" Type="http://schemas.openxmlformats.org/officeDocument/2006/relationships/chart" Target="charts/chart2.xml"/><Relationship Id="rId4" Type="http://schemas.openxmlformats.org/officeDocument/2006/relationships/hyperlink" Target="http://uk.wikipedia.org/wiki/%D0%9D%D0%B0%D1%81%D0%BE%D1%81" TargetMode="Externa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plotArea>
      <c:layout>
        <c:manualLayout>
          <c:layoutTarget val="inner"/>
          <c:xMode val="edge"/>
          <c:yMode val="edge"/>
          <c:x val="4.7096821230679806E-2"/>
          <c:y val="5.993063367079151E-2"/>
          <c:w val="0.80984871682706361"/>
          <c:h val="0.77861767279090288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Зовнішній діаметр</c:v>
                </c:pt>
                <c:pt idx="1">
                  <c:v>Твердість серцевини</c:v>
                </c:pt>
                <c:pt idx="2">
                  <c:v>Маса</c:v>
                </c:pt>
                <c:pt idx="3">
                  <c:v>Внутрішній діаметр</c:v>
                </c:pt>
                <c:pt idx="4">
                  <c:v>Шорсткість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</c:v>
                </c:pt>
                <c:pt idx="1">
                  <c:v>6</c:v>
                </c:pt>
                <c:pt idx="2">
                  <c:v>5</c:v>
                </c:pt>
                <c:pt idx="3">
                  <c:v>3</c:v>
                </c:pt>
                <c:pt idx="4">
                  <c:v>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Зовнішній діаметр</c:v>
                </c:pt>
                <c:pt idx="1">
                  <c:v>Твердість серцевини</c:v>
                </c:pt>
                <c:pt idx="2">
                  <c:v>Маса</c:v>
                </c:pt>
                <c:pt idx="3">
                  <c:v>Внутрішній діаметр</c:v>
                </c:pt>
                <c:pt idx="4">
                  <c:v>Шорсткість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</c:ser>
        <c:axId val="75053312"/>
        <c:axId val="75083776"/>
      </c:barChart>
      <c:catAx>
        <c:axId val="75053312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lang="uk-UA"/>
            </a:pPr>
            <a:endParaRPr lang="uk-UA"/>
          </a:p>
        </c:txPr>
        <c:crossAx val="75083776"/>
        <c:crosses val="autoZero"/>
        <c:auto val="1"/>
        <c:lblAlgn val="ctr"/>
        <c:lblOffset val="100"/>
      </c:catAx>
      <c:valAx>
        <c:axId val="75083776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uk-UA"/>
            </a:pPr>
            <a:endParaRPr lang="uk-UA"/>
          </a:p>
        </c:txPr>
        <c:crossAx val="75053312"/>
        <c:crosses val="autoZero"/>
        <c:crossBetween val="between"/>
      </c:valAx>
    </c:plotArea>
    <c:legend>
      <c:legendPos val="r"/>
      <c:legendEntry>
        <c:idx val="1"/>
        <c:delete val="1"/>
      </c:legendEntry>
      <c:layout>
        <c:manualLayout>
          <c:xMode val="edge"/>
          <c:yMode val="edge"/>
          <c:x val="0.73728813559322059"/>
          <c:y val="0.47656250000000011"/>
          <c:w val="0.22457627118644075"/>
          <c:h val="9.3750000000000042E-2"/>
        </c:manualLayout>
      </c:layout>
      <c:txPr>
        <a:bodyPr/>
        <a:lstStyle/>
        <a:p>
          <a:pPr>
            <a:defRPr lang="uk-UA"/>
          </a:pPr>
          <a:endParaRPr lang="uk-UA"/>
        </a:p>
      </c:txPr>
    </c:legend>
    <c:plotVisOnly val="1"/>
    <c:dispBlanksAs val="gap"/>
  </c:chart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marker>
            <c:symbol val="none"/>
          </c:marker>
          <c:cat>
            <c:strRef>
              <c:f>Лист1!$A$2:$A$6</c:f>
              <c:strCache>
                <c:ptCount val="5"/>
                <c:pt idx="0">
                  <c:v>Зовнішній діаметр</c:v>
                </c:pt>
                <c:pt idx="1">
                  <c:v>Твердість серцевини</c:v>
                </c:pt>
                <c:pt idx="2">
                  <c:v>Маса</c:v>
                </c:pt>
                <c:pt idx="3">
                  <c:v>Внутрішній діаметр</c:v>
                </c:pt>
                <c:pt idx="4">
                  <c:v>Шорсткість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0</c:v>
                </c:pt>
                <c:pt idx="1">
                  <c:v>30.4</c:v>
                </c:pt>
                <c:pt idx="2">
                  <c:v>56.5</c:v>
                </c:pt>
                <c:pt idx="3">
                  <c:v>78.2</c:v>
                </c:pt>
                <c:pt idx="4">
                  <c:v>91.3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marker>
            <c:symbol val="none"/>
          </c:marker>
          <c:cat>
            <c:strRef>
              <c:f>Лист1!$A$2:$A$6</c:f>
              <c:strCache>
                <c:ptCount val="5"/>
                <c:pt idx="0">
                  <c:v>Зовнішній діаметр</c:v>
                </c:pt>
                <c:pt idx="1">
                  <c:v>Твердість серцевини</c:v>
                </c:pt>
                <c:pt idx="2">
                  <c:v>Маса</c:v>
                </c:pt>
                <c:pt idx="3">
                  <c:v>Внутрішній діаметр</c:v>
                </c:pt>
                <c:pt idx="4">
                  <c:v>Шорсткість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</c:ser>
        <c:marker val="1"/>
        <c:axId val="141529472"/>
        <c:axId val="141531008"/>
      </c:lineChart>
      <c:catAx>
        <c:axId val="141529472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lang="uk-UA"/>
            </a:pPr>
            <a:endParaRPr lang="uk-UA"/>
          </a:p>
        </c:txPr>
        <c:crossAx val="141531008"/>
        <c:crosses val="autoZero"/>
        <c:auto val="1"/>
        <c:lblAlgn val="ctr"/>
        <c:lblOffset val="100"/>
      </c:catAx>
      <c:valAx>
        <c:axId val="141531008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uk-UA"/>
            </a:pPr>
            <a:endParaRPr lang="uk-UA"/>
          </a:p>
        </c:txPr>
        <c:crossAx val="1415294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0684596577017142"/>
          <c:y val="0.42968750000000011"/>
          <c:w val="0.17359413202933993"/>
          <c:h val="0.18750000000000006"/>
        </c:manualLayout>
      </c:layout>
      <c:txPr>
        <a:bodyPr/>
        <a:lstStyle/>
        <a:p>
          <a:pPr>
            <a:defRPr lang="uk-UA"/>
          </a:pPr>
          <a:endParaRPr lang="uk-UA"/>
        </a:p>
      </c:txPr>
    </c:legend>
    <c:plotVisOnly val="1"/>
    <c:dispBlanksAs val="gap"/>
  </c:chart>
  <c:externalData r:id="rId2"/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0.12675</cdr:x>
      <cdr:y>0.13517</cdr:y>
    </cdr:from>
    <cdr:to>
      <cdr:x>0.4462</cdr:x>
      <cdr:y>0.13575</cdr:y>
    </cdr:to>
    <cdr:sp macro="" textlink="">
      <cdr:nvSpPr>
        <cdr:cNvPr id="3" name="Прямая со стрелкой 2"/>
        <cdr:cNvSpPr/>
      </cdr:nvSpPr>
      <cdr:spPr>
        <a:xfrm xmlns:a="http://schemas.openxmlformats.org/drawingml/2006/main">
          <a:off x="523875" y="371475"/>
          <a:ext cx="1343025" cy="1588"/>
        </a:xfrm>
        <a:prstGeom xmlns:a="http://schemas.openxmlformats.org/drawingml/2006/main" prst="straightConnector1">
          <a:avLst/>
        </a:prstGeom>
        <a:ln xmlns:a="http://schemas.openxmlformats.org/drawingml/2006/main">
          <a:headEnd type="arrow"/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0.45302</cdr:x>
      <cdr:y>0.13169</cdr:y>
    </cdr:from>
    <cdr:to>
      <cdr:x>0.60277</cdr:x>
      <cdr:y>0.13864</cdr:y>
    </cdr:to>
    <cdr:sp macro="" textlink="">
      <cdr:nvSpPr>
        <cdr:cNvPr id="5" name="Прямая со стрелкой 4"/>
        <cdr:cNvSpPr/>
      </cdr:nvSpPr>
      <cdr:spPr>
        <a:xfrm xmlns:a="http://schemas.openxmlformats.org/drawingml/2006/main" flipV="1">
          <a:off x="1895475" y="361950"/>
          <a:ext cx="628650" cy="19050"/>
        </a:xfrm>
        <a:prstGeom xmlns:a="http://schemas.openxmlformats.org/drawingml/2006/main" prst="straightConnector1">
          <a:avLst/>
        </a:prstGeom>
        <a:ln xmlns:a="http://schemas.openxmlformats.org/drawingml/2006/main">
          <a:headEnd type="arrow"/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0.60909</cdr:x>
      <cdr:y>0.12847</cdr:y>
    </cdr:from>
    <cdr:to>
      <cdr:x>0.72727</cdr:x>
      <cdr:y>0.13194</cdr:y>
    </cdr:to>
    <cdr:sp macro="" textlink="">
      <cdr:nvSpPr>
        <cdr:cNvPr id="7" name="Прямая со стрелкой 6"/>
        <cdr:cNvSpPr/>
      </cdr:nvSpPr>
      <cdr:spPr>
        <a:xfrm xmlns:a="http://schemas.openxmlformats.org/drawingml/2006/main">
          <a:off x="2552700" y="352425"/>
          <a:ext cx="495300" cy="9525"/>
        </a:xfrm>
        <a:prstGeom xmlns:a="http://schemas.openxmlformats.org/drawingml/2006/main" prst="straightConnector1">
          <a:avLst/>
        </a:prstGeom>
        <a:ln xmlns:a="http://schemas.openxmlformats.org/drawingml/2006/main">
          <a:headEnd type="arrow"/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ru-RU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1377</Words>
  <Characters>785</Characters>
  <Application>Microsoft Office Word</Application>
  <DocSecurity>0</DocSecurity>
  <Lines>6</Lines>
  <Paragraphs>4</Paragraphs>
  <ScaleCrop>false</ScaleCrop>
  <Company/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2014-10-07T08:04:00Z</dcterms:created>
  <dcterms:modified xsi:type="dcterms:W3CDTF">2014-10-07T08:05:00Z</dcterms:modified>
</cp:coreProperties>
</file>