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5581" w:rsidRPr="00405581" w:rsidRDefault="00405581" w:rsidP="0040558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405581">
        <w:rPr>
          <w:rFonts w:ascii="Times New Roman" w:eastAsia="Times New Roman" w:hAnsi="Times New Roman" w:cs="Times New Roman"/>
          <w:spacing w:val="-2"/>
          <w:sz w:val="28"/>
          <w:szCs w:val="28"/>
          <w:lang w:val="uk-UA" w:eastAsia="ru-RU"/>
        </w:rPr>
        <w:t>ХАРКІВСЬКИЙ НАЦІОНАЛЬНИЙ УНІВЕРСИТЕТ імені В. Н. КАРАЗІНА</w:t>
      </w:r>
    </w:p>
    <w:p w:rsidR="00405581" w:rsidRPr="00405581" w:rsidRDefault="00405581" w:rsidP="00405581">
      <w:pPr>
        <w:widowControl w:val="0"/>
        <w:shd w:val="clear" w:color="auto" w:fill="FFFFFF"/>
        <w:autoSpaceDE w:val="0"/>
        <w:autoSpaceDN w:val="0"/>
        <w:adjustRightInd w:val="0"/>
        <w:spacing w:before="1958" w:after="0" w:line="240" w:lineRule="auto"/>
        <w:jc w:val="center"/>
        <w:rPr>
          <w:rFonts w:ascii="Times New Roman" w:eastAsia="Times New Roman" w:hAnsi="Times New Roman" w:cs="Times New Roman"/>
          <w:sz w:val="20"/>
          <w:szCs w:val="20"/>
          <w:lang w:eastAsia="ru-RU"/>
        </w:rPr>
      </w:pPr>
      <w:r w:rsidRPr="00405581">
        <w:rPr>
          <w:rFonts w:ascii="Times New Roman" w:eastAsia="Times New Roman" w:hAnsi="Times New Roman" w:cs="Times New Roman"/>
          <w:spacing w:val="-10"/>
          <w:sz w:val="38"/>
          <w:szCs w:val="38"/>
          <w:lang w:val="uk-UA" w:eastAsia="ru-RU"/>
        </w:rPr>
        <w:t>В. П. Пантелєєв</w:t>
      </w:r>
    </w:p>
    <w:p w:rsidR="00405581" w:rsidRPr="00405581" w:rsidRDefault="00405581" w:rsidP="00405581">
      <w:pPr>
        <w:widowControl w:val="0"/>
        <w:shd w:val="clear" w:color="auto" w:fill="FFFFFF"/>
        <w:autoSpaceDE w:val="0"/>
        <w:autoSpaceDN w:val="0"/>
        <w:adjustRightInd w:val="0"/>
        <w:spacing w:before="1435" w:after="0" w:line="1267" w:lineRule="exact"/>
        <w:jc w:val="center"/>
        <w:rPr>
          <w:rFonts w:ascii="Times New Roman" w:eastAsia="Times New Roman" w:hAnsi="Times New Roman" w:cs="Times New Roman"/>
          <w:b/>
          <w:bCs/>
          <w:spacing w:val="-34"/>
          <w:sz w:val="98"/>
          <w:szCs w:val="98"/>
          <w:lang w:val="uk-UA" w:eastAsia="ru-RU"/>
        </w:rPr>
      </w:pPr>
      <w:r w:rsidRPr="00405581">
        <w:rPr>
          <w:rFonts w:ascii="Times New Roman" w:eastAsia="Times New Roman" w:hAnsi="Times New Roman" w:cs="Times New Roman"/>
          <w:b/>
          <w:bCs/>
          <w:spacing w:val="-24"/>
          <w:sz w:val="98"/>
          <w:szCs w:val="98"/>
          <w:lang w:val="uk-UA" w:eastAsia="ru-RU"/>
        </w:rPr>
        <w:t>ОБЛІК У БЮДЖЕТНИХ УСТАНОВАХ</w:t>
      </w:r>
    </w:p>
    <w:p w:rsidR="00405581" w:rsidRPr="00405581" w:rsidRDefault="00405581" w:rsidP="00405581">
      <w:pPr>
        <w:widowControl w:val="0"/>
        <w:shd w:val="clear" w:color="auto" w:fill="FFFFFF"/>
        <w:autoSpaceDE w:val="0"/>
        <w:autoSpaceDN w:val="0"/>
        <w:adjustRightInd w:val="0"/>
        <w:spacing w:before="720" w:after="0" w:line="1267" w:lineRule="exact"/>
        <w:jc w:val="center"/>
        <w:rPr>
          <w:rFonts w:ascii="Times New Roman" w:eastAsia="Times New Roman" w:hAnsi="Times New Roman" w:cs="Times New Roman"/>
          <w:sz w:val="52"/>
          <w:szCs w:val="52"/>
          <w:lang w:val="uk-UA" w:eastAsia="ru-RU"/>
        </w:rPr>
      </w:pPr>
      <w:r w:rsidRPr="00405581">
        <w:rPr>
          <w:rFonts w:ascii="Times New Roman" w:eastAsia="Times New Roman" w:hAnsi="Times New Roman" w:cs="Times New Roman"/>
          <w:sz w:val="52"/>
          <w:szCs w:val="52"/>
          <w:lang w:val="uk-UA" w:eastAsia="ru-RU"/>
        </w:rPr>
        <w:t>Навчальний посібник</w:t>
      </w:r>
    </w:p>
    <w:p w:rsidR="00405581" w:rsidRPr="00405581" w:rsidRDefault="00405581" w:rsidP="00405581">
      <w:pPr>
        <w:widowControl w:val="0"/>
        <w:shd w:val="clear" w:color="auto" w:fill="FFFFFF"/>
        <w:autoSpaceDE w:val="0"/>
        <w:autoSpaceDN w:val="0"/>
        <w:adjustRightInd w:val="0"/>
        <w:spacing w:before="4200" w:after="0" w:line="240" w:lineRule="auto"/>
        <w:jc w:val="center"/>
        <w:rPr>
          <w:rFonts w:ascii="Times New Roman" w:eastAsia="Times New Roman" w:hAnsi="Times New Roman" w:cs="Times New Roman"/>
          <w:spacing w:val="-3"/>
          <w:sz w:val="28"/>
          <w:szCs w:val="28"/>
          <w:lang w:val="uk-UA" w:eastAsia="ru-RU"/>
        </w:rPr>
      </w:pPr>
      <w:r w:rsidRPr="00405581">
        <w:rPr>
          <w:rFonts w:ascii="Times New Roman" w:eastAsia="Times New Roman" w:hAnsi="Times New Roman" w:cs="Times New Roman"/>
          <w:spacing w:val="-3"/>
          <w:sz w:val="28"/>
          <w:szCs w:val="28"/>
          <w:lang w:val="uk-UA" w:eastAsia="ru-RU"/>
        </w:rPr>
        <w:t>ХАРКІВ – 2016</w:t>
      </w:r>
    </w:p>
    <w:p w:rsidR="00405581" w:rsidRPr="00405581" w:rsidRDefault="00405581" w:rsidP="00405581">
      <w:pPr>
        <w:spacing w:after="0" w:line="240" w:lineRule="auto"/>
        <w:rPr>
          <w:rFonts w:ascii="Times New Roman" w:eastAsia="Calibri" w:hAnsi="Times New Roman" w:cs="Times New Roman"/>
          <w:b/>
          <w:sz w:val="24"/>
          <w:szCs w:val="24"/>
          <w:lang w:val="uk-UA"/>
        </w:rPr>
      </w:pPr>
      <w:r w:rsidRPr="00405581">
        <w:rPr>
          <w:rFonts w:ascii="Times New Roman" w:eastAsia="Calibri" w:hAnsi="Times New Roman" w:cs="Times New Roman"/>
          <w:b/>
          <w:sz w:val="24"/>
          <w:szCs w:val="24"/>
          <w:lang w:val="uk-UA"/>
        </w:rPr>
        <w:lastRenderedPageBreak/>
        <w:t>УДК 657</w:t>
      </w:r>
    </w:p>
    <w:p w:rsidR="00405581" w:rsidRPr="00405581" w:rsidRDefault="00405581" w:rsidP="00405581">
      <w:pPr>
        <w:spacing w:after="0" w:line="240" w:lineRule="auto"/>
        <w:rPr>
          <w:rFonts w:ascii="Times New Roman" w:eastAsia="Calibri" w:hAnsi="Times New Roman" w:cs="Times New Roman"/>
          <w:b/>
          <w:sz w:val="24"/>
          <w:szCs w:val="24"/>
          <w:lang w:val="uk-UA"/>
        </w:rPr>
      </w:pPr>
      <w:r w:rsidRPr="00405581">
        <w:rPr>
          <w:rFonts w:ascii="Times New Roman" w:eastAsia="Calibri" w:hAnsi="Times New Roman" w:cs="Times New Roman"/>
          <w:b/>
          <w:sz w:val="24"/>
          <w:szCs w:val="24"/>
          <w:lang w:val="uk-UA"/>
        </w:rPr>
        <w:t>ББК 65.052</w:t>
      </w:r>
    </w:p>
    <w:p w:rsidR="00405581" w:rsidRPr="00405581" w:rsidRDefault="00405581" w:rsidP="00405581">
      <w:pPr>
        <w:spacing w:after="0" w:line="240" w:lineRule="auto"/>
        <w:rPr>
          <w:rFonts w:ascii="Times New Roman" w:eastAsia="Calibri" w:hAnsi="Times New Roman" w:cs="Times New Roman"/>
          <w:b/>
          <w:sz w:val="24"/>
          <w:szCs w:val="24"/>
          <w:lang w:val="uk-UA"/>
        </w:rPr>
      </w:pPr>
      <w:r w:rsidRPr="00405581">
        <w:rPr>
          <w:rFonts w:ascii="Times New Roman" w:eastAsia="Calibri" w:hAnsi="Times New Roman" w:cs="Times New Roman"/>
          <w:b/>
          <w:sz w:val="24"/>
          <w:szCs w:val="24"/>
          <w:lang w:val="uk-UA"/>
        </w:rPr>
        <w:t>П 16</w:t>
      </w:r>
    </w:p>
    <w:p w:rsidR="00405581" w:rsidRPr="00405581" w:rsidRDefault="00405581" w:rsidP="00405581">
      <w:pPr>
        <w:spacing w:after="0" w:line="240" w:lineRule="auto"/>
        <w:rPr>
          <w:rFonts w:ascii="Times New Roman" w:eastAsia="Calibri" w:hAnsi="Times New Roman" w:cs="Times New Roman"/>
          <w:sz w:val="24"/>
          <w:szCs w:val="24"/>
          <w:lang w:val="uk-UA"/>
        </w:rPr>
      </w:pPr>
    </w:p>
    <w:p w:rsidR="00405581" w:rsidRPr="00405581" w:rsidRDefault="00405581" w:rsidP="00405581">
      <w:pPr>
        <w:spacing w:after="0" w:line="240" w:lineRule="auto"/>
        <w:rPr>
          <w:rFonts w:ascii="Times New Roman" w:eastAsia="Calibri" w:hAnsi="Times New Roman" w:cs="Times New Roman"/>
          <w:b/>
          <w:sz w:val="24"/>
          <w:szCs w:val="24"/>
          <w:lang w:val="uk-UA"/>
        </w:rPr>
      </w:pPr>
      <w:r w:rsidRPr="00405581">
        <w:rPr>
          <w:rFonts w:ascii="Times New Roman" w:eastAsia="Calibri" w:hAnsi="Times New Roman" w:cs="Times New Roman"/>
          <w:b/>
          <w:sz w:val="24"/>
          <w:szCs w:val="24"/>
          <w:lang w:val="uk-UA"/>
        </w:rPr>
        <w:t>Рецензенти:</w:t>
      </w:r>
    </w:p>
    <w:p w:rsidR="00405581" w:rsidRPr="00405581" w:rsidRDefault="00405581" w:rsidP="00405581">
      <w:pPr>
        <w:spacing w:after="0" w:line="240" w:lineRule="auto"/>
        <w:ind w:left="284"/>
        <w:jc w:val="both"/>
        <w:rPr>
          <w:rFonts w:ascii="Times New Roman" w:eastAsia="Calibri" w:hAnsi="Times New Roman" w:cs="Times New Roman"/>
          <w:sz w:val="24"/>
          <w:szCs w:val="24"/>
          <w:lang w:val="uk-UA"/>
        </w:rPr>
      </w:pPr>
      <w:proofErr w:type="spellStart"/>
      <w:r w:rsidRPr="00405581">
        <w:rPr>
          <w:rFonts w:ascii="Times New Roman" w:eastAsia="Calibri" w:hAnsi="Times New Roman" w:cs="Times New Roman"/>
          <w:b/>
          <w:sz w:val="24"/>
          <w:szCs w:val="24"/>
          <w:lang w:val="uk-UA"/>
        </w:rPr>
        <w:t>Ганін</w:t>
      </w:r>
      <w:proofErr w:type="spellEnd"/>
      <w:r w:rsidRPr="00405581">
        <w:rPr>
          <w:rFonts w:ascii="Times New Roman" w:eastAsia="Calibri" w:hAnsi="Times New Roman" w:cs="Times New Roman"/>
          <w:b/>
          <w:sz w:val="24"/>
          <w:szCs w:val="24"/>
          <w:lang w:val="uk-UA"/>
        </w:rPr>
        <w:t xml:space="preserve"> В. І. </w:t>
      </w:r>
      <w:r w:rsidRPr="00405581">
        <w:rPr>
          <w:rFonts w:ascii="Times New Roman" w:eastAsia="Calibri" w:hAnsi="Times New Roman" w:cs="Times New Roman"/>
          <w:sz w:val="24"/>
          <w:szCs w:val="24"/>
          <w:lang w:val="uk-UA"/>
        </w:rPr>
        <w:t>– кандидат економічних наук, професор, завідувач кафедри обліку та аудиту Харківського торгово-економічного інституту Київського національного торгово-економічного університету;</w:t>
      </w:r>
    </w:p>
    <w:p w:rsidR="00405581" w:rsidRPr="00405581" w:rsidRDefault="00405581" w:rsidP="00405581">
      <w:pPr>
        <w:spacing w:after="0" w:line="240" w:lineRule="auto"/>
        <w:ind w:left="284"/>
        <w:jc w:val="both"/>
        <w:rPr>
          <w:rFonts w:ascii="Times New Roman" w:eastAsia="Calibri" w:hAnsi="Times New Roman" w:cs="Times New Roman"/>
          <w:b/>
          <w:sz w:val="24"/>
          <w:szCs w:val="24"/>
          <w:lang w:val="uk-UA"/>
        </w:rPr>
      </w:pPr>
      <w:r w:rsidRPr="00405581">
        <w:rPr>
          <w:rFonts w:ascii="Times New Roman" w:eastAsia="Calibri" w:hAnsi="Times New Roman" w:cs="Times New Roman"/>
          <w:b/>
          <w:sz w:val="24"/>
          <w:szCs w:val="24"/>
          <w:lang w:val="uk-UA"/>
        </w:rPr>
        <w:t xml:space="preserve">Момот Т. В. – </w:t>
      </w:r>
      <w:r w:rsidRPr="00405581">
        <w:rPr>
          <w:rFonts w:ascii="Times New Roman" w:eastAsia="Calibri" w:hAnsi="Times New Roman" w:cs="Times New Roman"/>
          <w:sz w:val="24"/>
          <w:szCs w:val="24"/>
          <w:lang w:val="uk-UA"/>
        </w:rPr>
        <w:t xml:space="preserve">доктор економічних наук, професор, завідувач кафедри фінансово-економічної безпеки, обліку та аудиту Харківського національного університету імені О. М. </w:t>
      </w:r>
      <w:proofErr w:type="spellStart"/>
      <w:r w:rsidRPr="00405581">
        <w:rPr>
          <w:rFonts w:ascii="Times New Roman" w:eastAsia="Calibri" w:hAnsi="Times New Roman" w:cs="Times New Roman"/>
          <w:sz w:val="24"/>
          <w:szCs w:val="24"/>
          <w:lang w:val="uk-UA"/>
        </w:rPr>
        <w:t>Бекетова</w:t>
      </w:r>
      <w:proofErr w:type="spellEnd"/>
      <w:r w:rsidRPr="00405581">
        <w:rPr>
          <w:rFonts w:ascii="Times New Roman" w:eastAsia="Calibri" w:hAnsi="Times New Roman" w:cs="Times New Roman"/>
          <w:sz w:val="24"/>
          <w:szCs w:val="24"/>
          <w:lang w:val="uk-UA"/>
        </w:rPr>
        <w:t>;</w:t>
      </w:r>
    </w:p>
    <w:p w:rsidR="00405581" w:rsidRPr="00405581" w:rsidRDefault="00405581" w:rsidP="00405581">
      <w:pPr>
        <w:spacing w:after="0" w:line="240" w:lineRule="auto"/>
        <w:ind w:left="284"/>
        <w:jc w:val="both"/>
        <w:rPr>
          <w:rFonts w:ascii="Times New Roman" w:eastAsia="Calibri" w:hAnsi="Times New Roman" w:cs="Times New Roman"/>
          <w:b/>
          <w:sz w:val="24"/>
          <w:szCs w:val="24"/>
          <w:lang w:val="uk-UA"/>
        </w:rPr>
      </w:pPr>
      <w:r w:rsidRPr="00405581">
        <w:rPr>
          <w:rFonts w:ascii="Times New Roman" w:eastAsia="Calibri" w:hAnsi="Times New Roman" w:cs="Times New Roman"/>
          <w:b/>
          <w:sz w:val="24"/>
          <w:szCs w:val="24"/>
          <w:lang w:val="uk-UA"/>
        </w:rPr>
        <w:t xml:space="preserve">Соболєв В. М. – </w:t>
      </w:r>
      <w:r w:rsidRPr="00405581">
        <w:rPr>
          <w:rFonts w:ascii="Times New Roman" w:eastAsia="Calibri" w:hAnsi="Times New Roman" w:cs="Times New Roman"/>
          <w:sz w:val="24"/>
          <w:szCs w:val="24"/>
          <w:lang w:val="uk-UA"/>
        </w:rPr>
        <w:t>доктор економічних наук, професор, завідувач кафедри статистики, обліку та аудиту Харківського національного університету імені В. Н. Каразіна.</w:t>
      </w:r>
    </w:p>
    <w:p w:rsidR="00405581" w:rsidRPr="00405581" w:rsidRDefault="00405581" w:rsidP="00405581">
      <w:pPr>
        <w:spacing w:after="0" w:line="240" w:lineRule="auto"/>
        <w:jc w:val="both"/>
        <w:rPr>
          <w:rFonts w:ascii="Times New Roman" w:eastAsia="Calibri" w:hAnsi="Times New Roman" w:cs="Times New Roman"/>
          <w:b/>
          <w:sz w:val="24"/>
          <w:szCs w:val="24"/>
          <w:lang w:val="uk-UA"/>
        </w:rPr>
      </w:pPr>
    </w:p>
    <w:p w:rsidR="00405581" w:rsidRPr="00405581" w:rsidRDefault="00405581" w:rsidP="00405581">
      <w:pPr>
        <w:spacing w:after="0" w:line="240" w:lineRule="auto"/>
        <w:jc w:val="both"/>
        <w:rPr>
          <w:rFonts w:ascii="Times New Roman" w:eastAsia="Calibri" w:hAnsi="Times New Roman" w:cs="Times New Roman"/>
          <w:b/>
          <w:sz w:val="24"/>
          <w:szCs w:val="24"/>
          <w:lang w:val="uk-UA"/>
        </w:rPr>
      </w:pPr>
    </w:p>
    <w:p w:rsidR="00405581" w:rsidRPr="00405581" w:rsidRDefault="00405581" w:rsidP="00405581">
      <w:pPr>
        <w:spacing w:after="0" w:line="240" w:lineRule="auto"/>
        <w:jc w:val="both"/>
        <w:rPr>
          <w:rFonts w:ascii="Times New Roman" w:eastAsia="Calibri" w:hAnsi="Times New Roman" w:cs="Times New Roman"/>
          <w:b/>
          <w:sz w:val="24"/>
          <w:szCs w:val="24"/>
          <w:lang w:val="uk-UA"/>
        </w:rPr>
      </w:pPr>
    </w:p>
    <w:p w:rsidR="00405581" w:rsidRPr="00405581" w:rsidRDefault="00405581" w:rsidP="00405581">
      <w:pPr>
        <w:spacing w:after="0" w:line="240" w:lineRule="auto"/>
        <w:jc w:val="both"/>
        <w:rPr>
          <w:rFonts w:ascii="Times New Roman" w:eastAsia="Calibri" w:hAnsi="Times New Roman" w:cs="Times New Roman"/>
          <w:b/>
          <w:sz w:val="24"/>
          <w:szCs w:val="24"/>
          <w:lang w:val="uk-UA"/>
        </w:rPr>
      </w:pPr>
    </w:p>
    <w:p w:rsidR="00405581" w:rsidRPr="00405581" w:rsidRDefault="00405581" w:rsidP="00405581">
      <w:pPr>
        <w:spacing w:after="0" w:line="240" w:lineRule="auto"/>
        <w:jc w:val="center"/>
        <w:rPr>
          <w:rFonts w:ascii="Times New Roman" w:eastAsia="Calibri" w:hAnsi="Times New Roman" w:cs="Times New Roman"/>
          <w:i/>
          <w:sz w:val="24"/>
          <w:szCs w:val="24"/>
          <w:lang w:val="uk-UA"/>
        </w:rPr>
      </w:pPr>
      <w:r w:rsidRPr="00405581">
        <w:rPr>
          <w:rFonts w:ascii="Times New Roman" w:eastAsia="Calibri" w:hAnsi="Times New Roman" w:cs="Times New Roman"/>
          <w:i/>
          <w:sz w:val="24"/>
          <w:szCs w:val="24"/>
          <w:lang w:val="uk-UA"/>
        </w:rPr>
        <w:t xml:space="preserve">Затверджено до друку рішенням Вченої ради </w:t>
      </w:r>
    </w:p>
    <w:p w:rsidR="00405581" w:rsidRPr="00405581" w:rsidRDefault="00405581" w:rsidP="00405581">
      <w:pPr>
        <w:spacing w:after="0" w:line="240" w:lineRule="auto"/>
        <w:jc w:val="center"/>
        <w:rPr>
          <w:rFonts w:ascii="Times New Roman" w:eastAsia="Calibri" w:hAnsi="Times New Roman" w:cs="Times New Roman"/>
          <w:i/>
          <w:sz w:val="24"/>
          <w:szCs w:val="24"/>
          <w:lang w:val="uk-UA"/>
        </w:rPr>
      </w:pPr>
      <w:r w:rsidRPr="00405581">
        <w:rPr>
          <w:rFonts w:ascii="Times New Roman" w:eastAsia="Calibri" w:hAnsi="Times New Roman" w:cs="Times New Roman"/>
          <w:i/>
          <w:sz w:val="24"/>
          <w:szCs w:val="24"/>
          <w:lang w:val="uk-UA"/>
        </w:rPr>
        <w:t xml:space="preserve">Харківського національного університету імені В. Н. Каразіна </w:t>
      </w:r>
    </w:p>
    <w:p w:rsidR="00405581" w:rsidRPr="00405581" w:rsidRDefault="00405581" w:rsidP="00405581">
      <w:pPr>
        <w:spacing w:after="0" w:line="240" w:lineRule="auto"/>
        <w:jc w:val="center"/>
        <w:rPr>
          <w:rFonts w:ascii="Times New Roman" w:eastAsia="Calibri" w:hAnsi="Times New Roman" w:cs="Times New Roman"/>
          <w:i/>
          <w:sz w:val="24"/>
          <w:szCs w:val="24"/>
          <w:lang w:val="uk-UA"/>
        </w:rPr>
      </w:pPr>
      <w:r w:rsidRPr="00405581">
        <w:rPr>
          <w:rFonts w:ascii="Times New Roman" w:eastAsia="Calibri" w:hAnsi="Times New Roman" w:cs="Times New Roman"/>
          <w:i/>
          <w:sz w:val="24"/>
          <w:szCs w:val="24"/>
          <w:lang w:val="uk-UA"/>
        </w:rPr>
        <w:t>(протокол № 3 від 24.02.2014 р.)</w:t>
      </w:r>
    </w:p>
    <w:p w:rsidR="00405581" w:rsidRPr="00405581" w:rsidRDefault="00405581" w:rsidP="00405581">
      <w:pPr>
        <w:spacing w:after="0" w:line="240" w:lineRule="auto"/>
        <w:jc w:val="both"/>
        <w:rPr>
          <w:rFonts w:ascii="Times New Roman" w:eastAsia="Calibri" w:hAnsi="Times New Roman" w:cs="Times New Roman"/>
          <w:b/>
          <w:sz w:val="24"/>
          <w:szCs w:val="24"/>
          <w:lang w:val="uk-UA"/>
        </w:rPr>
      </w:pPr>
    </w:p>
    <w:p w:rsidR="00405581" w:rsidRPr="00405581" w:rsidRDefault="00405581" w:rsidP="00405581">
      <w:pPr>
        <w:spacing w:after="0" w:line="240" w:lineRule="auto"/>
        <w:jc w:val="both"/>
        <w:rPr>
          <w:rFonts w:ascii="Times New Roman" w:eastAsia="Calibri" w:hAnsi="Times New Roman" w:cs="Times New Roman"/>
          <w:b/>
          <w:sz w:val="24"/>
          <w:szCs w:val="24"/>
          <w:lang w:val="uk-UA"/>
        </w:rPr>
      </w:pPr>
    </w:p>
    <w:p w:rsidR="00405581" w:rsidRPr="00405581" w:rsidRDefault="00405581" w:rsidP="00405581">
      <w:pPr>
        <w:spacing w:after="0" w:line="240" w:lineRule="auto"/>
        <w:jc w:val="both"/>
        <w:rPr>
          <w:rFonts w:ascii="Times New Roman" w:eastAsia="Calibri" w:hAnsi="Times New Roman" w:cs="Times New Roman"/>
          <w:b/>
          <w:sz w:val="24"/>
          <w:szCs w:val="24"/>
          <w:lang w:val="uk-UA"/>
        </w:rPr>
      </w:pPr>
    </w:p>
    <w:p w:rsidR="00405581" w:rsidRPr="00405581" w:rsidRDefault="00405581" w:rsidP="00405581">
      <w:pPr>
        <w:spacing w:after="0" w:line="240" w:lineRule="auto"/>
        <w:jc w:val="both"/>
        <w:rPr>
          <w:rFonts w:ascii="Times New Roman" w:eastAsia="Calibri" w:hAnsi="Times New Roman" w:cs="Times New Roman"/>
          <w:b/>
          <w:sz w:val="24"/>
          <w:szCs w:val="24"/>
          <w:lang w:val="uk-UA"/>
        </w:rPr>
      </w:pPr>
    </w:p>
    <w:p w:rsidR="00405581" w:rsidRPr="00405581" w:rsidRDefault="00405581" w:rsidP="00405581">
      <w:pPr>
        <w:spacing w:after="0" w:line="240" w:lineRule="auto"/>
        <w:jc w:val="both"/>
        <w:rPr>
          <w:rFonts w:ascii="Times New Roman" w:eastAsia="Calibri" w:hAnsi="Times New Roman" w:cs="Times New Roman"/>
          <w:b/>
          <w:sz w:val="24"/>
          <w:szCs w:val="24"/>
          <w:lang w:val="uk-UA"/>
        </w:rPr>
      </w:pPr>
    </w:p>
    <w:p w:rsidR="00405581" w:rsidRPr="00405581" w:rsidRDefault="00405581" w:rsidP="00405581">
      <w:pPr>
        <w:spacing w:after="0" w:line="240" w:lineRule="auto"/>
        <w:jc w:val="both"/>
        <w:rPr>
          <w:rFonts w:ascii="Times New Roman" w:eastAsia="Calibri" w:hAnsi="Times New Roman" w:cs="Times New Roman"/>
          <w:b/>
          <w:sz w:val="24"/>
          <w:szCs w:val="24"/>
          <w:lang w:val="uk-UA"/>
        </w:rPr>
      </w:pPr>
    </w:p>
    <w:tbl>
      <w:tblPr>
        <w:tblStyle w:val="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
        <w:gridCol w:w="8894"/>
      </w:tblGrid>
      <w:tr w:rsidR="00405581" w:rsidRPr="00405581" w:rsidTr="00405581">
        <w:tc>
          <w:tcPr>
            <w:tcW w:w="959" w:type="dxa"/>
          </w:tcPr>
          <w:p w:rsidR="00405581" w:rsidRPr="00405581" w:rsidRDefault="00405581" w:rsidP="00405581">
            <w:pPr>
              <w:jc w:val="both"/>
              <w:rPr>
                <w:rFonts w:ascii="Times New Roman" w:eastAsia="Calibri" w:hAnsi="Times New Roman" w:cs="Times New Roman"/>
                <w:b/>
                <w:sz w:val="24"/>
                <w:szCs w:val="24"/>
                <w:lang w:val="uk-UA"/>
              </w:rPr>
            </w:pPr>
          </w:p>
          <w:p w:rsidR="00405581" w:rsidRPr="00405581" w:rsidRDefault="00405581" w:rsidP="00405581">
            <w:pPr>
              <w:jc w:val="both"/>
              <w:rPr>
                <w:rFonts w:ascii="Times New Roman" w:eastAsia="Calibri" w:hAnsi="Times New Roman" w:cs="Times New Roman"/>
                <w:b/>
                <w:sz w:val="24"/>
                <w:szCs w:val="24"/>
                <w:lang w:val="uk-UA"/>
              </w:rPr>
            </w:pPr>
            <w:r w:rsidRPr="00405581">
              <w:rPr>
                <w:rFonts w:ascii="Times New Roman" w:eastAsia="Calibri" w:hAnsi="Times New Roman" w:cs="Times New Roman"/>
                <w:b/>
                <w:sz w:val="24"/>
                <w:szCs w:val="24"/>
                <w:lang w:val="uk-UA"/>
              </w:rPr>
              <w:t>П 16</w:t>
            </w:r>
          </w:p>
        </w:tc>
        <w:tc>
          <w:tcPr>
            <w:tcW w:w="8894" w:type="dxa"/>
          </w:tcPr>
          <w:p w:rsidR="00405581" w:rsidRPr="00405581" w:rsidRDefault="00405581" w:rsidP="00405581">
            <w:pPr>
              <w:jc w:val="both"/>
              <w:rPr>
                <w:rFonts w:ascii="Times New Roman" w:eastAsia="Calibri" w:hAnsi="Times New Roman" w:cs="Times New Roman"/>
                <w:b/>
                <w:sz w:val="24"/>
                <w:szCs w:val="24"/>
                <w:lang w:val="uk-UA"/>
              </w:rPr>
            </w:pPr>
            <w:r w:rsidRPr="00405581">
              <w:rPr>
                <w:rFonts w:ascii="Times New Roman" w:eastAsia="Calibri" w:hAnsi="Times New Roman" w:cs="Times New Roman"/>
                <w:b/>
                <w:sz w:val="24"/>
                <w:szCs w:val="24"/>
                <w:lang w:val="uk-UA"/>
              </w:rPr>
              <w:t>Пантелєєв В. П.</w:t>
            </w:r>
          </w:p>
          <w:p w:rsidR="00405581" w:rsidRPr="00405581" w:rsidRDefault="00405581" w:rsidP="00405581">
            <w:pPr>
              <w:ind w:firstLine="284"/>
              <w:jc w:val="both"/>
              <w:rPr>
                <w:rFonts w:ascii="Times New Roman" w:eastAsia="Calibri" w:hAnsi="Times New Roman" w:cs="Times New Roman"/>
                <w:sz w:val="24"/>
                <w:szCs w:val="24"/>
                <w:lang w:val="uk-UA"/>
              </w:rPr>
            </w:pPr>
            <w:r w:rsidRPr="00405581">
              <w:rPr>
                <w:rFonts w:ascii="Times New Roman" w:eastAsia="Calibri" w:hAnsi="Times New Roman" w:cs="Times New Roman"/>
                <w:sz w:val="24"/>
                <w:szCs w:val="24"/>
                <w:lang w:val="uk-UA"/>
              </w:rPr>
              <w:t>Облік у бюджетних установах : навчальний посібник / В. П. Пантелєєв. – Х. : ХНУ імені В. Н. Каразіна, 2016. – 280 с.</w:t>
            </w:r>
          </w:p>
          <w:p w:rsidR="00405581" w:rsidRPr="00405581" w:rsidRDefault="00405581" w:rsidP="00405581">
            <w:pPr>
              <w:ind w:firstLine="284"/>
              <w:jc w:val="both"/>
              <w:rPr>
                <w:rFonts w:ascii="Times New Roman" w:eastAsia="Calibri" w:hAnsi="Times New Roman" w:cs="Times New Roman"/>
                <w:sz w:val="24"/>
                <w:szCs w:val="24"/>
                <w:lang w:val="uk-UA"/>
              </w:rPr>
            </w:pPr>
          </w:p>
          <w:p w:rsidR="00405581" w:rsidRPr="00405581" w:rsidRDefault="00405581" w:rsidP="00405581">
            <w:pPr>
              <w:ind w:firstLine="284"/>
              <w:jc w:val="both"/>
              <w:rPr>
                <w:rFonts w:ascii="Times New Roman" w:eastAsia="Calibri" w:hAnsi="Times New Roman" w:cs="Times New Roman"/>
                <w:sz w:val="24"/>
                <w:szCs w:val="24"/>
                <w:lang w:val="uk-UA"/>
              </w:rPr>
            </w:pPr>
            <w:r w:rsidRPr="00405581">
              <w:rPr>
                <w:rFonts w:ascii="Times New Roman" w:eastAsia="Calibri" w:hAnsi="Times New Roman" w:cs="Times New Roman"/>
                <w:sz w:val="24"/>
                <w:szCs w:val="24"/>
                <w:lang w:val="uk-UA"/>
              </w:rPr>
              <w:t>Посібник підготовлений відповідно до програми з навчальної дисципліни «Облік у бюджетних установах». У ньому висвітлюються теоретичні та правові засади організації бухгалтерського обліку в бюджетних установах, розглядаються проблеми організації та методики обліку основних господарських операцій               з виконання кошторису доходів і видатків бюджетних установ, наводиться характеристика плану рахунків, форм облікових регістрів і балансу, порядок закриття рахунків і визначення результатів виконання кошторису. Розглядається облік фінансування, грошових коштів, доходів і видатків загального та спеціального фондів, необоротних активів, запасів, розрахунків і зобов'язань,           а також охарактеризовано звітність бюджетних установ та порядок її складання       і подання.</w:t>
            </w:r>
          </w:p>
          <w:p w:rsidR="00405581" w:rsidRPr="00405581" w:rsidRDefault="00405581" w:rsidP="00405581">
            <w:pPr>
              <w:ind w:firstLine="284"/>
              <w:jc w:val="both"/>
              <w:rPr>
                <w:rFonts w:ascii="Times New Roman" w:eastAsia="Calibri" w:hAnsi="Times New Roman" w:cs="Times New Roman"/>
                <w:sz w:val="24"/>
                <w:szCs w:val="24"/>
                <w:lang w:val="uk-UA"/>
              </w:rPr>
            </w:pPr>
            <w:r w:rsidRPr="00405581">
              <w:rPr>
                <w:rFonts w:ascii="Times New Roman" w:eastAsia="Calibri" w:hAnsi="Times New Roman" w:cs="Times New Roman"/>
                <w:sz w:val="24"/>
                <w:szCs w:val="24"/>
                <w:lang w:val="uk-UA"/>
              </w:rPr>
              <w:t>Посібник призначений для студентів вищих навчальних закладів, фахівців бюджетних установ, органів державної казначейської та контрольної служб.</w:t>
            </w:r>
          </w:p>
          <w:p w:rsidR="00405581" w:rsidRPr="00405581" w:rsidRDefault="00405581" w:rsidP="00405581">
            <w:pPr>
              <w:ind w:firstLine="284"/>
              <w:jc w:val="both"/>
              <w:rPr>
                <w:rFonts w:ascii="Times New Roman" w:eastAsia="Calibri" w:hAnsi="Times New Roman" w:cs="Times New Roman"/>
                <w:sz w:val="24"/>
                <w:szCs w:val="24"/>
                <w:lang w:val="uk-UA"/>
              </w:rPr>
            </w:pPr>
          </w:p>
          <w:p w:rsidR="00405581" w:rsidRPr="00405581" w:rsidRDefault="00405581" w:rsidP="00405581">
            <w:pPr>
              <w:jc w:val="right"/>
              <w:rPr>
                <w:rFonts w:ascii="Times New Roman" w:eastAsia="Calibri" w:hAnsi="Times New Roman" w:cs="Times New Roman"/>
                <w:sz w:val="24"/>
                <w:szCs w:val="24"/>
                <w:lang w:val="uk-UA"/>
              </w:rPr>
            </w:pPr>
            <w:r w:rsidRPr="00405581">
              <w:rPr>
                <w:rFonts w:ascii="Times New Roman" w:eastAsia="Calibri" w:hAnsi="Times New Roman" w:cs="Times New Roman"/>
                <w:sz w:val="24"/>
                <w:szCs w:val="24"/>
                <w:lang w:val="uk-UA"/>
              </w:rPr>
              <w:t>УДК 657</w:t>
            </w:r>
          </w:p>
          <w:p w:rsidR="00405581" w:rsidRPr="00405581" w:rsidRDefault="00405581" w:rsidP="00405581">
            <w:pPr>
              <w:ind w:firstLine="284"/>
              <w:jc w:val="right"/>
              <w:rPr>
                <w:rFonts w:ascii="Times New Roman" w:eastAsia="Calibri" w:hAnsi="Times New Roman" w:cs="Times New Roman"/>
                <w:sz w:val="24"/>
                <w:szCs w:val="24"/>
                <w:lang w:val="uk-UA"/>
              </w:rPr>
            </w:pPr>
            <w:r w:rsidRPr="00405581">
              <w:rPr>
                <w:rFonts w:ascii="Times New Roman" w:eastAsia="Calibri" w:hAnsi="Times New Roman" w:cs="Times New Roman"/>
                <w:sz w:val="24"/>
                <w:szCs w:val="24"/>
                <w:lang w:val="uk-UA"/>
              </w:rPr>
              <w:t>ББК 65.052</w:t>
            </w:r>
          </w:p>
          <w:p w:rsidR="00405581" w:rsidRPr="00405581" w:rsidRDefault="00405581" w:rsidP="00405581">
            <w:pPr>
              <w:ind w:firstLine="284"/>
              <w:jc w:val="right"/>
              <w:rPr>
                <w:rFonts w:ascii="Times New Roman" w:eastAsia="Calibri" w:hAnsi="Times New Roman" w:cs="Times New Roman"/>
                <w:b/>
                <w:sz w:val="24"/>
                <w:szCs w:val="24"/>
                <w:lang w:val="uk-UA"/>
              </w:rPr>
            </w:pPr>
          </w:p>
        </w:tc>
      </w:tr>
      <w:tr w:rsidR="00405581" w:rsidRPr="00405581" w:rsidTr="00405581">
        <w:tc>
          <w:tcPr>
            <w:tcW w:w="959" w:type="dxa"/>
          </w:tcPr>
          <w:p w:rsidR="00405581" w:rsidRPr="00405581" w:rsidRDefault="00405581" w:rsidP="00405581">
            <w:pPr>
              <w:jc w:val="both"/>
              <w:rPr>
                <w:rFonts w:ascii="Times New Roman" w:eastAsia="Calibri" w:hAnsi="Times New Roman" w:cs="Times New Roman"/>
                <w:b/>
                <w:sz w:val="24"/>
                <w:szCs w:val="24"/>
                <w:lang w:val="uk-UA"/>
              </w:rPr>
            </w:pPr>
          </w:p>
        </w:tc>
        <w:tc>
          <w:tcPr>
            <w:tcW w:w="8894" w:type="dxa"/>
          </w:tcPr>
          <w:p w:rsidR="00405581" w:rsidRPr="00405581" w:rsidRDefault="00405581" w:rsidP="00405581">
            <w:pPr>
              <w:ind w:left="3402"/>
              <w:jc w:val="both"/>
              <w:rPr>
                <w:rFonts w:ascii="Times New Roman" w:eastAsia="Calibri" w:hAnsi="Times New Roman" w:cs="Times New Roman"/>
                <w:sz w:val="24"/>
                <w:szCs w:val="24"/>
                <w:lang w:val="uk-UA"/>
              </w:rPr>
            </w:pPr>
            <w:r w:rsidRPr="00405581">
              <w:rPr>
                <w:rFonts w:ascii="Times New Roman" w:eastAsia="Calibri" w:hAnsi="Times New Roman" w:cs="Times New Roman"/>
                <w:sz w:val="24"/>
                <w:szCs w:val="24"/>
              </w:rPr>
              <w:t xml:space="preserve">© </w:t>
            </w:r>
            <w:r w:rsidRPr="00405581">
              <w:rPr>
                <w:rFonts w:ascii="Times New Roman" w:eastAsia="Calibri" w:hAnsi="Times New Roman" w:cs="Times New Roman"/>
                <w:sz w:val="24"/>
                <w:szCs w:val="24"/>
                <w:lang w:val="uk-UA"/>
              </w:rPr>
              <w:t>Харківський національний університет імені В. Н. Каразіна, 2016</w:t>
            </w:r>
          </w:p>
          <w:p w:rsidR="00405581" w:rsidRPr="00405581" w:rsidRDefault="00405581" w:rsidP="00405581">
            <w:pPr>
              <w:ind w:left="3402"/>
              <w:jc w:val="both"/>
              <w:rPr>
                <w:rFonts w:ascii="Times New Roman" w:eastAsia="Calibri" w:hAnsi="Times New Roman" w:cs="Times New Roman"/>
                <w:sz w:val="24"/>
                <w:szCs w:val="24"/>
                <w:lang w:val="uk-UA"/>
              </w:rPr>
            </w:pPr>
            <w:r w:rsidRPr="00405581">
              <w:rPr>
                <w:rFonts w:ascii="Times New Roman" w:eastAsia="Calibri" w:hAnsi="Times New Roman" w:cs="Times New Roman"/>
                <w:sz w:val="24"/>
                <w:szCs w:val="24"/>
              </w:rPr>
              <w:t>©</w:t>
            </w:r>
            <w:r w:rsidRPr="00405581">
              <w:rPr>
                <w:rFonts w:ascii="Times New Roman" w:eastAsia="Calibri" w:hAnsi="Times New Roman" w:cs="Times New Roman"/>
                <w:sz w:val="24"/>
                <w:szCs w:val="24"/>
                <w:lang w:val="uk-UA"/>
              </w:rPr>
              <w:t xml:space="preserve"> Пантелєєв В. П., 2016</w:t>
            </w:r>
          </w:p>
          <w:p w:rsidR="00405581" w:rsidRPr="00405581" w:rsidRDefault="00405581" w:rsidP="00405581">
            <w:pPr>
              <w:ind w:left="3402"/>
              <w:jc w:val="both"/>
              <w:rPr>
                <w:rFonts w:ascii="Times New Roman" w:eastAsia="Calibri" w:hAnsi="Times New Roman" w:cs="Times New Roman"/>
                <w:sz w:val="24"/>
                <w:szCs w:val="24"/>
                <w:lang w:val="uk-UA"/>
              </w:rPr>
            </w:pPr>
            <w:r w:rsidRPr="00405581">
              <w:rPr>
                <w:rFonts w:ascii="Times New Roman" w:eastAsia="Calibri" w:hAnsi="Times New Roman" w:cs="Times New Roman"/>
                <w:sz w:val="24"/>
                <w:szCs w:val="24"/>
              </w:rPr>
              <w:t>©</w:t>
            </w:r>
            <w:r w:rsidRPr="00405581">
              <w:rPr>
                <w:rFonts w:ascii="Times New Roman" w:eastAsia="Calibri" w:hAnsi="Times New Roman" w:cs="Times New Roman"/>
                <w:sz w:val="24"/>
                <w:szCs w:val="24"/>
                <w:lang w:val="uk-UA"/>
              </w:rPr>
              <w:t xml:space="preserve"> Дончик І. М., макет обкладинки, 2016</w:t>
            </w:r>
          </w:p>
        </w:tc>
      </w:tr>
    </w:tbl>
    <w:p w:rsidR="00405581" w:rsidRPr="00405581" w:rsidRDefault="00405581" w:rsidP="00405581">
      <w:pPr>
        <w:spacing w:after="0" w:line="240" w:lineRule="auto"/>
        <w:jc w:val="both"/>
        <w:rPr>
          <w:rFonts w:ascii="Times New Roman" w:eastAsia="Calibri" w:hAnsi="Times New Roman" w:cs="Times New Roman"/>
          <w:sz w:val="24"/>
          <w:szCs w:val="24"/>
          <w:lang w:val="uk-UA"/>
        </w:rPr>
      </w:pPr>
    </w:p>
    <w:p w:rsidR="00405581" w:rsidRPr="00405581" w:rsidRDefault="00405581" w:rsidP="00405581">
      <w:pPr>
        <w:spacing w:after="0" w:line="360" w:lineRule="auto"/>
        <w:jc w:val="center"/>
        <w:rPr>
          <w:rFonts w:ascii="Times New Roman" w:eastAsia="Calibri" w:hAnsi="Times New Roman" w:cs="Times New Roman"/>
          <w:b/>
          <w:sz w:val="28"/>
          <w:szCs w:val="28"/>
          <w:lang w:val="uk-UA"/>
        </w:rPr>
      </w:pPr>
      <w:r w:rsidRPr="00405581">
        <w:rPr>
          <w:rFonts w:ascii="Times New Roman" w:eastAsia="Calibri" w:hAnsi="Times New Roman" w:cs="Times New Roman"/>
          <w:b/>
          <w:sz w:val="28"/>
          <w:szCs w:val="28"/>
          <w:lang w:val="uk-UA"/>
        </w:rPr>
        <w:lastRenderedPageBreak/>
        <w:t>ЗМІСТ</w:t>
      </w:r>
    </w:p>
    <w:p w:rsidR="00405581" w:rsidRPr="00405581" w:rsidRDefault="00405581" w:rsidP="00405581">
      <w:pPr>
        <w:spacing w:after="0" w:line="360" w:lineRule="auto"/>
        <w:ind w:firstLine="709"/>
        <w:jc w:val="center"/>
        <w:rPr>
          <w:rFonts w:ascii="Times New Roman" w:eastAsia="Calibri" w:hAnsi="Times New Roman" w:cs="Times New Roman"/>
          <w:b/>
          <w:sz w:val="28"/>
          <w:szCs w:val="28"/>
          <w:lang w:val="uk-UA"/>
        </w:rPr>
      </w:pPr>
    </w:p>
    <w:tbl>
      <w:tblPr>
        <w:tblStyle w:val="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80"/>
        <w:gridCol w:w="673"/>
      </w:tblGrid>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b/>
                <w:sz w:val="28"/>
                <w:szCs w:val="28"/>
                <w:lang w:val="uk-UA"/>
              </w:rPr>
            </w:pPr>
            <w:r w:rsidRPr="00405581">
              <w:rPr>
                <w:rFonts w:ascii="Times New Roman" w:eastAsia="Calibri" w:hAnsi="Times New Roman" w:cs="Times New Roman"/>
                <w:b/>
                <w:sz w:val="28"/>
                <w:szCs w:val="28"/>
                <w:lang w:val="uk-UA"/>
              </w:rPr>
              <w:t>ВСТУП</w:t>
            </w:r>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6</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b/>
                <w:sz w:val="28"/>
                <w:szCs w:val="28"/>
                <w:lang w:val="uk-UA"/>
              </w:rPr>
              <w:t xml:space="preserve">РОЗДІЛ 1.    Основи організації бухгалтерського обліку в бюджетних установах </w:t>
            </w:r>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xml:space="preserve">   </w:t>
            </w: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8</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1.1. Особливості організації бухгалтерського обліку в управлінні бюджетними установами ……………………………………………………...</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8</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1.2. Бюджетна класифікація: будова і роль призначення видатків………….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18</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1.3. Поняття, види і структура кошторису бюджетної установи……………</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23</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1.4. План рахунків бухгалтерського обліку бюджетних установ……………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30</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1.5. Форми бухгалтерського обліку та облікові регістри в бюджетних установах………………………………………………………………………..</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xml:space="preserve">   35</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1.6. Баланс бюджетної установи……………………………………………….</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46</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b/>
                <w:sz w:val="28"/>
                <w:szCs w:val="28"/>
                <w:lang w:val="uk-UA"/>
              </w:rPr>
              <w:t>РОЗДІЛ 2.</w:t>
            </w:r>
            <w:r w:rsidRPr="00405581">
              <w:rPr>
                <w:rFonts w:ascii="Times New Roman" w:eastAsia="Calibri" w:hAnsi="Times New Roman" w:cs="Times New Roman"/>
                <w:sz w:val="28"/>
                <w:szCs w:val="28"/>
                <w:lang w:val="uk-UA"/>
              </w:rPr>
              <w:t xml:space="preserve">  </w:t>
            </w:r>
            <w:r w:rsidRPr="00405581">
              <w:rPr>
                <w:rFonts w:ascii="Times New Roman" w:eastAsia="Calibri" w:hAnsi="Times New Roman" w:cs="Times New Roman"/>
                <w:b/>
                <w:sz w:val="28"/>
                <w:szCs w:val="28"/>
                <w:lang w:val="uk-UA"/>
              </w:rPr>
              <w:t>Облік доходів, видатків загального фонду та грошових коштів бюджетних установ</w:t>
            </w:r>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xml:space="preserve">   51</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2.1. Принципи і методи фінансування бюджетних установ…………………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51</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2.2. Облік фінансування бюджетних установ………………………………...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57</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2.3. Облік касових і фактичних видатків……………………………………...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64</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2.4. Облік касових операцій……………………………………………………</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70</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2.5. Облік операцій в іноземній валюті………………………………………..</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76</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2.6. Облік інших грошових коштів…………………………………………….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81</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b/>
                <w:sz w:val="28"/>
                <w:szCs w:val="28"/>
                <w:lang w:val="uk-UA"/>
              </w:rPr>
              <w:t>РОЗДІЛ 3.</w:t>
            </w:r>
            <w:r w:rsidRPr="00405581">
              <w:rPr>
                <w:rFonts w:ascii="Times New Roman" w:eastAsia="Calibri" w:hAnsi="Times New Roman" w:cs="Times New Roman"/>
                <w:sz w:val="28"/>
                <w:szCs w:val="28"/>
                <w:lang w:val="uk-UA"/>
              </w:rPr>
              <w:t xml:space="preserve">    </w:t>
            </w:r>
            <w:r w:rsidRPr="00405581">
              <w:rPr>
                <w:rFonts w:ascii="Times New Roman" w:eastAsia="Calibri" w:hAnsi="Times New Roman" w:cs="Times New Roman"/>
                <w:b/>
                <w:sz w:val="28"/>
                <w:szCs w:val="28"/>
                <w:lang w:val="uk-UA"/>
              </w:rPr>
              <w:t>Облік розрахунків з оплати праці, соціального страхування і стипендій в бюджетних установах</w:t>
            </w:r>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xml:space="preserve">   85</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3.1. Організація і завдання обліку праці та заробітної плати в бюджетних установах………………………………………………………………………..</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85</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3.2. Облік чисельності та складу працівників і використання робочого часу………………………………………………………………………………</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94</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3.3. Документальне оформлення і порядок нарахування заробітної плати, доплат, надбавок і виплат з розрахунку середньої заробітної плати………</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98</w:t>
            </w:r>
          </w:p>
        </w:tc>
      </w:tr>
    </w:tbl>
    <w:p w:rsidR="00405581" w:rsidRPr="00405581" w:rsidRDefault="00405581" w:rsidP="00405581">
      <w:pPr>
        <w:spacing w:line="360" w:lineRule="auto"/>
        <w:jc w:val="both"/>
        <w:rPr>
          <w:rFonts w:ascii="Times New Roman" w:eastAsia="Calibri" w:hAnsi="Times New Roman" w:cs="Times New Roman"/>
          <w:sz w:val="28"/>
          <w:szCs w:val="28"/>
          <w:lang w:val="uk-UA"/>
        </w:rPr>
        <w:sectPr w:rsidR="00405581" w:rsidRPr="00405581" w:rsidSect="00405581">
          <w:headerReference w:type="default" r:id="rId8"/>
          <w:footerReference w:type="default" r:id="rId9"/>
          <w:headerReference w:type="first" r:id="rId10"/>
          <w:pgSz w:w="11906" w:h="16838" w:code="9"/>
          <w:pgMar w:top="1134" w:right="851" w:bottom="1134" w:left="1418" w:header="709" w:footer="709" w:gutter="0"/>
          <w:pgNumType w:start="3"/>
          <w:cols w:space="708"/>
          <w:docGrid w:linePitch="360"/>
        </w:sectPr>
      </w:pPr>
    </w:p>
    <w:tbl>
      <w:tblPr>
        <w:tblStyle w:val="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80"/>
        <w:gridCol w:w="673"/>
      </w:tblGrid>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lastRenderedPageBreak/>
              <w:t>3.4. Облік  розрахунків пов’язаних із заробітною платою…………………</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109</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3.5. Облік розрахунків за стипендіями………………………………………..</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117</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3.6. Організація розрахунків із заробітної плати та стипендій через банківські картки……………………………………………………………….</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120</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b/>
                <w:sz w:val="28"/>
                <w:szCs w:val="28"/>
                <w:lang w:val="uk-UA"/>
              </w:rPr>
              <w:t>РОЗДІЛ 4.</w:t>
            </w:r>
            <w:r w:rsidRPr="00405581">
              <w:rPr>
                <w:rFonts w:ascii="Times New Roman" w:eastAsia="Calibri" w:hAnsi="Times New Roman" w:cs="Times New Roman"/>
                <w:sz w:val="28"/>
                <w:szCs w:val="28"/>
                <w:lang w:val="uk-UA"/>
              </w:rPr>
              <w:t xml:space="preserve"> </w:t>
            </w:r>
            <w:r w:rsidRPr="00405581">
              <w:rPr>
                <w:rFonts w:ascii="Times New Roman" w:eastAsia="Calibri" w:hAnsi="Times New Roman" w:cs="Times New Roman"/>
                <w:b/>
                <w:sz w:val="28"/>
                <w:szCs w:val="28"/>
                <w:lang w:val="uk-UA"/>
              </w:rPr>
              <w:t>Облік розрахунків з різними дебіторами й кредиторами та бюджетами бюджетних установ</w:t>
            </w:r>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125</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4.1. Облік розрахунків з підзвітними особами………………………………..</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125</w:t>
            </w:r>
          </w:p>
        </w:tc>
      </w:tr>
      <w:tr w:rsidR="00405581" w:rsidRPr="00405581" w:rsidTr="00405581">
        <w:trPr>
          <w:trHeight w:val="372"/>
        </w:trPr>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4.2. Облік розрахунків з відшкодуванням завданих збитків………………...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130</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4.3. Облік розрахунків за виконані роботи та надані послуги……………….</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133</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xml:space="preserve">4.4. Облік розрахунків за податками та </w:t>
            </w:r>
            <w:proofErr w:type="spellStart"/>
            <w:r w:rsidRPr="00405581">
              <w:rPr>
                <w:rFonts w:ascii="Times New Roman" w:eastAsia="Calibri" w:hAnsi="Times New Roman" w:cs="Times New Roman"/>
                <w:sz w:val="28"/>
                <w:szCs w:val="28"/>
                <w:lang w:val="uk-UA"/>
              </w:rPr>
              <w:t>платежами</w:t>
            </w:r>
            <w:proofErr w:type="spellEnd"/>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136</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4.5. Облік розрахунків з іншими дебіторами і кредиторами………………...</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142</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4.6. Облік довгострокових зобов’язань………………………………………..</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145</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4.7. Інвентаризація розрахунків та порядок списання простроченої заборгованості…………………………………………………………………</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xml:space="preserve"> 148</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b/>
                <w:sz w:val="28"/>
                <w:szCs w:val="28"/>
                <w:lang w:val="uk-UA"/>
              </w:rPr>
              <w:t>РОЗДІЛ 5.</w:t>
            </w:r>
            <w:r w:rsidRPr="00405581">
              <w:rPr>
                <w:rFonts w:ascii="Times New Roman" w:eastAsia="Calibri" w:hAnsi="Times New Roman" w:cs="Times New Roman"/>
                <w:sz w:val="28"/>
                <w:szCs w:val="28"/>
                <w:lang w:val="uk-UA"/>
              </w:rPr>
              <w:t xml:space="preserve"> </w:t>
            </w:r>
            <w:r w:rsidRPr="00405581">
              <w:rPr>
                <w:rFonts w:ascii="Times New Roman" w:eastAsia="Calibri" w:hAnsi="Times New Roman" w:cs="Times New Roman"/>
                <w:b/>
                <w:sz w:val="28"/>
                <w:szCs w:val="28"/>
                <w:lang w:val="uk-UA"/>
              </w:rPr>
              <w:t>Облік необоротних активів бюджетних установ</w:t>
            </w:r>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150</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5.1. Поняття, класифікація та оцінка основних засобів бюджетних установ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150</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5.2. Документальне оформлення руху і наявності необоротних активів…...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155</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5.3. Облік надходження та оприбуткування основних засобів……………...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159</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5.4. Аналітичний та інвентарний облік основних засобів…………………...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167</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5.5. Облік зносу основних засобів……………………………………………..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170</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5.6. Облік ремонту і модернізації основних засобів………………………….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174</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5.7. Облік вибуття і списання основних засобів……………………………...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178</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5.8. Облік нематеріальних активів…………………………………………….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184</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5.9. Інвентаризація основних засобів та інших необоротних матеріальних активів…………………………………………………………………………...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189</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b/>
                <w:sz w:val="28"/>
                <w:szCs w:val="28"/>
                <w:lang w:val="uk-UA"/>
              </w:rPr>
              <w:t>РОЗДІЛ 6.</w:t>
            </w:r>
            <w:r w:rsidRPr="00405581">
              <w:rPr>
                <w:rFonts w:ascii="Times New Roman" w:eastAsia="Calibri" w:hAnsi="Times New Roman" w:cs="Times New Roman"/>
                <w:sz w:val="28"/>
                <w:szCs w:val="28"/>
                <w:lang w:val="uk-UA"/>
              </w:rPr>
              <w:t xml:space="preserve"> </w:t>
            </w:r>
            <w:r w:rsidRPr="00405581">
              <w:rPr>
                <w:rFonts w:ascii="Times New Roman" w:eastAsia="Calibri" w:hAnsi="Times New Roman" w:cs="Times New Roman"/>
                <w:b/>
                <w:sz w:val="28"/>
                <w:szCs w:val="28"/>
                <w:lang w:val="uk-UA"/>
              </w:rPr>
              <w:t>Облік запасів бюджетних установ</w:t>
            </w:r>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200</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6.1. Поняття, класифікація та оцінка матеріальних цінностей бюджетних установ…………………………………………………………………………..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200</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lastRenderedPageBreak/>
              <w:t>6.2. Документальне оформлення наявності та руху запасів…………………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205</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6.3. Синтетичний облік виробничих запасів і господарських матеріалів…..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212</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6.4. Аналітичний облік запасів………………………………………………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218</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6.5. Облік тварин на вирощуванні та відгодівлі……………………………</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222</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6.6. Облік малоцінних та швидкозношуваних предметів……………………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225</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6.7. Облік готової продукції та продукції сільськогосподарського виробництва……………………………………………………………………</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229</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6.8. Інвентаризація матеріальних запасів та відображення в обліку її результатів…………………………………………………………………….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231</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b/>
                <w:sz w:val="28"/>
                <w:szCs w:val="28"/>
                <w:lang w:val="uk-UA"/>
              </w:rPr>
              <w:t>РОЗДІЛ 7.</w:t>
            </w:r>
            <w:r w:rsidRPr="00405581">
              <w:rPr>
                <w:rFonts w:ascii="Times New Roman" w:eastAsia="Calibri" w:hAnsi="Times New Roman" w:cs="Times New Roman"/>
                <w:sz w:val="28"/>
                <w:szCs w:val="28"/>
                <w:lang w:val="uk-UA"/>
              </w:rPr>
              <w:t xml:space="preserve"> </w:t>
            </w:r>
            <w:r w:rsidRPr="00405581">
              <w:rPr>
                <w:rFonts w:ascii="Times New Roman" w:eastAsia="Calibri" w:hAnsi="Times New Roman" w:cs="Times New Roman"/>
                <w:b/>
                <w:sz w:val="28"/>
                <w:szCs w:val="28"/>
                <w:lang w:val="uk-UA"/>
              </w:rPr>
              <w:t>Облік доходів та видатків спеціального фонду, власного капіталу бюджетних установ</w:t>
            </w:r>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236</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7.1. Склад, класифікація і завдання обліку коштів спеціального фонду……</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236</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7.2. Облік надходжень від плати за послуги………………………………….</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238</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7.3. Облік власних надходжень з інших джерел бюджетних установ та інших доходів спеціального фонду……………………………………………</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242</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7.4. Облік депозитних сум……………………………………………………...</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247</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7.5. Облік фондів у необоротних активах і в малоцінних та швидкозношуваних предметах………………………………………………...</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p>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248</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7.6. Облік результатів виконання кошторисів бюджетних установ………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251</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7.7. Облік результатів переоцінювання……………………………………….</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254</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b/>
                <w:sz w:val="28"/>
                <w:szCs w:val="28"/>
                <w:lang w:val="uk-UA"/>
              </w:rPr>
              <w:t>РОЗДІЛ 8.</w:t>
            </w:r>
            <w:r w:rsidRPr="00405581">
              <w:rPr>
                <w:rFonts w:ascii="Times New Roman" w:eastAsia="Calibri" w:hAnsi="Times New Roman" w:cs="Times New Roman"/>
                <w:sz w:val="28"/>
                <w:szCs w:val="28"/>
                <w:lang w:val="uk-UA"/>
              </w:rPr>
              <w:t xml:space="preserve"> </w:t>
            </w:r>
            <w:r w:rsidRPr="00405581">
              <w:rPr>
                <w:rFonts w:ascii="Times New Roman" w:eastAsia="Calibri" w:hAnsi="Times New Roman" w:cs="Times New Roman"/>
                <w:b/>
                <w:sz w:val="28"/>
                <w:szCs w:val="28"/>
                <w:lang w:val="uk-UA"/>
              </w:rPr>
              <w:t>Звітність бюджетних установ</w:t>
            </w:r>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256</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8.1. Основні вимоги до складання звітності…………………………………</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256</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8.2. Склад фінансової та бюджетної звітності……………………………….</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261</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8.3. Податкова та соціальна звітність бюджетних установ…………………</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265</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8.4. Статистична звітність……………………………………………………...</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266</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8.5. Закриття рахунків, порядок складання і подання річної звітності……..</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268</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b/>
                <w:sz w:val="28"/>
                <w:szCs w:val="28"/>
                <w:lang w:val="uk-UA"/>
              </w:rPr>
              <w:t>ЛІТЕРАТУРА</w:t>
            </w:r>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272</w:t>
            </w:r>
          </w:p>
        </w:tc>
      </w:tr>
      <w:tr w:rsidR="00405581" w:rsidRPr="00405581" w:rsidTr="00405581">
        <w:tc>
          <w:tcPr>
            <w:tcW w:w="9180" w:type="dxa"/>
          </w:tcPr>
          <w:p w:rsidR="00405581" w:rsidRPr="00405581" w:rsidRDefault="00405581" w:rsidP="00405581">
            <w:pPr>
              <w:spacing w:line="360" w:lineRule="auto"/>
              <w:jc w:val="both"/>
              <w:rPr>
                <w:rFonts w:ascii="Times New Roman" w:eastAsia="Calibri" w:hAnsi="Times New Roman" w:cs="Times New Roman"/>
                <w:sz w:val="28"/>
                <w:szCs w:val="28"/>
                <w:lang w:val="uk-UA"/>
              </w:rPr>
            </w:pPr>
            <w:r w:rsidRPr="00405581">
              <w:rPr>
                <w:rFonts w:ascii="Times New Roman" w:eastAsia="Calibri" w:hAnsi="Times New Roman" w:cs="Times New Roman"/>
                <w:b/>
                <w:sz w:val="28"/>
                <w:szCs w:val="28"/>
                <w:lang w:val="uk-UA"/>
              </w:rPr>
              <w:t>ДОДАТКИ</w:t>
            </w:r>
            <w:r w:rsidRPr="00405581">
              <w:rPr>
                <w:rFonts w:ascii="Times New Roman" w:eastAsia="Calibri" w:hAnsi="Times New Roman" w:cs="Times New Roman"/>
                <w:sz w:val="28"/>
                <w:szCs w:val="28"/>
                <w:lang w:val="uk-UA"/>
              </w:rPr>
              <w:t>……………………………………………………………………</w:t>
            </w:r>
          </w:p>
        </w:tc>
        <w:tc>
          <w:tcPr>
            <w:tcW w:w="673" w:type="dxa"/>
          </w:tcPr>
          <w:p w:rsidR="00405581" w:rsidRPr="00405581" w:rsidRDefault="00405581" w:rsidP="00405581">
            <w:pPr>
              <w:spacing w:line="360" w:lineRule="auto"/>
              <w:jc w:val="right"/>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281</w:t>
            </w:r>
          </w:p>
        </w:tc>
      </w:tr>
    </w:tbl>
    <w:p w:rsidR="0001238D" w:rsidRDefault="0001238D" w:rsidP="0001238D">
      <w:pPr>
        <w:spacing w:after="0" w:line="360" w:lineRule="auto"/>
        <w:rPr>
          <w:lang w:val="uk-UA"/>
        </w:rPr>
      </w:pPr>
    </w:p>
    <w:p w:rsidR="00405581" w:rsidRPr="00405581" w:rsidRDefault="00405581" w:rsidP="0001238D">
      <w:pPr>
        <w:spacing w:after="0" w:line="360" w:lineRule="auto"/>
        <w:jc w:val="center"/>
        <w:rPr>
          <w:rFonts w:ascii="Times New Roman" w:eastAsia="Calibri" w:hAnsi="Times New Roman" w:cs="Times New Roman"/>
          <w:sz w:val="28"/>
          <w:szCs w:val="28"/>
          <w:lang w:val="uk-UA"/>
        </w:rPr>
      </w:pPr>
      <w:r w:rsidRPr="00405581">
        <w:rPr>
          <w:rFonts w:ascii="Times New Roman" w:eastAsia="Calibri" w:hAnsi="Times New Roman" w:cs="Times New Roman"/>
          <w:b/>
          <w:sz w:val="28"/>
          <w:szCs w:val="28"/>
          <w:lang w:val="uk-UA"/>
        </w:rPr>
        <w:lastRenderedPageBreak/>
        <w:t>ВСТУП</w:t>
      </w:r>
    </w:p>
    <w:p w:rsidR="00405581" w:rsidRPr="00405581" w:rsidRDefault="00405581" w:rsidP="00405581">
      <w:pPr>
        <w:spacing w:after="0" w:line="360" w:lineRule="auto"/>
        <w:jc w:val="center"/>
        <w:rPr>
          <w:rFonts w:ascii="Times New Roman" w:eastAsia="Calibri" w:hAnsi="Times New Roman" w:cs="Times New Roman"/>
          <w:sz w:val="28"/>
          <w:szCs w:val="28"/>
          <w:lang w:val="uk-UA"/>
        </w:rPr>
      </w:pP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Зміни, що відбуваються в економіці України, охоплюють як сферу матеріального виробництва, так і галузі невиробничої сфери. Бюджетні установи вимагають особливої уваги та зважених кроків у їх реформуванні. Одним із головних завдань у цьому напрямі є побудова якісно нових фінансово-економічних відносин, таких як визначення загального механізму їх дії і внутрішньої структури, суб’єктів зазначених відносин та принципів їх побудови, розробка методики визначення вартості послуг бюджетних установ та нормативу фінансування. Значну роль у вирішенні даних питань покликаний відіграти оновлений облік бюджетних установ як засіб формалізації та відображення зазначених відносин.</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Згідно з Бюджетним кодексом України і Законом України «Про бухгалтерський облік та фінансову звітність в Україні» порядок ведення бухгалтерського обліку та складання фінансової звітності, звітності про виконання бюджетів, кошторисів бюджетних установ встановлює Державна казначейська служба України. У зв’язку з наявністю різних організаційних структур бухгалтерських служб, процедур документообігу, використанням різного програмного забезпечення, а в окремих випадках – його відсутністю, виникла потреба вдосконалення організації та методики бухгалтерського обліку в бюджетних установах.</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Посилення ролі бухгалтерського обліку як інформаційної системи контролю за використанням бюджетних коштів та підвищення кваліфікації облікових працівників бюджетних установ не викликає сумніву в світлі реалізації Указу Президента України «Про зміцнення фінансової дисципліни та запобігання правопорушенням у бюджетній сфері» від 25.12.2001 № 1251/2001.</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Курс «Облік у бюджетних установах» є складовою блоку навчальних дисциплін при підготовці майбутніх спеціалістів за спеціальностями «Фінанси та кредит» та ін.</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lastRenderedPageBreak/>
        <w:t>Мета викладання курсу «Облік у бюджетних установах» – забезпечення високого рівня теоретичних знань та практичних навичок майбутнього фахівця для вирішення завдань бухгалтерського обліку в бюджетних установах.</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Відповідно до мети визначено коло завдань курсу «Облік у бюджетних установах», а саме:</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зосередження уваги на основних завданнях бухгалтерського обліку та його значенні для управління діяльністю бюджетних установ;</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вивчення теоретичних засад обліку бюджетних установ;</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ознайомлення із завданнями обліку за різними його напрямами в бюджетних установах;</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засвоєння методики реєстрації облікової інформації на різних стадіях та за різними напрямами обліку бюджетних установ;</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опанування механізму ведення обліку грошових коштів і розрахунків, облік доходів і видатків загального та спеціального фондів в бюджетних установах;</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розкриття сутності організації та ведення обліку в бюджетних установах;</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 визначення проблемних питань обліку бюджетних установ і шляхів їх вирішення.</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r w:rsidRPr="00405581">
        <w:rPr>
          <w:rFonts w:ascii="Times New Roman" w:eastAsia="Calibri" w:hAnsi="Times New Roman" w:cs="Times New Roman"/>
          <w:sz w:val="28"/>
          <w:szCs w:val="28"/>
          <w:lang w:val="uk-UA"/>
        </w:rPr>
        <w:t>У навчальному посібнику систематизуються та у логічному порядку розкриваються основні питання бухгалтерського обліку в бюджетних установах.</w:t>
      </w:r>
    </w:p>
    <w:p w:rsidR="00405581" w:rsidRPr="00405581" w:rsidRDefault="00405581" w:rsidP="00405581">
      <w:pPr>
        <w:spacing w:after="0" w:line="360" w:lineRule="auto"/>
        <w:ind w:firstLine="709"/>
        <w:jc w:val="both"/>
        <w:rPr>
          <w:rFonts w:ascii="Times New Roman" w:eastAsia="Calibri" w:hAnsi="Times New Roman" w:cs="Times New Roman"/>
          <w:sz w:val="28"/>
          <w:szCs w:val="28"/>
          <w:lang w:val="uk-UA"/>
        </w:rPr>
      </w:pPr>
    </w:p>
    <w:p w:rsidR="00405581" w:rsidRDefault="00405581">
      <w:pPr>
        <w:rPr>
          <w:lang w:val="uk-UA"/>
        </w:rPr>
      </w:pPr>
    </w:p>
    <w:p w:rsidR="00405581" w:rsidRDefault="00405581">
      <w:pPr>
        <w:rPr>
          <w:lang w:val="uk-UA"/>
        </w:rPr>
      </w:pPr>
    </w:p>
    <w:p w:rsidR="00405581" w:rsidRDefault="00405581">
      <w:pPr>
        <w:rPr>
          <w:lang w:val="uk-UA"/>
        </w:rPr>
      </w:pPr>
    </w:p>
    <w:p w:rsidR="00405581" w:rsidRDefault="00405581">
      <w:pPr>
        <w:rPr>
          <w:lang w:val="uk-UA"/>
        </w:rPr>
      </w:pPr>
    </w:p>
    <w:p w:rsidR="0001238D" w:rsidRDefault="0001238D" w:rsidP="0001238D">
      <w:pPr>
        <w:suppressAutoHyphens/>
        <w:spacing w:after="0" w:line="360" w:lineRule="auto"/>
        <w:rPr>
          <w:lang w:val="uk-UA"/>
        </w:rPr>
      </w:pPr>
    </w:p>
    <w:p w:rsidR="0001238D" w:rsidRDefault="0001238D" w:rsidP="0001238D">
      <w:pPr>
        <w:suppressAutoHyphens/>
        <w:spacing w:after="0" w:line="360" w:lineRule="auto"/>
        <w:jc w:val="center"/>
        <w:rPr>
          <w:lang w:val="uk-UA"/>
        </w:rPr>
      </w:pPr>
    </w:p>
    <w:p w:rsidR="00405581" w:rsidRPr="00405581" w:rsidRDefault="00405581" w:rsidP="0001238D">
      <w:pPr>
        <w:suppressAutoHyphens/>
        <w:spacing w:after="0" w:line="360" w:lineRule="auto"/>
        <w:jc w:val="center"/>
        <w:rPr>
          <w:rFonts w:ascii="Times New Roman" w:eastAsia="Times New Roman" w:hAnsi="Times New Roman" w:cs="Times New Roman"/>
          <w:b/>
          <w:sz w:val="28"/>
          <w:szCs w:val="28"/>
          <w:lang w:val="uk-UA" w:eastAsia="ru-RU"/>
        </w:rPr>
      </w:pPr>
      <w:r w:rsidRPr="00405581">
        <w:rPr>
          <w:rFonts w:ascii="Times New Roman" w:eastAsia="Times New Roman" w:hAnsi="Times New Roman" w:cs="Times New Roman"/>
          <w:b/>
          <w:sz w:val="28"/>
          <w:szCs w:val="28"/>
          <w:lang w:val="uk-UA" w:eastAsia="ru-RU"/>
        </w:rPr>
        <w:lastRenderedPageBreak/>
        <w:t>РОЗДІЛ 1</w:t>
      </w:r>
    </w:p>
    <w:p w:rsidR="00405581" w:rsidRPr="00405581" w:rsidRDefault="00405581" w:rsidP="00405581">
      <w:pPr>
        <w:suppressAutoHyphens/>
        <w:spacing w:after="0" w:line="360" w:lineRule="auto"/>
        <w:jc w:val="center"/>
        <w:rPr>
          <w:rFonts w:ascii="Times New Roman" w:eastAsia="Times New Roman" w:hAnsi="Times New Roman" w:cs="Times New Roman"/>
          <w:b/>
          <w:sz w:val="28"/>
          <w:szCs w:val="28"/>
          <w:lang w:val="uk-UA" w:eastAsia="ru-RU"/>
        </w:rPr>
      </w:pPr>
      <w:r w:rsidRPr="00405581">
        <w:rPr>
          <w:rFonts w:ascii="Times New Roman" w:eastAsia="Times New Roman" w:hAnsi="Times New Roman" w:cs="Times New Roman"/>
          <w:b/>
          <w:sz w:val="28"/>
          <w:szCs w:val="28"/>
          <w:lang w:val="uk-UA" w:eastAsia="ru-RU"/>
        </w:rPr>
        <w:t xml:space="preserve"> Основи організації бухгалтерського обліку в бюджетних установах</w:t>
      </w:r>
    </w:p>
    <w:p w:rsidR="00405581" w:rsidRPr="00405581" w:rsidRDefault="00405581" w:rsidP="00405581">
      <w:pPr>
        <w:suppressAutoHyphens/>
        <w:spacing w:after="0" w:line="360" w:lineRule="auto"/>
        <w:jc w:val="center"/>
        <w:rPr>
          <w:rFonts w:ascii="Times New Roman" w:eastAsia="Times New Roman" w:hAnsi="Times New Roman" w:cs="Times New Roman"/>
          <w:b/>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b/>
          <w:i/>
          <w:sz w:val="28"/>
          <w:szCs w:val="28"/>
          <w:lang w:val="uk-UA" w:eastAsia="ru-RU"/>
        </w:rPr>
      </w:pPr>
      <w:r w:rsidRPr="00405581">
        <w:rPr>
          <w:rFonts w:ascii="Times New Roman" w:eastAsia="Times New Roman" w:hAnsi="Times New Roman" w:cs="Times New Roman"/>
          <w:b/>
          <w:i/>
          <w:sz w:val="28"/>
          <w:szCs w:val="28"/>
          <w:lang w:val="uk-UA" w:eastAsia="ru-RU"/>
        </w:rPr>
        <w:t>1.1. Особливості організації бухгалтерського обліку в управлінні бюджетними установами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Бюджет є невід’ємною частиною відносин і одночасно концентрованим виявом державної політики, яка на даному етапі направлена на реформування економіки держави. Через бюджет держава акумулює грошові кошти для фінансування пріоритетних напрямів виробництва, соціального розвитку, активізує заходи щодо збільшення надходжень до бюджетів усіх рівнів.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Бюджетні установи належать до одного з різновидів організацій некомерційного характеру, для яких одержання прибутку не є їх основною метою. До бюджетних установ належать організації, створені органами державної влади (міністерством, відомством тощо), місцевого самоврядування (територіальними громадами міст, сіл, виконавчими органами), діяльність яких повністю або частково фінансується за рахунок коштів державного або місцевого бюджетів. До таких організацій належать установи охорони здоров’я, культури і мистецтв, фізичної культури і спорту, навчальні заклади, органи державної податкової служби, а також інші установи, які створені органами державної влади та фінансуються за рахунок коштів державного чи місцевих бюджетів. Загальна кількість бюджетних установ в Україні становить більше 100 тисяч, з яких: 22 тисячі загальноосвітніх шкіл, 24 тисячі по</w:t>
      </w:r>
      <w:r w:rsidRPr="00405581">
        <w:rPr>
          <w:rFonts w:ascii="Times New Roman" w:eastAsia="Times New Roman" w:hAnsi="Times New Roman" w:cs="Times New Roman"/>
          <w:sz w:val="28"/>
          <w:szCs w:val="28"/>
          <w:lang w:val="uk-UA" w:eastAsia="ru-RU"/>
        </w:rPr>
        <w:softHyphen/>
        <w:t>стійних дошкільних закладів, близько 24 тисяч закладів культу</w:t>
      </w:r>
      <w:r w:rsidRPr="00405581">
        <w:rPr>
          <w:rFonts w:ascii="Times New Roman" w:eastAsia="Times New Roman" w:hAnsi="Times New Roman" w:cs="Times New Roman"/>
          <w:sz w:val="28"/>
          <w:szCs w:val="28"/>
          <w:lang w:val="uk-UA" w:eastAsia="ru-RU"/>
        </w:rPr>
        <w:softHyphen/>
        <w:t xml:space="preserve">ри клубного типу, 225 музеїв, близько 4 тисяч лікарень і т. ін.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Бухгалтерський облік здійснюється в наступних установах і організаціях, пов’язаних з виконанням бюджету: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у фінансових органах;</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в бюджетних установах;</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в органах Державної фіскальної служби та Державної митної служби;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 у виконкомах сільських, селищних і міських (міст районного підпорядкування) рад;</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в ланках банківської системи;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в органах Державної казначейської служби;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 в органах соціального захисту населення по виплаті пенсій та допомог;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в інших установах і організаціях.</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Особливості бухгалтерського обліку в установах невироб</w:t>
      </w:r>
      <w:r w:rsidRPr="00405581">
        <w:rPr>
          <w:rFonts w:ascii="Times New Roman" w:eastAsia="Times New Roman" w:hAnsi="Times New Roman" w:cs="Times New Roman"/>
          <w:sz w:val="28"/>
          <w:szCs w:val="28"/>
          <w:lang w:val="uk-UA" w:eastAsia="ru-RU"/>
        </w:rPr>
        <w:softHyphen/>
        <w:t>ничої сфери визначаються законодавством про бюджетний устрій і бюджетний процес в Україні, інструкціями з бухгалтерського обліку в установах і організаціях, що фінансуються з державного і місцевих бюджетів, іншими нормативними документами Міністер</w:t>
      </w:r>
      <w:r w:rsidRPr="00405581">
        <w:rPr>
          <w:rFonts w:ascii="Times New Roman" w:eastAsia="Times New Roman" w:hAnsi="Times New Roman" w:cs="Times New Roman"/>
          <w:sz w:val="28"/>
          <w:szCs w:val="28"/>
          <w:lang w:val="uk-UA" w:eastAsia="ru-RU"/>
        </w:rPr>
        <w:softHyphen/>
        <w:t>ства фінансів України (МФУ), Державної казначейської служби Украї</w:t>
      </w:r>
      <w:r w:rsidRPr="00405581">
        <w:rPr>
          <w:rFonts w:ascii="Times New Roman" w:eastAsia="Times New Roman" w:hAnsi="Times New Roman" w:cs="Times New Roman"/>
          <w:sz w:val="28"/>
          <w:szCs w:val="28"/>
          <w:lang w:val="uk-UA" w:eastAsia="ru-RU"/>
        </w:rPr>
        <w:softHyphen/>
        <w:t>ни (ДКСУ) та Національного банку України (НБУ).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Фінансово-господарська діяльність бюджетних установ як суб’єк</w:t>
      </w:r>
      <w:r w:rsidRPr="00405581">
        <w:rPr>
          <w:rFonts w:ascii="Times New Roman" w:eastAsia="Times New Roman" w:hAnsi="Times New Roman" w:cs="Times New Roman"/>
          <w:sz w:val="28"/>
          <w:szCs w:val="28"/>
          <w:lang w:val="uk-UA" w:eastAsia="ru-RU"/>
        </w:rPr>
        <w:softHyphen/>
        <w:t xml:space="preserve">тів господарювання характеризується низкою </w:t>
      </w:r>
      <w:r w:rsidRPr="00405581">
        <w:rPr>
          <w:rFonts w:ascii="Times New Roman" w:eastAsia="Times New Roman" w:hAnsi="Times New Roman" w:cs="Times New Roman"/>
          <w:b/>
          <w:sz w:val="28"/>
          <w:szCs w:val="28"/>
          <w:lang w:val="uk-UA" w:eastAsia="ru-RU"/>
        </w:rPr>
        <w:t>особливостей</w:t>
      </w:r>
      <w:r w:rsidRPr="00405581">
        <w:rPr>
          <w:rFonts w:ascii="Times New Roman" w:eastAsia="Times New Roman" w:hAnsi="Times New Roman" w:cs="Times New Roman"/>
          <w:sz w:val="28"/>
          <w:szCs w:val="28"/>
          <w:lang w:val="uk-UA" w:eastAsia="ru-RU"/>
        </w:rPr>
        <w:t>, які впли</w:t>
      </w:r>
      <w:r w:rsidRPr="00405581">
        <w:rPr>
          <w:rFonts w:ascii="Times New Roman" w:eastAsia="Times New Roman" w:hAnsi="Times New Roman" w:cs="Times New Roman"/>
          <w:sz w:val="28"/>
          <w:szCs w:val="28"/>
          <w:lang w:val="uk-UA" w:eastAsia="ru-RU"/>
        </w:rPr>
        <w:softHyphen/>
        <w:t>вають на побудову бухгалтерського обліку: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бюджетні установи функціонують на правах державної чи ко</w:t>
      </w:r>
      <w:r w:rsidRPr="00405581">
        <w:rPr>
          <w:rFonts w:ascii="Times New Roman" w:eastAsia="Times New Roman" w:hAnsi="Times New Roman" w:cs="Times New Roman"/>
          <w:sz w:val="28"/>
          <w:szCs w:val="28"/>
          <w:lang w:val="uk-UA" w:eastAsia="ru-RU"/>
        </w:rPr>
        <w:softHyphen/>
        <w:t>мунальної форми власності. Таке положення визначає поря</w:t>
      </w:r>
      <w:r w:rsidRPr="00405581">
        <w:rPr>
          <w:rFonts w:ascii="Times New Roman" w:eastAsia="Times New Roman" w:hAnsi="Times New Roman" w:cs="Times New Roman"/>
          <w:sz w:val="28"/>
          <w:szCs w:val="28"/>
          <w:lang w:val="uk-UA" w:eastAsia="ru-RU"/>
        </w:rPr>
        <w:softHyphen/>
        <w:t>док придбання цінностей за державні кошти, формування вла</w:t>
      </w:r>
      <w:r w:rsidRPr="00405581">
        <w:rPr>
          <w:rFonts w:ascii="Times New Roman" w:eastAsia="Times New Roman" w:hAnsi="Times New Roman" w:cs="Times New Roman"/>
          <w:sz w:val="28"/>
          <w:szCs w:val="28"/>
          <w:lang w:val="uk-UA" w:eastAsia="ru-RU"/>
        </w:rPr>
        <w:softHyphen/>
        <w:t>сного капіталу як основи для започаткування та подальшого здійснення діяльності, відчуження майна;</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бюджетні установи належать до неприбуткових організацій – метою їх діяльності є не отримання прибутку, а надання нема</w:t>
      </w:r>
      <w:r w:rsidRPr="00405581">
        <w:rPr>
          <w:rFonts w:ascii="Times New Roman" w:eastAsia="Times New Roman" w:hAnsi="Times New Roman" w:cs="Times New Roman"/>
          <w:sz w:val="28"/>
          <w:szCs w:val="28"/>
          <w:lang w:val="uk-UA" w:eastAsia="ru-RU"/>
        </w:rPr>
        <w:softHyphen/>
        <w:t>теріальних послуг. На відміну від готової продукції, вони не є носіями матеріальної субстанції та не оприбутковуються на складі. Відсутнє поняття виробничого браку, а отримання не</w:t>
      </w:r>
      <w:r w:rsidRPr="00405581">
        <w:rPr>
          <w:rFonts w:ascii="Times New Roman" w:eastAsia="Times New Roman" w:hAnsi="Times New Roman" w:cs="Times New Roman"/>
          <w:sz w:val="28"/>
          <w:szCs w:val="28"/>
          <w:lang w:val="uk-UA" w:eastAsia="ru-RU"/>
        </w:rPr>
        <w:softHyphen/>
        <w:t>гативного результату може розглядатися також як результат;</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бюджетні установи в процесі надання нематеріальних послуг здійснюють видатки, які за економічною суттю відрізняються від витрат суб’єктів підприємницької діяльності. Під видат</w:t>
      </w:r>
      <w:r w:rsidRPr="00405581">
        <w:rPr>
          <w:rFonts w:ascii="Times New Roman" w:eastAsia="Times New Roman" w:hAnsi="Times New Roman" w:cs="Times New Roman"/>
          <w:sz w:val="28"/>
          <w:szCs w:val="28"/>
          <w:lang w:val="uk-UA" w:eastAsia="ru-RU"/>
        </w:rPr>
        <w:softHyphen/>
        <w:t>ками розуміють державні платежі, що не підлягають повер</w:t>
      </w:r>
      <w:r w:rsidRPr="00405581">
        <w:rPr>
          <w:rFonts w:ascii="Times New Roman" w:eastAsia="Times New Roman" w:hAnsi="Times New Roman" w:cs="Times New Roman"/>
          <w:sz w:val="28"/>
          <w:szCs w:val="28"/>
          <w:lang w:val="uk-UA" w:eastAsia="ru-RU"/>
        </w:rPr>
        <w:softHyphen/>
        <w:t>ненню, тобто такі платежі, які не створюють і не компенсують фінансові вимоги;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 бюджетні установи не наділяються оборотними коштами. Їхнє</w:t>
      </w:r>
      <w:r w:rsidRPr="00405581">
        <w:rPr>
          <w:rFonts w:ascii="Times New Roman" w:eastAsia="Times New Roman" w:hAnsi="Times New Roman" w:cs="Times New Roman"/>
          <w:sz w:val="28"/>
          <w:szCs w:val="28"/>
          <w:lang w:val="uk-UA" w:eastAsia="ru-RU"/>
        </w:rPr>
        <w:br/>
        <w:t>фінансове становище визначається своєчасністю і повнотою</w:t>
      </w:r>
      <w:r w:rsidRPr="00405581">
        <w:rPr>
          <w:rFonts w:ascii="Times New Roman" w:eastAsia="Times New Roman" w:hAnsi="Times New Roman" w:cs="Times New Roman"/>
          <w:sz w:val="28"/>
          <w:szCs w:val="28"/>
          <w:lang w:val="uk-UA" w:eastAsia="ru-RU"/>
        </w:rPr>
        <w:br/>
        <w:t>надходження асигнувань з відповідних бюджетів чи оплатою</w:t>
      </w:r>
      <w:r w:rsidRPr="00405581">
        <w:rPr>
          <w:rFonts w:ascii="Times New Roman" w:eastAsia="Times New Roman" w:hAnsi="Times New Roman" w:cs="Times New Roman"/>
          <w:sz w:val="28"/>
          <w:szCs w:val="28"/>
          <w:lang w:val="uk-UA" w:eastAsia="ru-RU"/>
        </w:rPr>
        <w:br/>
        <w:t>рахунків згідно з прийнятими зобов’язаннями [76].</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Серед особливостей організації бюджетного обліку можна виділити функціонування централізованих бухгалтерій, створюваних при виконкомі Ради народних депутатів або його управлінні (наприклад, при районному відділі народної освіти, централізованій міській лікарні) на підставі рішення виконкому відповідної ради для ведення обліку виконання бюджету і кошторисів видатків установ, що утримуються за рахунок коштів відповідних бюджетів.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При централізації обліку за керівниками установ, які обслуговуються, зберігаються права розпорядників бюджетних коштів, зокрема: укладати договори на поставку товарів і надання послуг і трудові угоди на виконання робіт, які повинні в обов’язковому порядку візуватися головним бухгалтером централізованої бухгалтерії; одержувати в установленому порядку аванси на господарські та інші потреби і дозволяти видачу авансів своїм співробітникам; дозволяти оплату витрат за рахунок асигнувань, передбачених кошторисом; витрачати відповідно до встановлених норм матеріали, продукти харчування та інші матеріальні цінності на потреби установи; затверджувати авансові звіти підзвітних осіб, документи з інвентаризації, акти на списання, які прийшли, старіння і непридатність основних засобів та інших матеріальних цінностей відповідно до діючих положень; вирішувати інші питання, що відносяться до фінансово-господарської діяльності установ.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Централізація обліку та розвиток комп’ютерних технологій забезпечують сприятливі умови для створення автоматизованої системи управління процесом виконання Державного бюджету.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
          <w:iCs/>
          <w:sz w:val="28"/>
          <w:szCs w:val="28"/>
          <w:lang w:val="uk-UA" w:eastAsia="ru-RU"/>
        </w:rPr>
        <w:lastRenderedPageBreak/>
        <w:t xml:space="preserve">Предметом бюджетного обліку є </w:t>
      </w:r>
      <w:r w:rsidRPr="00405581">
        <w:rPr>
          <w:rFonts w:ascii="Times New Roman" w:eastAsia="Times New Roman" w:hAnsi="Times New Roman" w:cs="Times New Roman"/>
          <w:sz w:val="28"/>
          <w:szCs w:val="28"/>
          <w:lang w:val="uk-UA" w:eastAsia="ru-RU"/>
        </w:rPr>
        <w:t>процес виконання бюджету, який відображає одну зі сторін розширеного виробництва. Іншими словами – це кошти бюджетів різних рівнів бюджетної системи та процес їх виконання.</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
          <w:iCs/>
          <w:sz w:val="28"/>
          <w:szCs w:val="28"/>
          <w:lang w:val="uk-UA" w:eastAsia="ru-RU"/>
        </w:rPr>
        <w:t xml:space="preserve">Об’єктом бюджетного обліку </w:t>
      </w:r>
      <w:r w:rsidRPr="00405581">
        <w:rPr>
          <w:rFonts w:ascii="Times New Roman" w:eastAsia="Times New Roman" w:hAnsi="Times New Roman" w:cs="Times New Roman"/>
          <w:sz w:val="28"/>
          <w:szCs w:val="28"/>
          <w:lang w:val="uk-UA" w:eastAsia="ru-RU"/>
        </w:rPr>
        <w:t>є:</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доходи і видатки бюджету;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фонди і резерви, які створюються в бюджеті в процесі його виконання;</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витрати на утримання бюджетних установ;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матеріальні цінності бюджетних організацій;</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грошові кошти в касі та на рахунках.</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
          <w:iCs/>
          <w:sz w:val="28"/>
          <w:szCs w:val="28"/>
          <w:lang w:val="uk-UA" w:eastAsia="ru-RU"/>
        </w:rPr>
        <w:t xml:space="preserve">Метою ведення бухгалтерського обліку і складання фінансової звітності </w:t>
      </w:r>
      <w:r w:rsidRPr="00405581">
        <w:rPr>
          <w:rFonts w:ascii="Times New Roman" w:eastAsia="Times New Roman" w:hAnsi="Times New Roman" w:cs="Times New Roman"/>
          <w:sz w:val="28"/>
          <w:szCs w:val="28"/>
          <w:lang w:val="uk-UA" w:eastAsia="ru-RU"/>
        </w:rPr>
        <w:t>є надання користувачам для прийняття рішень повної, пра</w:t>
      </w:r>
      <w:r w:rsidRPr="00405581">
        <w:rPr>
          <w:rFonts w:ascii="Times New Roman" w:eastAsia="Times New Roman" w:hAnsi="Times New Roman" w:cs="Times New Roman"/>
          <w:sz w:val="28"/>
          <w:szCs w:val="28"/>
          <w:lang w:val="uk-UA" w:eastAsia="ru-RU"/>
        </w:rPr>
        <w:softHyphen/>
        <w:t>вдивої та неупередженої інформації про фінансове становище, ре</w:t>
      </w:r>
      <w:r w:rsidRPr="00405581">
        <w:rPr>
          <w:rFonts w:ascii="Times New Roman" w:eastAsia="Times New Roman" w:hAnsi="Times New Roman" w:cs="Times New Roman"/>
          <w:sz w:val="28"/>
          <w:szCs w:val="28"/>
          <w:lang w:val="uk-UA" w:eastAsia="ru-RU"/>
        </w:rPr>
        <w:softHyphen/>
        <w:t>зультати діяльності та рух грошових коштів підприємства.</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Для досягнення зазначеної мети перед бухгалтерським обліком бюджетних установ поставлені такі </w:t>
      </w:r>
      <w:r w:rsidRPr="00405581">
        <w:rPr>
          <w:rFonts w:ascii="Times New Roman" w:eastAsia="Times New Roman" w:hAnsi="Times New Roman" w:cs="Times New Roman"/>
          <w:b/>
          <w:iCs/>
          <w:sz w:val="28"/>
          <w:szCs w:val="28"/>
          <w:lang w:val="uk-UA" w:eastAsia="ru-RU"/>
        </w:rPr>
        <w:t xml:space="preserve">завдання </w:t>
      </w:r>
      <w:r w:rsidRPr="00405581">
        <w:rPr>
          <w:rFonts w:ascii="Times New Roman" w:eastAsia="Times New Roman" w:hAnsi="Times New Roman" w:cs="Times New Roman"/>
          <w:sz w:val="28"/>
          <w:szCs w:val="28"/>
          <w:lang w:val="uk-UA" w:eastAsia="ru-RU"/>
        </w:rPr>
        <w:t>[67]</w:t>
      </w:r>
      <w:r w:rsidRPr="00405581">
        <w:rPr>
          <w:rFonts w:ascii="Times New Roman" w:eastAsia="Times New Roman" w:hAnsi="Times New Roman" w:cs="Times New Roman"/>
          <w:iCs/>
          <w:sz w:val="28"/>
          <w:szCs w:val="28"/>
          <w:lang w:val="uk-UA" w:eastAsia="ru-RU"/>
        </w:rPr>
        <w:t>:</w:t>
      </w:r>
    </w:p>
    <w:p w:rsidR="00405581" w:rsidRPr="00405581" w:rsidRDefault="00405581" w:rsidP="00405581">
      <w:pPr>
        <w:suppressAutoHyphens/>
        <w:spacing w:after="0" w:line="360" w:lineRule="auto"/>
        <w:jc w:val="both"/>
        <w:rPr>
          <w:rFonts w:ascii="Times New Roman" w:eastAsia="Times New Roman" w:hAnsi="Times New Roman" w:cs="Times New Roman"/>
          <w:i/>
          <w:iCs/>
          <w:sz w:val="28"/>
          <w:szCs w:val="28"/>
          <w:lang w:val="uk-UA" w:eastAsia="ru-RU"/>
        </w:rPr>
      </w:pPr>
      <w:r w:rsidRPr="00405581">
        <w:rPr>
          <w:rFonts w:ascii="Times New Roman" w:eastAsia="Times New Roman" w:hAnsi="Times New Roman" w:cs="Times New Roman"/>
          <w:sz w:val="28"/>
          <w:szCs w:val="28"/>
          <w:lang w:val="uk-UA" w:eastAsia="ru-RU"/>
        </w:rPr>
        <w:t>– забезпечити правильну організацію обліку, точність і своєча</w:t>
      </w:r>
      <w:r w:rsidRPr="00405581">
        <w:rPr>
          <w:rFonts w:ascii="Times New Roman" w:eastAsia="Times New Roman" w:hAnsi="Times New Roman" w:cs="Times New Roman"/>
          <w:sz w:val="28"/>
          <w:szCs w:val="28"/>
          <w:lang w:val="uk-UA" w:eastAsia="ru-RU"/>
        </w:rPr>
        <w:softHyphen/>
        <w:t>сність відображення всіх господарських операцій з виконання кошторисів (облік фінансування, грошових коштів, видатків, розрахунків, матеріальних цінностей, фондів тощо);</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забезпечити раціональне та ефективне використання коштів бюджетної установи за цільовим призначенням відповідно до затвердженого кошторису;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забезпечити повноту і своєчасність проведення інвентаризації матеріальних цінностей, грошових коштів і розрахунків; забезпечити повноту та достовірність складання звітності; забезпечити контроль за виконанням зобов’язань, наявністю і рухом майна, використанням матеріальних і фінансових ре</w:t>
      </w:r>
      <w:r w:rsidRPr="00405581">
        <w:rPr>
          <w:rFonts w:ascii="Times New Roman" w:eastAsia="Times New Roman" w:hAnsi="Times New Roman" w:cs="Times New Roman"/>
          <w:sz w:val="28"/>
          <w:szCs w:val="28"/>
          <w:lang w:val="uk-UA" w:eastAsia="ru-RU"/>
        </w:rPr>
        <w:softHyphen/>
        <w:t>сурсів відповідно до затверджених нормативів і кошторисів;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своєчасне запобігання негативним явищам у фінансово-господарській діяльності, виявлення і мобілізація внутрішньо</w:t>
      </w:r>
      <w:r w:rsidRPr="00405581">
        <w:rPr>
          <w:rFonts w:ascii="Times New Roman" w:eastAsia="Times New Roman" w:hAnsi="Times New Roman" w:cs="Times New Roman"/>
          <w:sz w:val="28"/>
          <w:szCs w:val="28"/>
          <w:lang w:val="uk-UA" w:eastAsia="ru-RU"/>
        </w:rPr>
        <w:softHyphen/>
        <w:t>господарських резервів;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 формування повної, достовірної інформації про господарські процеси та результати діяльності організації, установи, необ</w:t>
      </w:r>
      <w:r w:rsidRPr="00405581">
        <w:rPr>
          <w:rFonts w:ascii="Times New Roman" w:eastAsia="Times New Roman" w:hAnsi="Times New Roman" w:cs="Times New Roman"/>
          <w:sz w:val="28"/>
          <w:szCs w:val="28"/>
          <w:lang w:val="uk-UA" w:eastAsia="ru-RU"/>
        </w:rPr>
        <w:softHyphen/>
        <w:t>хідної для оперативного керівництва та управління, а також для її використання інвесторами, постачальниками, покупця</w:t>
      </w:r>
      <w:r w:rsidRPr="00405581">
        <w:rPr>
          <w:rFonts w:ascii="Times New Roman" w:eastAsia="Times New Roman" w:hAnsi="Times New Roman" w:cs="Times New Roman"/>
          <w:sz w:val="28"/>
          <w:szCs w:val="28"/>
          <w:lang w:val="uk-UA" w:eastAsia="ru-RU"/>
        </w:rPr>
        <w:softHyphen/>
        <w:t>ми, кредиторами, фінансовими, статистичними та банківсь</w:t>
      </w:r>
      <w:r w:rsidRPr="00405581">
        <w:rPr>
          <w:rFonts w:ascii="Times New Roman" w:eastAsia="Times New Roman" w:hAnsi="Times New Roman" w:cs="Times New Roman"/>
          <w:sz w:val="28"/>
          <w:szCs w:val="28"/>
          <w:lang w:val="uk-UA" w:eastAsia="ru-RU"/>
        </w:rPr>
        <w:softHyphen/>
        <w:t>кими установами, а також іншими зацікавленими органами й організаціями.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Сутність бюджетного обліку найбільш повно проявляється в його </w:t>
      </w:r>
      <w:r w:rsidRPr="00405581">
        <w:rPr>
          <w:rFonts w:ascii="Times New Roman" w:eastAsia="Times New Roman" w:hAnsi="Times New Roman" w:cs="Times New Roman"/>
          <w:b/>
          <w:bCs/>
          <w:sz w:val="28"/>
          <w:szCs w:val="28"/>
          <w:lang w:val="uk-UA" w:eastAsia="ru-RU"/>
        </w:rPr>
        <w:t xml:space="preserve">функціях: </w:t>
      </w:r>
      <w:r w:rsidRPr="00405581">
        <w:rPr>
          <w:rFonts w:ascii="Times New Roman" w:eastAsia="Times New Roman" w:hAnsi="Times New Roman" w:cs="Times New Roman"/>
          <w:sz w:val="28"/>
          <w:szCs w:val="28"/>
          <w:lang w:val="uk-UA" w:eastAsia="ru-RU"/>
        </w:rPr>
        <w:t>наглядовій, відображення, узагальнення, контролю виконання бюджетів усіх рівнів, управління, керівництва та забезпечення збереження коштів бюджету. Усі функції пов’язані між собою і доповнюють одна одну.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bCs/>
          <w:sz w:val="28"/>
          <w:szCs w:val="28"/>
          <w:lang w:val="uk-UA" w:eastAsia="ru-RU"/>
        </w:rPr>
        <w:t xml:space="preserve">Функція нагляду </w:t>
      </w:r>
      <w:r w:rsidRPr="00405581">
        <w:rPr>
          <w:rFonts w:ascii="Times New Roman" w:eastAsia="Times New Roman" w:hAnsi="Times New Roman" w:cs="Times New Roman"/>
          <w:sz w:val="28"/>
          <w:szCs w:val="28"/>
          <w:lang w:val="uk-UA" w:eastAsia="ru-RU"/>
        </w:rPr>
        <w:t>використовується в процесі створення і використання грошових коштів держави – бюджету – як за доходами, так і видатками.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bCs/>
          <w:sz w:val="28"/>
          <w:szCs w:val="28"/>
          <w:lang w:val="uk-UA" w:eastAsia="ru-RU"/>
        </w:rPr>
        <w:t xml:space="preserve">Функція відображення </w:t>
      </w:r>
      <w:r w:rsidRPr="00405581">
        <w:rPr>
          <w:rFonts w:ascii="Times New Roman" w:eastAsia="Times New Roman" w:hAnsi="Times New Roman" w:cs="Times New Roman"/>
          <w:sz w:val="28"/>
          <w:szCs w:val="28"/>
          <w:lang w:val="uk-UA" w:eastAsia="ru-RU"/>
        </w:rPr>
        <w:t>базується на тому, що всі операції, які виконуються за рахунок бюджетних коштів, згідно з кошторисами видатків або за дохідною частиною за видами доходів, відображаються у відповідних бухгалтерських документах, рахунках та ін.</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bCs/>
          <w:sz w:val="28"/>
          <w:szCs w:val="28"/>
          <w:lang w:val="uk-UA" w:eastAsia="ru-RU"/>
        </w:rPr>
        <w:t xml:space="preserve">Функція узагальнення </w:t>
      </w:r>
      <w:r w:rsidRPr="00405581">
        <w:rPr>
          <w:rFonts w:ascii="Times New Roman" w:eastAsia="Times New Roman" w:hAnsi="Times New Roman" w:cs="Times New Roman"/>
          <w:sz w:val="28"/>
          <w:szCs w:val="28"/>
          <w:lang w:val="uk-UA" w:eastAsia="ru-RU"/>
        </w:rPr>
        <w:t>проводиться при здійсненні всіх операцій за розрахунками, результатом яких є баланс доходів і видатків як бухгалтерський звіт.</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bCs/>
          <w:sz w:val="28"/>
          <w:szCs w:val="28"/>
          <w:lang w:val="uk-UA" w:eastAsia="ru-RU"/>
        </w:rPr>
        <w:t xml:space="preserve">Функція контролю </w:t>
      </w:r>
      <w:r w:rsidRPr="00405581">
        <w:rPr>
          <w:rFonts w:ascii="Times New Roman" w:eastAsia="Times New Roman" w:hAnsi="Times New Roman" w:cs="Times New Roman"/>
          <w:sz w:val="28"/>
          <w:szCs w:val="28"/>
          <w:lang w:val="uk-UA" w:eastAsia="ru-RU"/>
        </w:rPr>
        <w:t xml:space="preserve">виявляє себе при проведенні бюджетного обліку надходжень доходів за їх видами та обліком виконання видаткової частини бюджету у відповідних галузях, установах і організаціях, які фінансуються з бюджету, </w:t>
      </w:r>
      <w:r w:rsidRPr="00405581">
        <w:rPr>
          <w:rFonts w:ascii="Times New Roman" w:eastAsia="Times New Roman" w:hAnsi="Times New Roman" w:cs="Times New Roman"/>
          <w:i/>
          <w:iCs/>
          <w:sz w:val="28"/>
          <w:szCs w:val="28"/>
          <w:lang w:val="uk-UA" w:eastAsia="ru-RU"/>
        </w:rPr>
        <w:t>тобто використання коштів бюджету за призначенням, цільовим використанням коштів згідно із щоквартальним розписом за главами, параграфами і статтями.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bCs/>
          <w:sz w:val="28"/>
          <w:szCs w:val="28"/>
          <w:lang w:val="uk-UA" w:eastAsia="ru-RU"/>
        </w:rPr>
        <w:t xml:space="preserve">Функція управління і керівництва </w:t>
      </w:r>
      <w:r w:rsidRPr="00405581">
        <w:rPr>
          <w:rFonts w:ascii="Times New Roman" w:eastAsia="Times New Roman" w:hAnsi="Times New Roman" w:cs="Times New Roman"/>
          <w:sz w:val="28"/>
          <w:szCs w:val="28"/>
          <w:lang w:val="uk-UA" w:eastAsia="ru-RU"/>
        </w:rPr>
        <w:t>процесом виконання бюджету і забезпечення планування бюджету.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bCs/>
          <w:sz w:val="28"/>
          <w:szCs w:val="28"/>
          <w:lang w:val="uk-UA" w:eastAsia="ru-RU"/>
        </w:rPr>
        <w:t xml:space="preserve">Функція збереженості коштів </w:t>
      </w:r>
      <w:r w:rsidRPr="00405581">
        <w:rPr>
          <w:rFonts w:ascii="Times New Roman" w:eastAsia="Times New Roman" w:hAnsi="Times New Roman" w:cs="Times New Roman"/>
          <w:sz w:val="28"/>
          <w:szCs w:val="28"/>
          <w:lang w:val="uk-UA" w:eastAsia="ru-RU"/>
        </w:rPr>
        <w:t>бюджету як державної власності.</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Через бухгалтерський облік у бюджетних установах ви</w:t>
      </w:r>
      <w:r w:rsidRPr="00405581">
        <w:rPr>
          <w:rFonts w:ascii="Times New Roman" w:eastAsia="Times New Roman" w:hAnsi="Times New Roman" w:cs="Times New Roman"/>
          <w:sz w:val="28"/>
          <w:szCs w:val="28"/>
          <w:lang w:val="uk-UA" w:eastAsia="ru-RU"/>
        </w:rPr>
        <w:softHyphen/>
        <w:t>являються порушення бюджетного законодавства, неви</w:t>
      </w:r>
      <w:r w:rsidRPr="00405581">
        <w:rPr>
          <w:rFonts w:ascii="Times New Roman" w:eastAsia="Times New Roman" w:hAnsi="Times New Roman" w:cs="Times New Roman"/>
          <w:sz w:val="28"/>
          <w:szCs w:val="28"/>
          <w:lang w:val="uk-UA" w:eastAsia="ru-RU"/>
        </w:rPr>
        <w:softHyphen/>
        <w:t>конання вимог щодо режиму економії бюджетних коштів [71].</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Правові принципи організації, ведення бухгалтерського обліку та складання фінансової звітності в Україні для всіх підприємств, установ і організацій незалежно від форми власності визначає Закон України «Про бухгалтерський облік та фінансову звітність в Україні» від 16.07.1999 № 996</w:t>
      </w:r>
      <w:r w:rsidRPr="00405581">
        <w:rPr>
          <w:rFonts w:ascii="Times New Roman" w:eastAsia="Times New Roman" w:hAnsi="Times New Roman" w:cs="Times New Roman"/>
          <w:sz w:val="28"/>
          <w:szCs w:val="28"/>
          <w:lang w:val="uk-UA" w:eastAsia="ru-RU"/>
        </w:rPr>
        <w:noBreakHyphen/>
        <w:t>XIV [5]. Цей документ передбачає єдині засади організації обліку і звітності для всіх підприємств, установ і органі</w:t>
      </w:r>
      <w:r w:rsidRPr="00405581">
        <w:rPr>
          <w:rFonts w:ascii="Times New Roman" w:eastAsia="Times New Roman" w:hAnsi="Times New Roman" w:cs="Times New Roman"/>
          <w:sz w:val="28"/>
          <w:szCs w:val="28"/>
          <w:lang w:val="uk-UA" w:eastAsia="ru-RU"/>
        </w:rPr>
        <w:softHyphen/>
        <w:t>зацій, що є юридичними особами за законами України. Згідно з п. 4 статті 6 цього Закону «порядок ведення бухгалтерського об</w:t>
      </w:r>
      <w:r w:rsidRPr="00405581">
        <w:rPr>
          <w:rFonts w:ascii="Times New Roman" w:eastAsia="Times New Roman" w:hAnsi="Times New Roman" w:cs="Times New Roman"/>
          <w:sz w:val="28"/>
          <w:szCs w:val="28"/>
          <w:lang w:val="uk-UA" w:eastAsia="ru-RU"/>
        </w:rPr>
        <w:softHyphen/>
        <w:t>ліку і складання фінансової звітності про виконання бюджетів і госпрозрахункових операцій бюджетних установ встановлюється Державною казначейською службою України відповідно до законодавства».</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ДКСУ розробляє план рахунків бухгалтерського обліку і порядок його застосування, інструкції з обліку наявності та використання бюджетних і позабюджетних коштів, основних засобів, запасів, видатків, валютних операцій, проведення інвентаризацій, складання звітності тощо. Така су</w:t>
      </w:r>
      <w:r w:rsidRPr="00405581">
        <w:rPr>
          <w:rFonts w:ascii="Times New Roman" w:eastAsia="Times New Roman" w:hAnsi="Times New Roman" w:cs="Times New Roman"/>
          <w:sz w:val="28"/>
          <w:szCs w:val="28"/>
          <w:lang w:val="uk-UA" w:eastAsia="ru-RU"/>
        </w:rPr>
        <w:softHyphen/>
        <w:t xml:space="preserve">вора регламентація методології обліку забезпечує його єдність, </w:t>
      </w:r>
      <w:proofErr w:type="spellStart"/>
      <w:r w:rsidRPr="00405581">
        <w:rPr>
          <w:rFonts w:ascii="Times New Roman" w:eastAsia="Times New Roman" w:hAnsi="Times New Roman" w:cs="Times New Roman"/>
          <w:sz w:val="28"/>
          <w:szCs w:val="28"/>
          <w:lang w:val="uk-UA" w:eastAsia="ru-RU"/>
        </w:rPr>
        <w:t>порівнюваність</w:t>
      </w:r>
      <w:proofErr w:type="spellEnd"/>
      <w:r w:rsidRPr="00405581">
        <w:rPr>
          <w:rFonts w:ascii="Times New Roman" w:eastAsia="Times New Roman" w:hAnsi="Times New Roman" w:cs="Times New Roman"/>
          <w:sz w:val="28"/>
          <w:szCs w:val="28"/>
          <w:lang w:val="uk-UA" w:eastAsia="ru-RU"/>
        </w:rPr>
        <w:t xml:space="preserve"> показників установ різних галузей бюджетної сфе</w:t>
      </w:r>
      <w:r w:rsidRPr="00405581">
        <w:rPr>
          <w:rFonts w:ascii="Times New Roman" w:eastAsia="Times New Roman" w:hAnsi="Times New Roman" w:cs="Times New Roman"/>
          <w:sz w:val="28"/>
          <w:szCs w:val="28"/>
          <w:lang w:val="uk-UA" w:eastAsia="ru-RU"/>
        </w:rPr>
        <w:softHyphen/>
        <w:t>ри, можливість отримання зведених показників для контролю виконання кошторисів і бюджетів.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Одночасно треба зазначити, що на бюджетні установи не по</w:t>
      </w:r>
      <w:r w:rsidRPr="00405581">
        <w:rPr>
          <w:rFonts w:ascii="Times New Roman" w:eastAsia="Times New Roman" w:hAnsi="Times New Roman" w:cs="Times New Roman"/>
          <w:sz w:val="28"/>
          <w:szCs w:val="28"/>
          <w:lang w:val="uk-UA" w:eastAsia="ru-RU"/>
        </w:rPr>
        <w:softHyphen/>
        <w:t xml:space="preserve">ширюється дія національних положень (стандартів) бухгалтерського обліку, що розробляються і затверджуються МФУ. Основними нормативними документами, відповідно до яких </w:t>
      </w:r>
      <w:proofErr w:type="spellStart"/>
      <w:r w:rsidRPr="00405581">
        <w:rPr>
          <w:rFonts w:ascii="Times New Roman" w:eastAsia="Times New Roman" w:hAnsi="Times New Roman" w:cs="Times New Roman"/>
          <w:sz w:val="28"/>
          <w:szCs w:val="28"/>
          <w:lang w:val="uk-UA" w:eastAsia="ru-RU"/>
        </w:rPr>
        <w:t>організується</w:t>
      </w:r>
      <w:proofErr w:type="spellEnd"/>
      <w:r w:rsidRPr="00405581">
        <w:rPr>
          <w:rFonts w:ascii="Times New Roman" w:eastAsia="Times New Roman" w:hAnsi="Times New Roman" w:cs="Times New Roman"/>
          <w:sz w:val="28"/>
          <w:szCs w:val="28"/>
          <w:lang w:val="uk-UA" w:eastAsia="ru-RU"/>
        </w:rPr>
        <w:t xml:space="preserve"> облік у бюджетних установах України, є план рахунків бухгалтерського обліку та порядок його застосування, бюджетна класифікація видатків і кредитування, інструкція про кореспонден</w:t>
      </w:r>
      <w:r w:rsidRPr="00405581">
        <w:rPr>
          <w:rFonts w:ascii="Times New Roman" w:eastAsia="Times New Roman" w:hAnsi="Times New Roman" w:cs="Times New Roman"/>
          <w:sz w:val="28"/>
          <w:szCs w:val="28"/>
          <w:lang w:val="uk-UA" w:eastAsia="ru-RU"/>
        </w:rPr>
        <w:softHyphen/>
        <w:t>цію рахунків бухгалтерського обліку для відображення основних господарських операцій бюджетних установ, інструкція про фор</w:t>
      </w:r>
      <w:r w:rsidRPr="00405581">
        <w:rPr>
          <w:rFonts w:ascii="Times New Roman" w:eastAsia="Times New Roman" w:hAnsi="Times New Roman" w:cs="Times New Roman"/>
          <w:sz w:val="28"/>
          <w:szCs w:val="28"/>
          <w:lang w:val="uk-UA" w:eastAsia="ru-RU"/>
        </w:rPr>
        <w:softHyphen/>
        <w:t>ми меморіальних ордерів бюджетних установ та порядок їх скла</w:t>
      </w:r>
      <w:r w:rsidRPr="00405581">
        <w:rPr>
          <w:rFonts w:ascii="Times New Roman" w:eastAsia="Times New Roman" w:hAnsi="Times New Roman" w:cs="Times New Roman"/>
          <w:sz w:val="28"/>
          <w:szCs w:val="28"/>
          <w:lang w:val="uk-UA" w:eastAsia="ru-RU"/>
        </w:rPr>
        <w:softHyphen/>
        <w:t xml:space="preserve">дання, інструкція з обліку запасів бюджетних </w:t>
      </w:r>
      <w:r w:rsidRPr="00405581">
        <w:rPr>
          <w:rFonts w:ascii="Times New Roman" w:eastAsia="Times New Roman" w:hAnsi="Times New Roman" w:cs="Times New Roman"/>
          <w:sz w:val="28"/>
          <w:szCs w:val="28"/>
          <w:lang w:val="uk-UA" w:eastAsia="ru-RU"/>
        </w:rPr>
        <w:lastRenderedPageBreak/>
        <w:t>установ та багато інших. У них викладено методику обліку операцій з виконання кошторису видатків за загальним і спеціальним фондами та з обліку іншої діяльності.</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Бухгалтерський облік в бюджетних установах забезпечує відображення усіх операцій, пов’язаних із виконанням коштори</w:t>
      </w:r>
      <w:r w:rsidRPr="00405581">
        <w:rPr>
          <w:rFonts w:ascii="Times New Roman" w:eastAsia="Times New Roman" w:hAnsi="Times New Roman" w:cs="Times New Roman"/>
          <w:sz w:val="28"/>
          <w:szCs w:val="28"/>
          <w:lang w:val="uk-UA" w:eastAsia="ru-RU"/>
        </w:rPr>
        <w:softHyphen/>
        <w:t>су бюджетної установи та узагаль</w:t>
      </w:r>
      <w:r w:rsidRPr="00405581">
        <w:rPr>
          <w:rFonts w:ascii="Times New Roman" w:eastAsia="Times New Roman" w:hAnsi="Times New Roman" w:cs="Times New Roman"/>
          <w:sz w:val="28"/>
          <w:szCs w:val="28"/>
          <w:lang w:val="uk-UA" w:eastAsia="ru-RU"/>
        </w:rPr>
        <w:softHyphen/>
        <w:t>нення даних обліку і звітності, що необхідно для оперативного управління, аналізу, контролю за цільовим використанням коштів на підставі кошторису, виявлення позапланових і незаконних видатків. З цією метою ведеться облік:</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кредитів (асигнувань) і витрат бюджетних коштів;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надходження і витрачання спеціальних коштів;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збереження та ефективності використання грошових коштів, матеріальних цінностей, обладнання, продуктів харчу</w:t>
      </w:r>
      <w:r w:rsidRPr="00405581">
        <w:rPr>
          <w:rFonts w:ascii="Times New Roman" w:eastAsia="Times New Roman" w:hAnsi="Times New Roman" w:cs="Times New Roman"/>
          <w:sz w:val="28"/>
          <w:szCs w:val="28"/>
          <w:lang w:val="uk-UA" w:eastAsia="ru-RU"/>
        </w:rPr>
        <w:softHyphen/>
        <w:t>вання, медикаментів та інших цінностей;</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розрахунків з дебіторами і кредиторами, у тому числі з оплати праці.</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Бухгалтерський облік виконання кошторисів бюджетної установи ведеться за подвійною системою, за меморіально-ордерною, журнально-ордерною, журнал-голов</w:t>
      </w:r>
      <w:r w:rsidRPr="00405581">
        <w:rPr>
          <w:rFonts w:ascii="Times New Roman" w:eastAsia="Times New Roman" w:hAnsi="Times New Roman" w:cs="Times New Roman"/>
          <w:sz w:val="28"/>
          <w:szCs w:val="28"/>
          <w:lang w:val="uk-UA" w:eastAsia="ru-RU"/>
        </w:rPr>
        <w:softHyphen/>
        <w:t>ною або автоматизованою формою обліку.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За дотримання правил бюджетної дисципліни і правильну організацію бухгалтерського обліку в бюджетних установах відпо</w:t>
      </w:r>
      <w:r w:rsidRPr="00405581">
        <w:rPr>
          <w:rFonts w:ascii="Times New Roman" w:eastAsia="Times New Roman" w:hAnsi="Times New Roman" w:cs="Times New Roman"/>
          <w:sz w:val="28"/>
          <w:szCs w:val="28"/>
          <w:lang w:val="uk-UA" w:eastAsia="ru-RU"/>
        </w:rPr>
        <w:softHyphen/>
        <w:t>відальність несуть керівник установи і головний бухгалтер. Голов</w:t>
      </w:r>
      <w:r w:rsidRPr="00405581">
        <w:rPr>
          <w:rFonts w:ascii="Times New Roman" w:eastAsia="Times New Roman" w:hAnsi="Times New Roman" w:cs="Times New Roman"/>
          <w:sz w:val="28"/>
          <w:szCs w:val="28"/>
          <w:lang w:val="uk-UA" w:eastAsia="ru-RU"/>
        </w:rPr>
        <w:softHyphen/>
        <w:t>ний бухгалтер повинен керуватися Законом України «Про бух</w:t>
      </w:r>
      <w:r w:rsidRPr="00405581">
        <w:rPr>
          <w:rFonts w:ascii="Times New Roman" w:eastAsia="Times New Roman" w:hAnsi="Times New Roman" w:cs="Times New Roman"/>
          <w:sz w:val="28"/>
          <w:szCs w:val="28"/>
          <w:lang w:val="uk-UA" w:eastAsia="ru-RU"/>
        </w:rPr>
        <w:softHyphen/>
        <w:t>галтерський облік і фінансову звітність в Україні» від 16.07.1999 № 996-XIV [5], іншими нормативними актами вищих органів дер</w:t>
      </w:r>
      <w:r w:rsidRPr="00405581">
        <w:rPr>
          <w:rFonts w:ascii="Times New Roman" w:eastAsia="Times New Roman" w:hAnsi="Times New Roman" w:cs="Times New Roman"/>
          <w:sz w:val="28"/>
          <w:szCs w:val="28"/>
          <w:lang w:val="uk-UA" w:eastAsia="ru-RU"/>
        </w:rPr>
        <w:softHyphen/>
        <w:t>жавної влади й управління, вказівками та інструкціями ДКСУ. У цих документах визначені обов’язки, права і відповідальність го</w:t>
      </w:r>
      <w:r w:rsidRPr="00405581">
        <w:rPr>
          <w:rFonts w:ascii="Times New Roman" w:eastAsia="Times New Roman" w:hAnsi="Times New Roman" w:cs="Times New Roman"/>
          <w:sz w:val="28"/>
          <w:szCs w:val="28"/>
          <w:lang w:val="uk-UA" w:eastAsia="ru-RU"/>
        </w:rPr>
        <w:softHyphen/>
        <w:t>ловного бухгалтера за правильну організацію обліку, які поши</w:t>
      </w:r>
      <w:r w:rsidRPr="00405581">
        <w:rPr>
          <w:rFonts w:ascii="Times New Roman" w:eastAsia="Times New Roman" w:hAnsi="Times New Roman" w:cs="Times New Roman"/>
          <w:sz w:val="28"/>
          <w:szCs w:val="28"/>
          <w:lang w:val="uk-UA" w:eastAsia="ru-RU"/>
        </w:rPr>
        <w:softHyphen/>
        <w:t>рюються на працівників облікової служби всіх підприємств, ус</w:t>
      </w:r>
      <w:r w:rsidRPr="00405581">
        <w:rPr>
          <w:rFonts w:ascii="Times New Roman" w:eastAsia="Times New Roman" w:hAnsi="Times New Roman" w:cs="Times New Roman"/>
          <w:sz w:val="28"/>
          <w:szCs w:val="28"/>
          <w:lang w:val="uk-UA" w:eastAsia="ru-RU"/>
        </w:rPr>
        <w:softHyphen/>
        <w:t>танов і організацій, незалежно від форми власності і форм господарювання.</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Завданнями бухгалтерської служби бюджетних установ є:</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 організація бухгалтерського обліку відповідно до діючих нормативних документів;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впровадження передових форм і методів облікової робо</w:t>
      </w:r>
      <w:r w:rsidRPr="00405581">
        <w:rPr>
          <w:rFonts w:ascii="Times New Roman" w:eastAsia="Times New Roman" w:hAnsi="Times New Roman" w:cs="Times New Roman"/>
          <w:sz w:val="28"/>
          <w:szCs w:val="28"/>
          <w:lang w:val="uk-UA" w:eastAsia="ru-RU"/>
        </w:rPr>
        <w:softHyphen/>
        <w:t>ти та обробки бухгалтерських документів з використанням су</w:t>
      </w:r>
      <w:r w:rsidRPr="00405581">
        <w:rPr>
          <w:rFonts w:ascii="Times New Roman" w:eastAsia="Times New Roman" w:hAnsi="Times New Roman" w:cs="Times New Roman"/>
          <w:sz w:val="28"/>
          <w:szCs w:val="28"/>
          <w:lang w:val="uk-UA" w:eastAsia="ru-RU"/>
        </w:rPr>
        <w:softHyphen/>
        <w:t>часної обчислювальної техніки і відповідного програмного за</w:t>
      </w:r>
      <w:r w:rsidRPr="00405581">
        <w:rPr>
          <w:rFonts w:ascii="Times New Roman" w:eastAsia="Times New Roman" w:hAnsi="Times New Roman" w:cs="Times New Roman"/>
          <w:sz w:val="28"/>
          <w:szCs w:val="28"/>
          <w:lang w:val="uk-UA" w:eastAsia="ru-RU"/>
        </w:rPr>
        <w:softHyphen/>
        <w:t>безпечення;</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здійснення попереднього контролю за своєчасним, пра</w:t>
      </w:r>
      <w:r w:rsidRPr="00405581">
        <w:rPr>
          <w:rFonts w:ascii="Times New Roman" w:eastAsia="Times New Roman" w:hAnsi="Times New Roman" w:cs="Times New Roman"/>
          <w:sz w:val="28"/>
          <w:szCs w:val="28"/>
          <w:lang w:val="uk-UA" w:eastAsia="ru-RU"/>
        </w:rPr>
        <w:softHyphen/>
        <w:t>вильним оформленням документів і законністю, доцільністю здійснюваних операцій;</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контроль правильності, раціональності, економності ви</w:t>
      </w:r>
      <w:r w:rsidRPr="00405581">
        <w:rPr>
          <w:rFonts w:ascii="Times New Roman" w:eastAsia="Times New Roman" w:hAnsi="Times New Roman" w:cs="Times New Roman"/>
          <w:sz w:val="28"/>
          <w:szCs w:val="28"/>
          <w:lang w:val="uk-UA" w:eastAsia="ru-RU"/>
        </w:rPr>
        <w:softHyphen/>
        <w:t>трачання коштів відповідно до відкритого фінансування та їх цільового призначення;</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суворий контроль за раціональним і економним викори</w:t>
      </w:r>
      <w:r w:rsidRPr="00405581">
        <w:rPr>
          <w:rFonts w:ascii="Times New Roman" w:eastAsia="Times New Roman" w:hAnsi="Times New Roman" w:cs="Times New Roman"/>
          <w:sz w:val="28"/>
          <w:szCs w:val="28"/>
          <w:lang w:val="uk-UA" w:eastAsia="ru-RU"/>
        </w:rPr>
        <w:softHyphen/>
        <w:t>станням матеріальних, трудових і фінансових ресурсів, боротьба з безгосподарністю і марнотратством, запобігання подібним не</w:t>
      </w:r>
      <w:r w:rsidRPr="00405581">
        <w:rPr>
          <w:rFonts w:ascii="Times New Roman" w:eastAsia="Times New Roman" w:hAnsi="Times New Roman" w:cs="Times New Roman"/>
          <w:sz w:val="28"/>
          <w:szCs w:val="28"/>
          <w:lang w:val="uk-UA" w:eastAsia="ru-RU"/>
        </w:rPr>
        <w:softHyphen/>
        <w:t>гативним явищам;</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своєчасне фінансування установ, які ведуть облік само</w:t>
      </w:r>
      <w:r w:rsidRPr="00405581">
        <w:rPr>
          <w:rFonts w:ascii="Times New Roman" w:eastAsia="Times New Roman" w:hAnsi="Times New Roman" w:cs="Times New Roman"/>
          <w:sz w:val="28"/>
          <w:szCs w:val="28"/>
          <w:lang w:val="uk-UA" w:eastAsia="ru-RU"/>
        </w:rPr>
        <w:softHyphen/>
        <w:t>стійно, контроль за їхньою діяльністю і постановкою обліку в цих установах;</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забезпечення обліку доходів і видатків за спеціальними та іншими позабюджетними коштами;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своєчасне виявлення і відвернення негативних явищ в господарській і фінансовій діяльності, виявлення і мобілізація внутрішньогосподарських резервів покращання використання ресурсів і фінансування;</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формування і своєчасне подання необхідної інформації для внутрішньогосподарського управління та для зовнішніх ко</w:t>
      </w:r>
      <w:r w:rsidRPr="00405581">
        <w:rPr>
          <w:rFonts w:ascii="Times New Roman" w:eastAsia="Times New Roman" w:hAnsi="Times New Roman" w:cs="Times New Roman"/>
          <w:sz w:val="28"/>
          <w:szCs w:val="28"/>
          <w:lang w:val="uk-UA" w:eastAsia="ru-RU"/>
        </w:rPr>
        <w:softHyphen/>
        <w:t>ристувачів (постачальників, замовників, банку, податківців, каз</w:t>
      </w:r>
      <w:r w:rsidRPr="00405581">
        <w:rPr>
          <w:rFonts w:ascii="Times New Roman" w:eastAsia="Times New Roman" w:hAnsi="Times New Roman" w:cs="Times New Roman"/>
          <w:sz w:val="28"/>
          <w:szCs w:val="28"/>
          <w:lang w:val="uk-UA" w:eastAsia="ru-RU"/>
        </w:rPr>
        <w:softHyphen/>
        <w:t>начейства тощо);</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w:t>
      </w:r>
      <w:r w:rsidRPr="00405581">
        <w:rPr>
          <w:rFonts w:ascii="Times New Roman" w:eastAsia="Times New Roman" w:hAnsi="Times New Roman" w:cs="Times New Roman"/>
          <w:spacing w:val="-4"/>
          <w:sz w:val="28"/>
          <w:szCs w:val="28"/>
          <w:lang w:val="uk-UA" w:eastAsia="ru-RU"/>
        </w:rPr>
        <w:t xml:space="preserve"> своєчасне нарахування і видача зарплат, стипендій, до</w:t>
      </w:r>
      <w:r w:rsidRPr="00405581">
        <w:rPr>
          <w:rFonts w:ascii="Times New Roman" w:eastAsia="Times New Roman" w:hAnsi="Times New Roman" w:cs="Times New Roman"/>
          <w:spacing w:val="-4"/>
          <w:sz w:val="28"/>
          <w:szCs w:val="28"/>
          <w:lang w:val="uk-UA" w:eastAsia="ru-RU"/>
        </w:rPr>
        <w:softHyphen/>
        <w:t>помог, пенсій і т. </w:t>
      </w:r>
      <w:proofErr w:type="spellStart"/>
      <w:r w:rsidRPr="00405581">
        <w:rPr>
          <w:rFonts w:ascii="Times New Roman" w:eastAsia="Times New Roman" w:hAnsi="Times New Roman" w:cs="Times New Roman"/>
          <w:spacing w:val="-4"/>
          <w:sz w:val="28"/>
          <w:szCs w:val="28"/>
          <w:lang w:val="uk-UA" w:eastAsia="ru-RU"/>
        </w:rPr>
        <w:t>ін</w:t>
      </w:r>
      <w:proofErr w:type="spellEnd"/>
      <w:r w:rsidRPr="00405581">
        <w:rPr>
          <w:rFonts w:ascii="Times New Roman" w:eastAsia="Times New Roman" w:hAnsi="Times New Roman" w:cs="Times New Roman"/>
          <w:spacing w:val="-4"/>
          <w:sz w:val="28"/>
          <w:szCs w:val="28"/>
          <w:lang w:val="uk-UA" w:eastAsia="ru-RU"/>
        </w:rPr>
        <w:t>;</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облік і контроль стану розрахунків щодо зарплат, сти</w:t>
      </w:r>
      <w:r w:rsidRPr="00405581">
        <w:rPr>
          <w:rFonts w:ascii="Times New Roman" w:eastAsia="Times New Roman" w:hAnsi="Times New Roman" w:cs="Times New Roman"/>
          <w:sz w:val="28"/>
          <w:szCs w:val="28"/>
          <w:lang w:val="uk-UA" w:eastAsia="ru-RU"/>
        </w:rPr>
        <w:softHyphen/>
        <w:t>пендій, а також з іншими дебіторами і кредиторами;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участь у проведенні інвентаризації та своєчасне і пра</w:t>
      </w:r>
      <w:r w:rsidRPr="00405581">
        <w:rPr>
          <w:rFonts w:ascii="Times New Roman" w:eastAsia="Times New Roman" w:hAnsi="Times New Roman" w:cs="Times New Roman"/>
          <w:sz w:val="28"/>
          <w:szCs w:val="28"/>
          <w:lang w:val="uk-UA" w:eastAsia="ru-RU"/>
        </w:rPr>
        <w:softHyphen/>
        <w:t>вильне оформлення її результатів;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 періодичні інструктажі матеріально відповідальних осіб (МВО) з питань обліку і забезпечення збереження ТМЦ, грошо</w:t>
      </w:r>
      <w:r w:rsidRPr="00405581">
        <w:rPr>
          <w:rFonts w:ascii="Times New Roman" w:eastAsia="Times New Roman" w:hAnsi="Times New Roman" w:cs="Times New Roman"/>
          <w:sz w:val="28"/>
          <w:szCs w:val="28"/>
          <w:lang w:val="uk-UA" w:eastAsia="ru-RU"/>
        </w:rPr>
        <w:softHyphen/>
        <w:t>вих коштів, що знаходяться на їхньому відповідальному збері</w:t>
      </w:r>
      <w:r w:rsidRPr="00405581">
        <w:rPr>
          <w:rFonts w:ascii="Times New Roman" w:eastAsia="Times New Roman" w:hAnsi="Times New Roman" w:cs="Times New Roman"/>
          <w:sz w:val="28"/>
          <w:szCs w:val="28"/>
          <w:lang w:val="uk-UA" w:eastAsia="ru-RU"/>
        </w:rPr>
        <w:softHyphen/>
        <w:t>ганні;</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складання звітності і подання її відповідним органам в установлені строки, забезпечення достовірності, повноти й об’єк</w:t>
      </w:r>
      <w:r w:rsidRPr="00405581">
        <w:rPr>
          <w:rFonts w:ascii="Times New Roman" w:eastAsia="Times New Roman" w:hAnsi="Times New Roman" w:cs="Times New Roman"/>
          <w:sz w:val="28"/>
          <w:szCs w:val="28"/>
          <w:lang w:val="uk-UA" w:eastAsia="ru-RU"/>
        </w:rPr>
        <w:softHyphen/>
        <w:t>тивності звітних даних і балансів;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дотримання установленого порядком ДКСУ зберігання бухгалтер</w:t>
      </w:r>
      <w:r w:rsidRPr="00405581">
        <w:rPr>
          <w:rFonts w:ascii="Times New Roman" w:eastAsia="Times New Roman" w:hAnsi="Times New Roman" w:cs="Times New Roman"/>
          <w:sz w:val="28"/>
          <w:szCs w:val="28"/>
          <w:lang w:val="uk-UA" w:eastAsia="ru-RU"/>
        </w:rPr>
        <w:softHyphen/>
        <w:t>ських документів, облікових регістрів, кошторисів і розрахунків до них; своєчасна підготовка і передача їх до архіву тощо.</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Керівник установи повинен створити необхідні умови для правильної організації бухгалтерського обліку, забезпечити бе</w:t>
      </w:r>
      <w:r w:rsidRPr="00405581">
        <w:rPr>
          <w:rFonts w:ascii="Times New Roman" w:eastAsia="Times New Roman" w:hAnsi="Times New Roman" w:cs="Times New Roman"/>
          <w:sz w:val="28"/>
          <w:szCs w:val="28"/>
          <w:lang w:val="uk-UA" w:eastAsia="ru-RU"/>
        </w:rPr>
        <w:softHyphen/>
        <w:t>зумовне виконання усіма структурними підрозділами і служба</w:t>
      </w:r>
      <w:r w:rsidRPr="00405581">
        <w:rPr>
          <w:rFonts w:ascii="Times New Roman" w:eastAsia="Times New Roman" w:hAnsi="Times New Roman" w:cs="Times New Roman"/>
          <w:sz w:val="28"/>
          <w:szCs w:val="28"/>
          <w:lang w:val="uk-UA" w:eastAsia="ru-RU"/>
        </w:rPr>
        <w:softHyphen/>
        <w:t>ми, співробітниками установи вимог головного бухгалтера з пи</w:t>
      </w:r>
      <w:r w:rsidRPr="00405581">
        <w:rPr>
          <w:rFonts w:ascii="Times New Roman" w:eastAsia="Times New Roman" w:hAnsi="Times New Roman" w:cs="Times New Roman"/>
          <w:sz w:val="28"/>
          <w:szCs w:val="28"/>
          <w:lang w:val="uk-UA" w:eastAsia="ru-RU"/>
        </w:rPr>
        <w:softHyphen/>
        <w:t>тань оформлення і подання до бухгалтерії необхідних документів, звітів, кошторисів і т. ін.</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Головний бухгалтер установи, централізованої бухгалтерії призначається або звільняється з посади керівником установи і безпосередньо йому підпорядковується. Він забезпечує контроль за всіма господарськими операціями та їх відображення в об</w:t>
      </w:r>
      <w:r w:rsidRPr="00405581">
        <w:rPr>
          <w:rFonts w:ascii="Times New Roman" w:eastAsia="Times New Roman" w:hAnsi="Times New Roman" w:cs="Times New Roman"/>
          <w:sz w:val="28"/>
          <w:szCs w:val="28"/>
          <w:lang w:val="uk-UA" w:eastAsia="ru-RU"/>
        </w:rPr>
        <w:softHyphen/>
        <w:t>ліку, складання і своєчасне подання бухгалтерської звітності, підписує (разом з керівником) документи про фінансово-розра</w:t>
      </w:r>
      <w:r w:rsidRPr="00405581">
        <w:rPr>
          <w:rFonts w:ascii="Times New Roman" w:eastAsia="Times New Roman" w:hAnsi="Times New Roman" w:cs="Times New Roman"/>
          <w:sz w:val="28"/>
          <w:szCs w:val="28"/>
          <w:lang w:val="uk-UA" w:eastAsia="ru-RU"/>
        </w:rPr>
        <w:softHyphen/>
        <w:t>хункові операції, на видачу ТМЦ, грошей і т. ін. Якщо працівники установи передають головному бухгалтеру для виконання документи щодо операцій, що суперечать законодавству або по</w:t>
      </w:r>
      <w:r w:rsidRPr="00405581">
        <w:rPr>
          <w:rFonts w:ascii="Times New Roman" w:eastAsia="Times New Roman" w:hAnsi="Times New Roman" w:cs="Times New Roman"/>
          <w:sz w:val="28"/>
          <w:szCs w:val="28"/>
          <w:lang w:val="uk-UA" w:eastAsia="ru-RU"/>
        </w:rPr>
        <w:softHyphen/>
        <w:t>рушують договори, угоди, фінансову дисципліну, то головний бухгалтер зобов’язаний письмово повідомити про таке керівни</w:t>
      </w:r>
      <w:r w:rsidRPr="00405581">
        <w:rPr>
          <w:rFonts w:ascii="Times New Roman" w:eastAsia="Times New Roman" w:hAnsi="Times New Roman" w:cs="Times New Roman"/>
          <w:sz w:val="28"/>
          <w:szCs w:val="28"/>
          <w:lang w:val="uk-UA" w:eastAsia="ru-RU"/>
        </w:rPr>
        <w:softHyphen/>
        <w:t>ка установи. Одержавши від керівника письмове розпорядження щодо виконання названих документів, головний бухгалтер його виконує. При цьому вся відповідальність за здійснення незакон</w:t>
      </w:r>
      <w:r w:rsidRPr="00405581">
        <w:rPr>
          <w:rFonts w:ascii="Times New Roman" w:eastAsia="Times New Roman" w:hAnsi="Times New Roman" w:cs="Times New Roman"/>
          <w:sz w:val="28"/>
          <w:szCs w:val="28"/>
          <w:lang w:val="uk-UA" w:eastAsia="ru-RU"/>
        </w:rPr>
        <w:softHyphen/>
        <w:t>них операцій покладається на керівника установи. Головний бухгалтер візує заяви, накази про призначення на роботу та пе</w:t>
      </w:r>
      <w:r w:rsidRPr="00405581">
        <w:rPr>
          <w:rFonts w:ascii="Times New Roman" w:eastAsia="Times New Roman" w:hAnsi="Times New Roman" w:cs="Times New Roman"/>
          <w:sz w:val="28"/>
          <w:szCs w:val="28"/>
          <w:lang w:val="uk-UA" w:eastAsia="ru-RU"/>
        </w:rPr>
        <w:softHyphen/>
        <w:t>реміщення МВО (зав. складами, комірників, касира та ін.), уго</w:t>
      </w:r>
      <w:r w:rsidRPr="00405581">
        <w:rPr>
          <w:rFonts w:ascii="Times New Roman" w:eastAsia="Times New Roman" w:hAnsi="Times New Roman" w:cs="Times New Roman"/>
          <w:sz w:val="28"/>
          <w:szCs w:val="28"/>
          <w:lang w:val="uk-UA" w:eastAsia="ru-RU"/>
        </w:rPr>
        <w:softHyphen/>
        <w:t>ди, контракти, договори на виконання робіт, постачання ТМЦ і т. ін.</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Головний бухгалтер бюджетної установи за допущені пору</w:t>
      </w:r>
      <w:r w:rsidRPr="00405581">
        <w:rPr>
          <w:rFonts w:ascii="Times New Roman" w:eastAsia="Times New Roman" w:hAnsi="Times New Roman" w:cs="Times New Roman"/>
          <w:sz w:val="28"/>
          <w:szCs w:val="28"/>
          <w:lang w:val="uk-UA" w:eastAsia="ru-RU"/>
        </w:rPr>
        <w:softHyphen/>
        <w:t>шення у професійній діяльності може бути притягнутим до відпо</w:t>
      </w:r>
      <w:r w:rsidRPr="00405581">
        <w:rPr>
          <w:rFonts w:ascii="Times New Roman" w:eastAsia="Times New Roman" w:hAnsi="Times New Roman" w:cs="Times New Roman"/>
          <w:sz w:val="28"/>
          <w:szCs w:val="28"/>
          <w:lang w:val="uk-UA" w:eastAsia="ru-RU"/>
        </w:rPr>
        <w:softHyphen/>
        <w:t>відальності, передбаченої діючим законодавством:</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  дисциплінарної у вигляді догани або звільнення (згідно зі ст. 149 </w:t>
      </w:r>
      <w:proofErr w:type="spellStart"/>
      <w:r w:rsidRPr="00405581">
        <w:rPr>
          <w:rFonts w:ascii="Times New Roman" w:eastAsia="Times New Roman" w:hAnsi="Times New Roman" w:cs="Times New Roman"/>
          <w:sz w:val="28"/>
          <w:szCs w:val="28"/>
          <w:lang w:val="uk-UA" w:eastAsia="ru-RU"/>
        </w:rPr>
        <w:t>Кодекса</w:t>
      </w:r>
      <w:proofErr w:type="spellEnd"/>
      <w:r w:rsidRPr="00405581">
        <w:rPr>
          <w:rFonts w:ascii="Times New Roman" w:eastAsia="Times New Roman" w:hAnsi="Times New Roman" w:cs="Times New Roman"/>
          <w:sz w:val="28"/>
          <w:szCs w:val="28"/>
          <w:lang w:val="uk-UA" w:eastAsia="ru-RU"/>
        </w:rPr>
        <w:t xml:space="preserve"> законів про працю – КЗпП [3]);</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 матеріальної (згідно з </w:t>
      </w:r>
      <w:proofErr w:type="spellStart"/>
      <w:r w:rsidRPr="00405581">
        <w:rPr>
          <w:rFonts w:ascii="Times New Roman" w:eastAsia="Times New Roman" w:hAnsi="Times New Roman" w:cs="Times New Roman"/>
          <w:sz w:val="28"/>
          <w:szCs w:val="28"/>
          <w:lang w:val="uk-UA" w:eastAsia="ru-RU"/>
        </w:rPr>
        <w:t>гл</w:t>
      </w:r>
      <w:proofErr w:type="spellEnd"/>
      <w:r w:rsidRPr="00405581">
        <w:rPr>
          <w:rFonts w:ascii="Times New Roman" w:eastAsia="Times New Roman" w:hAnsi="Times New Roman" w:cs="Times New Roman"/>
          <w:sz w:val="28"/>
          <w:szCs w:val="28"/>
          <w:lang w:val="uk-UA" w:eastAsia="ru-RU"/>
        </w:rPr>
        <w:t>. 9 КЗпП):</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а) обмеженої – у розмірі свого середньомісячного заробітку;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 повної, якщо шкода, нанесена діями бухгалтера, що підпа</w:t>
      </w:r>
      <w:r w:rsidRPr="00405581">
        <w:rPr>
          <w:rFonts w:ascii="Times New Roman" w:eastAsia="Times New Roman" w:hAnsi="Times New Roman" w:cs="Times New Roman"/>
          <w:sz w:val="28"/>
          <w:szCs w:val="28"/>
          <w:lang w:val="uk-UA" w:eastAsia="ru-RU"/>
        </w:rPr>
        <w:softHyphen/>
        <w:t>дають під знаку кримінального злочину, або мала місце втрата цінностей, одержаних бухгалтером під звіт;</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 адміністративної (згідно з </w:t>
      </w:r>
      <w:proofErr w:type="spellStart"/>
      <w:r w:rsidRPr="00405581">
        <w:rPr>
          <w:rFonts w:ascii="Times New Roman" w:eastAsia="Times New Roman" w:hAnsi="Times New Roman" w:cs="Times New Roman"/>
          <w:sz w:val="28"/>
          <w:szCs w:val="28"/>
          <w:lang w:val="uk-UA" w:eastAsia="ru-RU"/>
        </w:rPr>
        <w:t>гл</w:t>
      </w:r>
      <w:proofErr w:type="spellEnd"/>
      <w:r w:rsidRPr="00405581">
        <w:rPr>
          <w:rFonts w:ascii="Times New Roman" w:eastAsia="Times New Roman" w:hAnsi="Times New Roman" w:cs="Times New Roman"/>
          <w:sz w:val="28"/>
          <w:szCs w:val="28"/>
          <w:lang w:val="uk-UA" w:eastAsia="ru-RU"/>
        </w:rPr>
        <w:t>. 4 Кодексу України про адмі</w:t>
      </w:r>
      <w:r w:rsidRPr="00405581">
        <w:rPr>
          <w:rFonts w:ascii="Times New Roman" w:eastAsia="Times New Roman" w:hAnsi="Times New Roman" w:cs="Times New Roman"/>
          <w:sz w:val="28"/>
          <w:szCs w:val="28"/>
          <w:lang w:val="uk-UA" w:eastAsia="ru-RU"/>
        </w:rPr>
        <w:softHyphen/>
        <w:t>ністративні правопорушення – КУАП) у вигляді адміністра</w:t>
      </w:r>
      <w:r w:rsidRPr="00405581">
        <w:rPr>
          <w:rFonts w:ascii="Times New Roman" w:eastAsia="Times New Roman" w:hAnsi="Times New Roman" w:cs="Times New Roman"/>
          <w:sz w:val="28"/>
          <w:szCs w:val="28"/>
          <w:lang w:val="uk-UA" w:eastAsia="ru-RU"/>
        </w:rPr>
        <w:softHyphen/>
        <w:t xml:space="preserve">тивного штрафу на підставі документів, складених органами </w:t>
      </w:r>
      <w:r w:rsidRPr="00405581">
        <w:rPr>
          <w:rFonts w:ascii="Times New Roman" w:eastAsia="Times New Roman" w:hAnsi="Times New Roman" w:cs="Times New Roman"/>
          <w:bCs/>
          <w:sz w:val="28"/>
          <w:szCs w:val="28"/>
          <w:lang w:val="uk-UA" w:eastAsia="ru-RU"/>
        </w:rPr>
        <w:t>Державної фінансової інспекції</w:t>
      </w:r>
      <w:r w:rsidRPr="00405581">
        <w:rPr>
          <w:rFonts w:ascii="Times New Roman" w:eastAsia="Times New Roman" w:hAnsi="Times New Roman" w:cs="Times New Roman"/>
          <w:b/>
          <w:bCs/>
          <w:sz w:val="28"/>
          <w:szCs w:val="28"/>
          <w:lang w:val="uk-UA" w:eastAsia="ru-RU"/>
        </w:rPr>
        <w:t>;</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кримінальним (за рішенням суду):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а) за використання бюджетних коштів не за призначенням</w:t>
      </w:r>
      <w:r w:rsidRPr="00405581">
        <w:rPr>
          <w:rFonts w:ascii="Times New Roman" w:eastAsia="Times New Roman" w:hAnsi="Times New Roman" w:cs="Times New Roman"/>
          <w:sz w:val="28"/>
          <w:szCs w:val="28"/>
          <w:lang w:val="uk-UA" w:eastAsia="ru-RU"/>
        </w:rPr>
        <w:br/>
        <w:t>(ст. 210 Кримінального кодексу України – ККУ);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 за халатність при виконанні посадових обов’язків (ст. 367 ККУ).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При звільненні головного бухгалтера повинна бути прове</w:t>
      </w:r>
      <w:r w:rsidRPr="00405581">
        <w:rPr>
          <w:rFonts w:ascii="Times New Roman" w:eastAsia="Times New Roman" w:hAnsi="Times New Roman" w:cs="Times New Roman"/>
          <w:sz w:val="28"/>
          <w:szCs w:val="28"/>
          <w:lang w:val="uk-UA" w:eastAsia="ru-RU"/>
        </w:rPr>
        <w:softHyphen/>
        <w:t>дена перевірка стану бухгалтерського обліку і правдивості, досто</w:t>
      </w:r>
      <w:r w:rsidRPr="00405581">
        <w:rPr>
          <w:rFonts w:ascii="Times New Roman" w:eastAsia="Times New Roman" w:hAnsi="Times New Roman" w:cs="Times New Roman"/>
          <w:sz w:val="28"/>
          <w:szCs w:val="28"/>
          <w:lang w:val="uk-UA" w:eastAsia="ru-RU"/>
        </w:rPr>
        <w:softHyphen/>
        <w:t>вірності звітності, наявності бухгалтерських документів і обліко</w:t>
      </w:r>
      <w:r w:rsidRPr="00405581">
        <w:rPr>
          <w:rFonts w:ascii="Times New Roman" w:eastAsia="Times New Roman" w:hAnsi="Times New Roman" w:cs="Times New Roman"/>
          <w:sz w:val="28"/>
          <w:szCs w:val="28"/>
          <w:lang w:val="uk-UA" w:eastAsia="ru-RU"/>
        </w:rPr>
        <w:softHyphen/>
        <w:t xml:space="preserve">вих регістрів, справ в архіві тощо. Передача справ новопризначеному головному бухгалтеру проводиться на підставі спеціального </w:t>
      </w:r>
      <w:proofErr w:type="spellStart"/>
      <w:r w:rsidRPr="00405581">
        <w:rPr>
          <w:rFonts w:ascii="Times New Roman" w:eastAsia="Times New Roman" w:hAnsi="Times New Roman" w:cs="Times New Roman"/>
          <w:sz w:val="28"/>
          <w:szCs w:val="28"/>
          <w:lang w:val="uk-UA" w:eastAsia="ru-RU"/>
        </w:rPr>
        <w:t>акта</w:t>
      </w:r>
      <w:proofErr w:type="spellEnd"/>
      <w:r w:rsidRPr="00405581">
        <w:rPr>
          <w:rFonts w:ascii="Times New Roman" w:eastAsia="Times New Roman" w:hAnsi="Times New Roman" w:cs="Times New Roman"/>
          <w:sz w:val="28"/>
          <w:szCs w:val="28"/>
          <w:lang w:val="uk-UA" w:eastAsia="ru-RU"/>
        </w:rPr>
        <w:t xml:space="preserve"> приймання-передавання, який затверджує керівник установи.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Розвиток установ бюджетної сфери вимагає підвищення віддачі фінансових, матеріальних і трудових ресурсів, що вико</w:t>
      </w:r>
      <w:r w:rsidRPr="00405581">
        <w:rPr>
          <w:rFonts w:ascii="Times New Roman" w:eastAsia="Times New Roman" w:hAnsi="Times New Roman" w:cs="Times New Roman"/>
          <w:sz w:val="28"/>
          <w:szCs w:val="28"/>
          <w:lang w:val="uk-UA" w:eastAsia="ru-RU"/>
        </w:rPr>
        <w:softHyphen/>
        <w:t>ристовуються в цих установах, більш тісного зв’язку виділених із бюджету коштів з результатами їх використання. Поєднання бюджетного фінансуван</w:t>
      </w:r>
      <w:r w:rsidRPr="00405581">
        <w:rPr>
          <w:rFonts w:ascii="Times New Roman" w:eastAsia="Times New Roman" w:hAnsi="Times New Roman" w:cs="Times New Roman"/>
          <w:sz w:val="28"/>
          <w:szCs w:val="28"/>
          <w:lang w:val="uk-UA" w:eastAsia="ru-RU"/>
        </w:rPr>
        <w:softHyphen/>
        <w:t>ня і комерційної діяльності сприяє більш раціональному вико</w:t>
      </w:r>
      <w:r w:rsidRPr="00405581">
        <w:rPr>
          <w:rFonts w:ascii="Times New Roman" w:eastAsia="Times New Roman" w:hAnsi="Times New Roman" w:cs="Times New Roman"/>
          <w:sz w:val="28"/>
          <w:szCs w:val="28"/>
          <w:lang w:val="uk-UA" w:eastAsia="ru-RU"/>
        </w:rPr>
        <w:softHyphen/>
        <w:t>ристанню не лише бюджетних асигнувань, але й коштів інших джерел фінансування, що надходять на потреби установ невироб</w:t>
      </w:r>
      <w:r w:rsidRPr="00405581">
        <w:rPr>
          <w:rFonts w:ascii="Times New Roman" w:eastAsia="Times New Roman" w:hAnsi="Times New Roman" w:cs="Times New Roman"/>
          <w:sz w:val="28"/>
          <w:szCs w:val="28"/>
          <w:lang w:val="uk-UA" w:eastAsia="ru-RU"/>
        </w:rPr>
        <w:softHyphen/>
        <w:t xml:space="preserve">ничої сфери. З цією метою бюджетні установи поряд з основною діяльністю можуть </w:t>
      </w:r>
      <w:r w:rsidRPr="00405581">
        <w:rPr>
          <w:rFonts w:ascii="Times New Roman" w:eastAsia="Times New Roman" w:hAnsi="Times New Roman" w:cs="Times New Roman"/>
          <w:sz w:val="28"/>
          <w:szCs w:val="28"/>
          <w:lang w:val="uk-UA" w:eastAsia="ru-RU"/>
        </w:rPr>
        <w:lastRenderedPageBreak/>
        <w:t>займатися і підприємницькою (комерційною, бізнесовою) діяльністю у дозволених законодавством межах. З метою залучення додаткових фінансових коштів для роз</w:t>
      </w:r>
      <w:r w:rsidRPr="00405581">
        <w:rPr>
          <w:rFonts w:ascii="Times New Roman" w:eastAsia="Times New Roman" w:hAnsi="Times New Roman" w:cs="Times New Roman"/>
          <w:sz w:val="28"/>
          <w:szCs w:val="28"/>
          <w:lang w:val="uk-UA" w:eastAsia="ru-RU"/>
        </w:rPr>
        <w:softHyphen/>
        <w:t>витку галузей невиробничої сфери держава передбачила цілу систему податкових пільг юридичним і фізичним особам (у т. ч. іноземним), що вкладають кошти у розвиток названих установ. Це ще одне з додаткових джерел фінансування діяльності неви</w:t>
      </w:r>
      <w:r w:rsidRPr="00405581">
        <w:rPr>
          <w:rFonts w:ascii="Times New Roman" w:eastAsia="Times New Roman" w:hAnsi="Times New Roman" w:cs="Times New Roman"/>
          <w:sz w:val="28"/>
          <w:szCs w:val="28"/>
          <w:lang w:val="uk-UA" w:eastAsia="ru-RU"/>
        </w:rPr>
        <w:softHyphen/>
        <w:t>робничої сфери.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Незважаючи на значні успіхи в організації обліку в бюджет</w:t>
      </w:r>
      <w:r w:rsidRPr="00405581">
        <w:rPr>
          <w:rFonts w:ascii="Times New Roman" w:eastAsia="Times New Roman" w:hAnsi="Times New Roman" w:cs="Times New Roman"/>
          <w:sz w:val="28"/>
          <w:szCs w:val="28"/>
          <w:lang w:val="uk-UA" w:eastAsia="ru-RU"/>
        </w:rPr>
        <w:softHyphen/>
        <w:t>них установах, що спостерігаються в останні роки (цьому сприя</w:t>
      </w:r>
      <w:r w:rsidRPr="00405581">
        <w:rPr>
          <w:rFonts w:ascii="Times New Roman" w:eastAsia="Times New Roman" w:hAnsi="Times New Roman" w:cs="Times New Roman"/>
          <w:sz w:val="28"/>
          <w:szCs w:val="28"/>
          <w:lang w:val="uk-UA" w:eastAsia="ru-RU"/>
        </w:rPr>
        <w:softHyphen/>
        <w:t>ла нормотворча діяльність ДКСУ, введення відповідних курсів у навчальні плани підготовки бухгалтерських кадрів у вузах, техні</w:t>
      </w:r>
      <w:r w:rsidRPr="00405581">
        <w:rPr>
          <w:rFonts w:ascii="Times New Roman" w:eastAsia="Times New Roman" w:hAnsi="Times New Roman" w:cs="Times New Roman"/>
          <w:sz w:val="28"/>
          <w:szCs w:val="28"/>
          <w:lang w:val="uk-UA" w:eastAsia="ru-RU"/>
        </w:rPr>
        <w:softHyphen/>
        <w:t>кумах і коледжах, систематичні публікації з бюджетного обліку у професійних періодичних виданнях), є низка теоретичних, методоло</w:t>
      </w:r>
      <w:r w:rsidRPr="00405581">
        <w:rPr>
          <w:rFonts w:ascii="Times New Roman" w:eastAsia="Times New Roman" w:hAnsi="Times New Roman" w:cs="Times New Roman"/>
          <w:sz w:val="28"/>
          <w:szCs w:val="28"/>
          <w:lang w:val="uk-UA" w:eastAsia="ru-RU"/>
        </w:rPr>
        <w:softHyphen/>
        <w:t xml:space="preserve">гічних та організаційних </w:t>
      </w:r>
      <w:r w:rsidRPr="00405581">
        <w:rPr>
          <w:rFonts w:ascii="Times New Roman" w:eastAsia="Times New Roman" w:hAnsi="Times New Roman" w:cs="Times New Roman"/>
          <w:b/>
          <w:sz w:val="28"/>
          <w:szCs w:val="28"/>
          <w:lang w:val="uk-UA" w:eastAsia="ru-RU"/>
        </w:rPr>
        <w:t>проблем</w:t>
      </w:r>
      <w:r w:rsidRPr="00405581">
        <w:rPr>
          <w:rFonts w:ascii="Times New Roman" w:eastAsia="Times New Roman" w:hAnsi="Times New Roman" w:cs="Times New Roman"/>
          <w:sz w:val="28"/>
          <w:szCs w:val="28"/>
          <w:lang w:val="uk-UA" w:eastAsia="ru-RU"/>
        </w:rPr>
        <w:t>, що вимагають термінового вирішення:</w:t>
      </w:r>
    </w:p>
    <w:p w:rsidR="00405581" w:rsidRPr="00405581" w:rsidRDefault="00405581" w:rsidP="00E61D95">
      <w:pPr>
        <w:numPr>
          <w:ilvl w:val="0"/>
          <w:numId w:val="1"/>
        </w:numPr>
        <w:suppressAutoHyphens/>
        <w:spacing w:after="0" w:line="360" w:lineRule="auto"/>
        <w:ind w:firstLine="709"/>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 у процесі економічної реформи відбувається переформу</w:t>
      </w:r>
      <w:r w:rsidRPr="00405581">
        <w:rPr>
          <w:rFonts w:ascii="Times New Roman" w:eastAsia="Times New Roman" w:hAnsi="Times New Roman" w:cs="Times New Roman"/>
          <w:sz w:val="28"/>
          <w:szCs w:val="28"/>
          <w:lang w:val="uk-UA" w:eastAsia="ru-RU"/>
        </w:rPr>
        <w:softHyphen/>
        <w:t>вання джерел фінансування установ невиробничої сфери – із загальнодержавного у місцеве;</w:t>
      </w:r>
    </w:p>
    <w:p w:rsidR="00405581" w:rsidRPr="00405581" w:rsidRDefault="00405581" w:rsidP="00E61D95">
      <w:pPr>
        <w:numPr>
          <w:ilvl w:val="0"/>
          <w:numId w:val="1"/>
        </w:numPr>
        <w:suppressAutoHyphens/>
        <w:spacing w:after="0" w:line="360" w:lineRule="auto"/>
        <w:ind w:firstLine="709"/>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 зростає частка спеціальних коштів у складі джерел фінан</w:t>
      </w:r>
      <w:r w:rsidRPr="00405581">
        <w:rPr>
          <w:rFonts w:ascii="Times New Roman" w:eastAsia="Times New Roman" w:hAnsi="Times New Roman" w:cs="Times New Roman"/>
          <w:sz w:val="28"/>
          <w:szCs w:val="28"/>
          <w:lang w:val="uk-UA" w:eastAsia="ru-RU"/>
        </w:rPr>
        <w:softHyphen/>
        <w:t>сування бюджетних установ;</w:t>
      </w:r>
    </w:p>
    <w:p w:rsidR="00405581" w:rsidRPr="00405581" w:rsidRDefault="00405581" w:rsidP="00E61D95">
      <w:pPr>
        <w:numPr>
          <w:ilvl w:val="0"/>
          <w:numId w:val="1"/>
        </w:numPr>
        <w:suppressAutoHyphens/>
        <w:spacing w:after="0" w:line="360" w:lineRule="auto"/>
        <w:ind w:firstLine="709"/>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 галузева специфіка окремих установ вимагає специфіч</w:t>
      </w:r>
      <w:r w:rsidRPr="00405581">
        <w:rPr>
          <w:rFonts w:ascii="Times New Roman" w:eastAsia="Times New Roman" w:hAnsi="Times New Roman" w:cs="Times New Roman"/>
          <w:sz w:val="28"/>
          <w:szCs w:val="28"/>
          <w:lang w:val="uk-UA" w:eastAsia="ru-RU"/>
        </w:rPr>
        <w:softHyphen/>
        <w:t>ного підходу до обліку їхньої діяльності;</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4) поєднання в одній установі бюджетної і комерційної</w:t>
      </w:r>
      <w:r w:rsidRPr="00405581">
        <w:rPr>
          <w:rFonts w:ascii="Times New Roman" w:eastAsia="Times New Roman" w:hAnsi="Times New Roman" w:cs="Times New Roman"/>
          <w:sz w:val="28"/>
          <w:szCs w:val="28"/>
          <w:lang w:val="uk-UA" w:eastAsia="ru-RU"/>
        </w:rPr>
        <w:br/>
        <w:t>діяльності та її відображення в єдиній системі обліку [72].</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b/>
          <w:i/>
          <w:sz w:val="28"/>
          <w:szCs w:val="28"/>
          <w:lang w:val="uk-UA" w:eastAsia="ru-RU"/>
        </w:rPr>
      </w:pPr>
      <w:r w:rsidRPr="00405581">
        <w:rPr>
          <w:rFonts w:ascii="Times New Roman" w:eastAsia="Times New Roman" w:hAnsi="Times New Roman" w:cs="Times New Roman"/>
          <w:b/>
          <w:i/>
          <w:sz w:val="28"/>
          <w:szCs w:val="28"/>
          <w:lang w:val="uk-UA" w:eastAsia="ru-RU"/>
        </w:rPr>
        <w:t>1.2. Бюджетна класифікація: будова і роль призначення видатків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Правильність обліку доходів і витрат бюджету забезпечуєть</w:t>
      </w:r>
      <w:r w:rsidRPr="00405581">
        <w:rPr>
          <w:rFonts w:ascii="Times New Roman" w:eastAsia="Times New Roman" w:hAnsi="Times New Roman" w:cs="Times New Roman"/>
          <w:sz w:val="28"/>
          <w:szCs w:val="28"/>
          <w:lang w:val="uk-UA" w:eastAsia="ru-RU"/>
        </w:rPr>
        <w:softHyphen/>
        <w:t xml:space="preserve">ся єдністю системи бюджетного обліку, в основу якої покладено бюджетну класифікацію, введену в дію Постановою ВРУ «Про структуру бюджетної класифікації України» від 12.07.1996 № 327/96-ВР [15]. Бюджетна класифікація затверджена Наказом МФУ «Про бюджетну класифікацію» від 14. 01. 2011 № 11 [56]. Бюджетна класифікація видатків та кредитування регулюється також Наказом МФУ «Про затвердження Інструкції щодо застосування економічної класифікації видатків </w:t>
      </w:r>
      <w:r w:rsidRPr="00405581">
        <w:rPr>
          <w:rFonts w:ascii="Times New Roman" w:eastAsia="Times New Roman" w:hAnsi="Times New Roman" w:cs="Times New Roman"/>
          <w:sz w:val="28"/>
          <w:szCs w:val="28"/>
          <w:lang w:val="uk-UA" w:eastAsia="ru-RU"/>
        </w:rPr>
        <w:lastRenderedPageBreak/>
        <w:t>бюджету та Інструкції щодо застосування класифікації кредитування бюджету» від 12.03.2012 № 333 [57]. Значна увага бюджетній класифікації приділяється та</w:t>
      </w:r>
      <w:r w:rsidRPr="00405581">
        <w:rPr>
          <w:rFonts w:ascii="Times New Roman" w:eastAsia="Times New Roman" w:hAnsi="Times New Roman" w:cs="Times New Roman"/>
          <w:sz w:val="28"/>
          <w:szCs w:val="28"/>
          <w:lang w:val="uk-UA" w:eastAsia="ru-RU"/>
        </w:rPr>
        <w:softHyphen/>
        <w:t>кож у Бюджетному кодексі України (БКУ).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Бюджетна класифікація передбачає науково обґрунтоване, обов’язкове групування доходів і видатків бюджетів усіх рівнів за однорідними ознаками, закодованими у попередньо визначе</w:t>
      </w:r>
      <w:r w:rsidRPr="00405581">
        <w:rPr>
          <w:rFonts w:ascii="Times New Roman" w:eastAsia="Times New Roman" w:hAnsi="Times New Roman" w:cs="Times New Roman"/>
          <w:sz w:val="28"/>
          <w:szCs w:val="28"/>
          <w:lang w:val="uk-UA" w:eastAsia="ru-RU"/>
        </w:rPr>
        <w:softHyphen/>
        <w:t xml:space="preserve">ному порядку, що забезпечує порівнянність, </w:t>
      </w:r>
      <w:proofErr w:type="spellStart"/>
      <w:r w:rsidRPr="00405581">
        <w:rPr>
          <w:rFonts w:ascii="Times New Roman" w:eastAsia="Times New Roman" w:hAnsi="Times New Roman" w:cs="Times New Roman"/>
          <w:sz w:val="28"/>
          <w:szCs w:val="28"/>
          <w:lang w:val="uk-UA" w:eastAsia="ru-RU"/>
        </w:rPr>
        <w:t>зіставність</w:t>
      </w:r>
      <w:proofErr w:type="spellEnd"/>
      <w:r w:rsidRPr="00405581">
        <w:rPr>
          <w:rFonts w:ascii="Times New Roman" w:eastAsia="Times New Roman" w:hAnsi="Times New Roman" w:cs="Times New Roman"/>
          <w:sz w:val="28"/>
          <w:szCs w:val="28"/>
          <w:lang w:val="uk-UA" w:eastAsia="ru-RU"/>
        </w:rPr>
        <w:t xml:space="preserve"> та мож</w:t>
      </w:r>
      <w:r w:rsidRPr="00405581">
        <w:rPr>
          <w:rFonts w:ascii="Times New Roman" w:eastAsia="Times New Roman" w:hAnsi="Times New Roman" w:cs="Times New Roman"/>
          <w:sz w:val="28"/>
          <w:szCs w:val="28"/>
          <w:lang w:val="uk-UA" w:eastAsia="ru-RU"/>
        </w:rPr>
        <w:softHyphen/>
        <w:t>ливість узагальнення показників бюджетів усіх рівнів (від сільського до загальнодержавного), складання консолідованого бюджету територій та країни в цілому, контроль за його вико</w:t>
      </w:r>
      <w:r w:rsidRPr="00405581">
        <w:rPr>
          <w:rFonts w:ascii="Times New Roman" w:eastAsia="Times New Roman" w:hAnsi="Times New Roman" w:cs="Times New Roman"/>
          <w:sz w:val="28"/>
          <w:szCs w:val="28"/>
          <w:lang w:val="uk-UA" w:eastAsia="ru-RU"/>
        </w:rPr>
        <w:softHyphen/>
        <w:t>нанням і складання зведеного звіту про виконання бюджету.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Бюджетна класифікація має організуюче і правове значен</w:t>
      </w:r>
      <w:r w:rsidRPr="00405581">
        <w:rPr>
          <w:rFonts w:ascii="Times New Roman" w:eastAsia="Times New Roman" w:hAnsi="Times New Roman" w:cs="Times New Roman"/>
          <w:sz w:val="28"/>
          <w:szCs w:val="28"/>
          <w:lang w:val="uk-UA" w:eastAsia="ru-RU"/>
        </w:rPr>
        <w:softHyphen/>
        <w:t>ня. Перше полягає у тому, що вона дає змогу однаково (за єди</w:t>
      </w:r>
      <w:r w:rsidRPr="00405581">
        <w:rPr>
          <w:rFonts w:ascii="Times New Roman" w:eastAsia="Times New Roman" w:hAnsi="Times New Roman" w:cs="Times New Roman"/>
          <w:sz w:val="28"/>
          <w:szCs w:val="28"/>
          <w:lang w:val="uk-UA" w:eastAsia="ru-RU"/>
        </w:rPr>
        <w:softHyphen/>
        <w:t>ною методикою) обраховувати доходи і витрати бюджету, скла</w:t>
      </w:r>
      <w:r w:rsidRPr="00405581">
        <w:rPr>
          <w:rFonts w:ascii="Times New Roman" w:eastAsia="Times New Roman" w:hAnsi="Times New Roman" w:cs="Times New Roman"/>
          <w:sz w:val="28"/>
          <w:szCs w:val="28"/>
          <w:lang w:val="uk-UA" w:eastAsia="ru-RU"/>
        </w:rPr>
        <w:softHyphen/>
        <w:t>дати звітність про виконання бюджету, здійснювати контроль і аналіз за кожним видом доходів і витрат, кодувати показники бюджетів при їх автоматизованій обробці з використанням ЕОМ. Правове значення бюджетної класифікації полягає в тому, що всі показники доходів і витрат, передбачені у бюджеті і вказані у відповідних підрозділах класифікації, є фінансовими планами, обов’язковими для виконання на всіх рівнях управління.</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xml:space="preserve">Стаття 2 БКУ [2] визначає, що </w:t>
      </w:r>
      <w:r w:rsidRPr="00405581">
        <w:rPr>
          <w:rFonts w:ascii="Times New Roman" w:eastAsia="Times New Roman" w:hAnsi="Times New Roman" w:cs="Times New Roman"/>
          <w:b/>
          <w:spacing w:val="-2"/>
          <w:sz w:val="28"/>
          <w:szCs w:val="28"/>
          <w:lang w:val="uk-UA" w:eastAsia="ru-RU"/>
        </w:rPr>
        <w:t>бюджетна класифікація</w:t>
      </w:r>
      <w:r w:rsidRPr="00405581">
        <w:rPr>
          <w:rFonts w:ascii="Times New Roman" w:eastAsia="Times New Roman" w:hAnsi="Times New Roman" w:cs="Times New Roman"/>
          <w:spacing w:val="-2"/>
          <w:sz w:val="28"/>
          <w:szCs w:val="28"/>
          <w:lang w:val="uk-UA" w:eastAsia="ru-RU"/>
        </w:rPr>
        <w:t xml:space="preserve"> – єдине систематизоване згрупування доходів, видатків, кредитування, фінансування бюджету, боргу відповідно до законодавства України та міжнародних стандартів.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Бюджетна класифікація складається з таких </w:t>
      </w:r>
      <w:r w:rsidRPr="00405581">
        <w:rPr>
          <w:rFonts w:ascii="Times New Roman" w:eastAsia="Times New Roman" w:hAnsi="Times New Roman" w:cs="Times New Roman"/>
          <w:b/>
          <w:sz w:val="28"/>
          <w:szCs w:val="28"/>
          <w:lang w:val="uk-UA" w:eastAsia="ru-RU"/>
        </w:rPr>
        <w:t>розділів</w:t>
      </w:r>
      <w:r w:rsidRPr="00405581">
        <w:rPr>
          <w:rFonts w:ascii="Times New Roman" w:eastAsia="Times New Roman" w:hAnsi="Times New Roman" w:cs="Times New Roman"/>
          <w:sz w:val="28"/>
          <w:szCs w:val="28"/>
          <w:lang w:val="uk-UA" w:eastAsia="ru-RU"/>
        </w:rPr>
        <w:t xml:space="preserve"> (стаття 8):</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1) класифікація доходів бюджету;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2) класифікація видатків та кредитування бюджету;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3) класифікація фінансування бюджету;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4) класифікація боргу.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Класифікація доходів поділяється на групи, підгрупи, статті та </w:t>
      </w:r>
      <w:proofErr w:type="spellStart"/>
      <w:r w:rsidRPr="00405581">
        <w:rPr>
          <w:rFonts w:ascii="Times New Roman" w:eastAsia="Times New Roman" w:hAnsi="Times New Roman" w:cs="Times New Roman"/>
          <w:sz w:val="28"/>
          <w:szCs w:val="28"/>
          <w:lang w:val="uk-UA" w:eastAsia="ru-RU"/>
        </w:rPr>
        <w:t>підстатті</w:t>
      </w:r>
      <w:proofErr w:type="spellEnd"/>
      <w:r w:rsidRPr="00405581">
        <w:rPr>
          <w:rFonts w:ascii="Times New Roman" w:eastAsia="Times New Roman" w:hAnsi="Times New Roman" w:cs="Times New Roman"/>
          <w:sz w:val="28"/>
          <w:szCs w:val="28"/>
          <w:lang w:val="uk-UA" w:eastAsia="ru-RU"/>
        </w:rPr>
        <w:t xml:space="preserve">. Усі доходи поділяються на податкові, неподаткові, доходи від операцій з капіталом </w:t>
      </w:r>
      <w:r w:rsidRPr="00405581">
        <w:rPr>
          <w:rFonts w:ascii="Times New Roman" w:eastAsia="Times New Roman" w:hAnsi="Times New Roman" w:cs="Times New Roman"/>
          <w:sz w:val="28"/>
          <w:szCs w:val="28"/>
          <w:lang w:val="uk-UA" w:eastAsia="ru-RU"/>
        </w:rPr>
        <w:lastRenderedPageBreak/>
        <w:t>та трансферти. Доходи бюджету формуються переважно за рахунок оподаткування фізичних та юридичних осіб, платежів за використання природних ресурсів, державного мита, доходів від приватизації державного майна, ліцензійних зборів за право виробництва і продажу окремих груп товарів, надходжень від проведення лотерей, реалізації державних облігацій, іноземних та внутрішніх позик тощо.</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Кодекс встановлює зокрема, що із застосуванням кодів класифікації доходів бюджету складаються додатки до законів про Державний бюджет України (додаток Б). Наприклад, податок на доходи фізичних осіб має код 11010000 з деталізацією за видами підприємств і доходів (податок на доходи фізичних осіб із доходів у формі заробітної плати шахтарів-працівників має код 11010300, а податок на прибуток підприємств – код 11020000 з деталізацією за видами підприємств, податок на додану вартість – код 14010000 тощо). Ці коди застосовують всі підприємства при перерахуванні податків та інших платежів до бюджету.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sz w:val="28"/>
          <w:szCs w:val="28"/>
          <w:lang w:val="uk-UA" w:eastAsia="ru-RU"/>
        </w:rPr>
        <w:t>Видатки</w:t>
      </w:r>
      <w:r w:rsidRPr="00405581">
        <w:rPr>
          <w:rFonts w:ascii="Times New Roman" w:eastAsia="Times New Roman" w:hAnsi="Times New Roman" w:cs="Times New Roman"/>
          <w:sz w:val="28"/>
          <w:szCs w:val="28"/>
          <w:lang w:val="uk-UA" w:eastAsia="ru-RU"/>
        </w:rPr>
        <w:t xml:space="preserve"> – це сума коштів, витрачених бюджетними установами в процесі господарської діяльності в межах сум, установлених кошторисом – головним плановим та фінансовим документом, що визначає обсяг, цільове призначення та поквартальний розподіл коштів. Тобто видатки – це державні платежі, що не підлягають поверненню (не створюють і не компенсують фінансових вимог). Видатки бюджетних установ, які вони здійснюють у процесі надання нематеріальних послуг, за економічним змістом відрізняються від витрат госпрозрахункових підприємств та організацій. Отже, під видатками розуміють державні платежі, які не підлягають поверненню (тобто не створюють і не компенсують фінансові вимоги). Видатки можуть бути відплатними, які обмінюються на товар чи послугу, або невідплатними.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У статті 2 БКУ [2] визначені поняття видатків та витрат бюджету: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 </w:t>
      </w:r>
      <w:r w:rsidRPr="00405581">
        <w:rPr>
          <w:rFonts w:ascii="Times New Roman" w:eastAsia="Times New Roman" w:hAnsi="Times New Roman" w:cs="Times New Roman"/>
          <w:b/>
          <w:i/>
          <w:sz w:val="28"/>
          <w:szCs w:val="28"/>
          <w:lang w:val="uk-UA" w:eastAsia="ru-RU"/>
        </w:rPr>
        <w:t>Видатки бюджету</w:t>
      </w:r>
      <w:r w:rsidRPr="00405581">
        <w:rPr>
          <w:rFonts w:ascii="Times New Roman" w:eastAsia="Times New Roman" w:hAnsi="Times New Roman" w:cs="Times New Roman"/>
          <w:sz w:val="28"/>
          <w:szCs w:val="28"/>
          <w:lang w:val="uk-UA" w:eastAsia="ru-RU"/>
        </w:rPr>
        <w:t xml:space="preserve"> – кошти, спрямовані на здійснення програм та заходів, передбачених відповідним бюджетом. До видатків бюджету не належать: </w:t>
      </w:r>
      <w:r w:rsidRPr="00405581">
        <w:rPr>
          <w:rFonts w:ascii="Times New Roman" w:eastAsia="Times New Roman" w:hAnsi="Times New Roman" w:cs="Times New Roman"/>
          <w:sz w:val="28"/>
          <w:szCs w:val="28"/>
          <w:lang w:val="uk-UA" w:eastAsia="ru-RU"/>
        </w:rPr>
        <w:lastRenderedPageBreak/>
        <w:t>погашення боргу; надання кредитів з бюджету; розміщення бюджетних коштів на депозитах; придбання цінних паперів; повернення надміру сплачених до бюджету сум податків і зборів (обов’язкових платежів) та інших доходів бюджету, проведення їх бюджетного відшкодування.</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 </w:t>
      </w:r>
      <w:r w:rsidRPr="00405581">
        <w:rPr>
          <w:rFonts w:ascii="Times New Roman" w:eastAsia="Times New Roman" w:hAnsi="Times New Roman" w:cs="Times New Roman"/>
          <w:b/>
          <w:i/>
          <w:sz w:val="28"/>
          <w:szCs w:val="28"/>
          <w:lang w:val="uk-UA" w:eastAsia="ru-RU"/>
        </w:rPr>
        <w:t>Витрати бюджету</w:t>
      </w:r>
      <w:r w:rsidRPr="00405581">
        <w:rPr>
          <w:rFonts w:ascii="Times New Roman" w:eastAsia="Times New Roman" w:hAnsi="Times New Roman" w:cs="Times New Roman"/>
          <w:sz w:val="28"/>
          <w:szCs w:val="28"/>
          <w:lang w:val="uk-UA" w:eastAsia="ru-RU"/>
        </w:rPr>
        <w:t xml:space="preserve"> – видатки бюджету, надання кредитів з бюджету, погашення боргу та розміщення бюджетних коштів на депозитах, придбання цінних паперів.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Видатки мають досить складну структуру, а тому представлені у вигляді класифікації видатків та кредитування бюджету. Класифікація видатків дає можливість оперувати поняттям «видатки» не тільки на мікроекономічному рівні щодо бюдже</w:t>
      </w:r>
      <w:r w:rsidRPr="00405581">
        <w:rPr>
          <w:rFonts w:ascii="Times New Roman" w:eastAsia="Times New Roman" w:hAnsi="Times New Roman" w:cs="Times New Roman"/>
          <w:sz w:val="28"/>
          <w:szCs w:val="28"/>
          <w:lang w:val="uk-UA" w:eastAsia="ru-RU"/>
        </w:rPr>
        <w:softHyphen/>
        <w:t>тних установ як господарських одиниць, а й на рівні загальних дер</w:t>
      </w:r>
      <w:r w:rsidRPr="00405581">
        <w:rPr>
          <w:rFonts w:ascii="Times New Roman" w:eastAsia="Times New Roman" w:hAnsi="Times New Roman" w:cs="Times New Roman"/>
          <w:sz w:val="28"/>
          <w:szCs w:val="28"/>
          <w:lang w:val="uk-UA" w:eastAsia="ru-RU"/>
        </w:rPr>
        <w:softHyphen/>
        <w:t>жавних видатків тобто на макроекономічному рівні.</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Відповідно до статті 10 БКУ [2] </w:t>
      </w:r>
      <w:r w:rsidRPr="00405581">
        <w:rPr>
          <w:rFonts w:ascii="Times New Roman" w:eastAsia="Times New Roman" w:hAnsi="Times New Roman" w:cs="Times New Roman"/>
          <w:b/>
          <w:sz w:val="28"/>
          <w:szCs w:val="28"/>
          <w:lang w:val="uk-UA" w:eastAsia="ru-RU"/>
        </w:rPr>
        <w:t>видатки та кредитування бюджету класифікуються</w:t>
      </w:r>
      <w:r w:rsidRPr="00405581">
        <w:rPr>
          <w:rFonts w:ascii="Times New Roman" w:eastAsia="Times New Roman" w:hAnsi="Times New Roman" w:cs="Times New Roman"/>
          <w:sz w:val="28"/>
          <w:szCs w:val="28"/>
          <w:lang w:val="uk-UA" w:eastAsia="ru-RU"/>
        </w:rPr>
        <w:t xml:space="preserve"> за: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1) бюджетними програмами (програмна класифікація видатків та кредитування бюджету);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2) ознакою головного розпорядника бюджетних коштів (відомча класифікація видатків та кредитування бюджету);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3) функціями, з виконанням яких пов’язані видатки та кредитування бюджету (функціональна класифікація видатків та кредитування бюджету).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Але в Наказах МФУ «Про бюджетну класифікацію» [56] та «Про затвердження Інструкції щодо застосування економічної класифікації видатків бюджету та Інструкції щодо застосування класифікації кредитування бюджету» [57] встановлюється використання економічної класифікації видатків бюджету для чіткого розмежування видатків бюджетних установ та одержувачів бюджетних коштів за економічними характеристиками операцій, які здійснюються відповідно до функцій держави та місцевого самоврядування.</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
          <w:sz w:val="28"/>
          <w:szCs w:val="28"/>
          <w:lang w:val="uk-UA" w:eastAsia="ru-RU"/>
        </w:rPr>
        <w:t>Код програмної класифікації видатків та кредитування</w:t>
      </w:r>
      <w:r w:rsidRPr="00405581">
        <w:rPr>
          <w:rFonts w:ascii="Times New Roman" w:eastAsia="Times New Roman" w:hAnsi="Times New Roman" w:cs="Times New Roman"/>
          <w:sz w:val="28"/>
          <w:szCs w:val="28"/>
          <w:lang w:val="uk-UA" w:eastAsia="ru-RU"/>
        </w:rPr>
        <w:t xml:space="preserve"> (скорочено – КПКВК) застосо</w:t>
      </w:r>
      <w:r w:rsidRPr="00405581">
        <w:rPr>
          <w:rFonts w:ascii="Times New Roman" w:eastAsia="Times New Roman" w:hAnsi="Times New Roman" w:cs="Times New Roman"/>
          <w:sz w:val="28"/>
          <w:szCs w:val="28"/>
          <w:lang w:val="uk-UA" w:eastAsia="ru-RU"/>
        </w:rPr>
        <w:softHyphen/>
        <w:t xml:space="preserve">вується для формування бюджету за програмно-цільовим методом, </w:t>
      </w:r>
      <w:r w:rsidRPr="00405581">
        <w:rPr>
          <w:rFonts w:ascii="Times New Roman" w:eastAsia="Times New Roman" w:hAnsi="Times New Roman" w:cs="Times New Roman"/>
          <w:sz w:val="28"/>
          <w:szCs w:val="28"/>
          <w:lang w:val="uk-UA" w:eastAsia="ru-RU"/>
        </w:rPr>
        <w:lastRenderedPageBreak/>
        <w:t>тобто бюджет складають з урахуванням конкретних цільових програм головних розпорядників коштів (ГРК), яким надаватимуться відповідні ко</w:t>
      </w:r>
      <w:r w:rsidRPr="00405581">
        <w:rPr>
          <w:rFonts w:ascii="Times New Roman" w:eastAsia="Times New Roman" w:hAnsi="Times New Roman" w:cs="Times New Roman"/>
          <w:sz w:val="28"/>
          <w:szCs w:val="28"/>
          <w:lang w:val="uk-UA" w:eastAsia="ru-RU"/>
        </w:rPr>
        <w:softHyphen/>
        <w:t xml:space="preserve">ди.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Програмна класифікація видатків та кредитування державного бюджету (місцевого бюджету) формується МФУ (місцевим фінансовим органом) за пропозиціями, поданими ГРК під час складання проекту закону про Державний бюджет України (проекту рішення про місцевий бюджет) у бюджетних запитах.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Програмна класифікація видатків та кредитування місцевого бюджету формується з урахуванням типової програмної класифікації видатків та кредитування, яка затверджується МФУ.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
          <w:iCs/>
          <w:sz w:val="28"/>
          <w:szCs w:val="28"/>
          <w:lang w:val="uk-UA" w:eastAsia="ru-RU"/>
        </w:rPr>
        <w:t xml:space="preserve">Код відомчої класифікації видатків та кредитування </w:t>
      </w:r>
      <w:r w:rsidRPr="00405581">
        <w:rPr>
          <w:rFonts w:ascii="Times New Roman" w:eastAsia="Times New Roman" w:hAnsi="Times New Roman" w:cs="Times New Roman"/>
          <w:sz w:val="28"/>
          <w:szCs w:val="28"/>
          <w:lang w:val="uk-UA" w:eastAsia="ru-RU"/>
        </w:rPr>
        <w:t>(скорочено – КВКВК) представле</w:t>
      </w:r>
      <w:r w:rsidRPr="00405581">
        <w:rPr>
          <w:rFonts w:ascii="Times New Roman" w:eastAsia="Times New Roman" w:hAnsi="Times New Roman" w:cs="Times New Roman"/>
          <w:sz w:val="28"/>
          <w:szCs w:val="28"/>
          <w:lang w:val="uk-UA" w:eastAsia="ru-RU"/>
        </w:rPr>
        <w:softHyphen/>
        <w:t>на у вигляді переліку ГРК (мі</w:t>
      </w:r>
      <w:r w:rsidRPr="00405581">
        <w:rPr>
          <w:rFonts w:ascii="Times New Roman" w:eastAsia="Times New Roman" w:hAnsi="Times New Roman" w:cs="Times New Roman"/>
          <w:sz w:val="28"/>
          <w:szCs w:val="28"/>
          <w:lang w:val="uk-UA" w:eastAsia="ru-RU"/>
        </w:rPr>
        <w:softHyphen/>
        <w:t>ністерства, управління, відомства, комітети, служби). Наприклад, Міністерству освіти і науки, молоді та спорту України присвоєно код 220, а Національній академії наук України – код 654 тощо. Тим самим визначається галузь, до якої належить дана бюджетна установа.</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
          <w:iCs/>
          <w:sz w:val="28"/>
          <w:szCs w:val="28"/>
          <w:lang w:val="uk-UA" w:eastAsia="ru-RU"/>
        </w:rPr>
        <w:t xml:space="preserve">Код функціональної класифікації видатків та кредитування </w:t>
      </w:r>
      <w:r w:rsidRPr="00405581">
        <w:rPr>
          <w:rFonts w:ascii="Times New Roman" w:eastAsia="Times New Roman" w:hAnsi="Times New Roman" w:cs="Times New Roman"/>
          <w:sz w:val="28"/>
          <w:szCs w:val="28"/>
          <w:lang w:val="uk-UA" w:eastAsia="ru-RU"/>
        </w:rPr>
        <w:t>(скорочено – КФКВК) характеризує склад видатків бюджету за напрямками господарської дія</w:t>
      </w:r>
      <w:r w:rsidRPr="00405581">
        <w:rPr>
          <w:rFonts w:ascii="Times New Roman" w:eastAsia="Times New Roman" w:hAnsi="Times New Roman" w:cs="Times New Roman"/>
          <w:sz w:val="28"/>
          <w:szCs w:val="28"/>
          <w:lang w:val="uk-UA" w:eastAsia="ru-RU"/>
        </w:rPr>
        <w:softHyphen/>
        <w:t>льності (державне управління, судова влада, національна оборона, освіта, соціальний захист і соціальне забезпечення, охорона здоров’я, культура і мистецтво, фізична культура і спорт тощо). Функціональна класифікація видатків має такі рівні деталізації:</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розділи, в яких визначають видатки бюджетів на здійснення загальних функцій держави, АРК чи місце</w:t>
      </w:r>
      <w:r w:rsidRPr="00405581">
        <w:rPr>
          <w:rFonts w:ascii="Times New Roman" w:eastAsia="Times New Roman" w:hAnsi="Times New Roman" w:cs="Times New Roman"/>
          <w:sz w:val="28"/>
          <w:szCs w:val="28"/>
          <w:lang w:val="uk-UA" w:eastAsia="ru-RU"/>
        </w:rPr>
        <w:softHyphen/>
        <w:t>вого самоврядування;</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підрозділи та групи, в яких конкретизуються напрями спря</w:t>
      </w:r>
      <w:r w:rsidRPr="00405581">
        <w:rPr>
          <w:rFonts w:ascii="Times New Roman" w:eastAsia="Times New Roman" w:hAnsi="Times New Roman" w:cs="Times New Roman"/>
          <w:sz w:val="28"/>
          <w:szCs w:val="28"/>
          <w:lang w:val="uk-UA" w:eastAsia="ru-RU"/>
        </w:rPr>
        <w:softHyphen/>
        <w:t>мування бюджетних коштів на здійснення функцій держави, АРК чи місцевого самоврядування.</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Наприклад, видатки за розділом «Освіта» код 0900 включають:</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1) КФКВК 0910 «Дошкільна освіта»;</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2) КФКВК 0920 «Загальна середня освіта»:</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 КФКВК 0921 «Загальноосвітні навчальні заклади»;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КФКВК 0922 «Загальноосвітні спеціалізовані та спеціальні школи-інтернати»;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Cs/>
          <w:sz w:val="28"/>
          <w:szCs w:val="28"/>
          <w:lang w:val="uk-UA" w:eastAsia="ru-RU"/>
        </w:rPr>
        <w:t xml:space="preserve">3) </w:t>
      </w:r>
      <w:r w:rsidRPr="00405581">
        <w:rPr>
          <w:rFonts w:ascii="Times New Roman" w:eastAsia="Times New Roman" w:hAnsi="Times New Roman" w:cs="Times New Roman"/>
          <w:sz w:val="28"/>
          <w:szCs w:val="28"/>
          <w:lang w:val="uk-UA" w:eastAsia="ru-RU"/>
        </w:rPr>
        <w:t>КФКВК 0930 «Професійно-технічна освіта»;</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Cs/>
          <w:sz w:val="28"/>
          <w:szCs w:val="28"/>
          <w:lang w:val="uk-UA" w:eastAsia="ru-RU"/>
        </w:rPr>
        <w:t>4)</w:t>
      </w:r>
      <w:r w:rsidRPr="00405581">
        <w:rPr>
          <w:rFonts w:ascii="Times New Roman" w:eastAsia="Times New Roman" w:hAnsi="Times New Roman" w:cs="Times New Roman"/>
          <w:i/>
          <w:iCs/>
          <w:sz w:val="28"/>
          <w:szCs w:val="28"/>
          <w:lang w:val="uk-UA" w:eastAsia="ru-RU"/>
        </w:rPr>
        <w:t xml:space="preserve"> </w:t>
      </w:r>
      <w:r w:rsidRPr="00405581">
        <w:rPr>
          <w:rFonts w:ascii="Times New Roman" w:eastAsia="Times New Roman" w:hAnsi="Times New Roman" w:cs="Times New Roman"/>
          <w:sz w:val="28"/>
          <w:szCs w:val="28"/>
          <w:lang w:val="uk-UA" w:eastAsia="ru-RU"/>
        </w:rPr>
        <w:t>КФКВК 0940 «Вища освіта»:</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 КФКВК 0941 «Вищі навчальні заклади І </w:t>
      </w:r>
      <w:proofErr w:type="spellStart"/>
      <w:r w:rsidRPr="00405581">
        <w:rPr>
          <w:rFonts w:ascii="Times New Roman" w:eastAsia="Times New Roman" w:hAnsi="Times New Roman" w:cs="Times New Roman"/>
          <w:sz w:val="28"/>
          <w:szCs w:val="28"/>
          <w:lang w:val="uk-UA" w:eastAsia="ru-RU"/>
        </w:rPr>
        <w:t>і</w:t>
      </w:r>
      <w:proofErr w:type="spellEnd"/>
      <w:r w:rsidRPr="00405581">
        <w:rPr>
          <w:rFonts w:ascii="Times New Roman" w:eastAsia="Times New Roman" w:hAnsi="Times New Roman" w:cs="Times New Roman"/>
          <w:sz w:val="28"/>
          <w:szCs w:val="28"/>
          <w:lang w:val="uk-UA" w:eastAsia="ru-RU"/>
        </w:rPr>
        <w:t xml:space="preserve"> II рівнів акредита</w:t>
      </w:r>
      <w:r w:rsidRPr="00405581">
        <w:rPr>
          <w:rFonts w:ascii="Times New Roman" w:eastAsia="Times New Roman" w:hAnsi="Times New Roman" w:cs="Times New Roman"/>
          <w:sz w:val="28"/>
          <w:szCs w:val="28"/>
          <w:lang w:val="uk-UA" w:eastAsia="ru-RU"/>
        </w:rPr>
        <w:softHyphen/>
        <w:t>ції;</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КФКВК 0942 «Вищі навчальні заклади III і IV рівнів акредита</w:t>
      </w:r>
      <w:r w:rsidRPr="00405581">
        <w:rPr>
          <w:rFonts w:ascii="Times New Roman" w:eastAsia="Times New Roman" w:hAnsi="Times New Roman" w:cs="Times New Roman"/>
          <w:sz w:val="28"/>
          <w:szCs w:val="28"/>
          <w:lang w:val="uk-UA" w:eastAsia="ru-RU"/>
        </w:rPr>
        <w:softHyphen/>
        <w:t>ції»;</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Cs/>
          <w:sz w:val="28"/>
          <w:szCs w:val="28"/>
          <w:lang w:val="uk-UA" w:eastAsia="ru-RU"/>
        </w:rPr>
        <w:t xml:space="preserve">5) </w:t>
      </w:r>
      <w:r w:rsidRPr="00405581">
        <w:rPr>
          <w:rFonts w:ascii="Times New Roman" w:eastAsia="Times New Roman" w:hAnsi="Times New Roman" w:cs="Times New Roman"/>
          <w:sz w:val="28"/>
          <w:szCs w:val="28"/>
          <w:lang w:val="uk-UA" w:eastAsia="ru-RU"/>
        </w:rPr>
        <w:t>КФКВК 0950 «Післядипломна освіта»;</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Cs/>
          <w:sz w:val="28"/>
          <w:szCs w:val="28"/>
          <w:lang w:val="uk-UA" w:eastAsia="ru-RU"/>
        </w:rPr>
        <w:t>6)</w:t>
      </w:r>
      <w:r w:rsidRPr="00405581">
        <w:rPr>
          <w:rFonts w:ascii="Times New Roman" w:eastAsia="Times New Roman" w:hAnsi="Times New Roman" w:cs="Times New Roman"/>
          <w:i/>
          <w:iCs/>
          <w:sz w:val="28"/>
          <w:szCs w:val="28"/>
          <w:lang w:val="uk-UA" w:eastAsia="ru-RU"/>
        </w:rPr>
        <w:t xml:space="preserve"> </w:t>
      </w:r>
      <w:r w:rsidRPr="00405581">
        <w:rPr>
          <w:rFonts w:ascii="Times New Roman" w:eastAsia="Times New Roman" w:hAnsi="Times New Roman" w:cs="Times New Roman"/>
          <w:sz w:val="28"/>
          <w:szCs w:val="28"/>
          <w:lang w:val="uk-UA" w:eastAsia="ru-RU"/>
        </w:rPr>
        <w:t>КФКВК 0960 «Позашкільна освіта та заходи із позашкільної роботи з дітьми»;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7) КФКВК 0970 «Програми матеріального забезпечення навчальних закладів»;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8) КФКВК 0980 «Фундаментальні та прикладні дослідження у сфері освіти»;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9) КФКВК 0990 «Інші заклади та заходи у сфері освіти».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Таким чином, якщо перші три групи виконують адресну функ</w:t>
      </w:r>
      <w:r w:rsidRPr="00405581">
        <w:rPr>
          <w:rFonts w:ascii="Times New Roman" w:eastAsia="Times New Roman" w:hAnsi="Times New Roman" w:cs="Times New Roman"/>
          <w:sz w:val="28"/>
          <w:szCs w:val="28"/>
          <w:lang w:val="uk-UA" w:eastAsia="ru-RU"/>
        </w:rPr>
        <w:softHyphen/>
        <w:t xml:space="preserve">цію щодо видатків відповідних РК і мають обмежене використання в процесі бухгалтерського обліку, то </w:t>
      </w:r>
      <w:r w:rsidRPr="00405581">
        <w:rPr>
          <w:rFonts w:ascii="Times New Roman" w:eastAsia="Times New Roman" w:hAnsi="Times New Roman" w:cs="Times New Roman"/>
          <w:i/>
          <w:sz w:val="28"/>
          <w:szCs w:val="28"/>
          <w:lang w:val="uk-UA" w:eastAsia="ru-RU"/>
        </w:rPr>
        <w:t>економічна класифікація видатків</w:t>
      </w:r>
      <w:r w:rsidRPr="00405581">
        <w:rPr>
          <w:rFonts w:ascii="Times New Roman" w:eastAsia="Times New Roman" w:hAnsi="Times New Roman" w:cs="Times New Roman"/>
          <w:sz w:val="28"/>
          <w:szCs w:val="28"/>
          <w:lang w:val="uk-UA" w:eastAsia="ru-RU"/>
        </w:rPr>
        <w:t xml:space="preserve"> має безпосереднє застосування в межах облікової системи, адже від</w:t>
      </w:r>
      <w:r w:rsidRPr="00405581">
        <w:rPr>
          <w:rFonts w:ascii="Times New Roman" w:eastAsia="Times New Roman" w:hAnsi="Times New Roman" w:cs="Times New Roman"/>
          <w:sz w:val="28"/>
          <w:szCs w:val="28"/>
          <w:lang w:val="uk-UA" w:eastAsia="ru-RU"/>
        </w:rPr>
        <w:softHyphen/>
        <w:t>повідно до кодів економічної класифікації видатків (далі – КЕКВ) здійснюється планування та облік видатків бюджетних установ.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Згідно з «Інструкцією щодо застосування економічної класифікації видатків бюджету» виділяються розділи, підрозділи і групи видатків: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1. КЕКВ 2000 – поточні видатки: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КЕКВ 2100 – оплата праці і нарахування на заробітну плату;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КЕКВ 2200 – використання товарів і послуг;</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КЕКВ 2400 – обслуговування боргових зобов’язань;</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КЕКВ 2600 – поточні трансферти;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КЕКВ 2700 – соціальне забезпечення;</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КЕКВ 2800 – інші видатки.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2. КЕКВ 2900 – нерозподілені видатки.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3. КЕКВ 3000 – капітальні видатки: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 КЕКВ 3100 – придбання основного капіталу;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КЕКВ 3200 – капітальні трансферти.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Залежно від джерел покриття видатки поділяються на видатки загального фонду та видатки спеціального фонду. Залежно від етапу руху бюджетних коштів видатки поділяються на касові та фактичні видатки.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i/>
          <w:sz w:val="28"/>
          <w:szCs w:val="28"/>
          <w:lang w:val="uk-UA" w:eastAsia="ru-RU"/>
        </w:rPr>
        <w:t>1.3. Поняття, види і структура кошторису бюджетної установи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Бюджетні ресурси обмежені, а бюджетні установи ство</w:t>
      </w:r>
      <w:r w:rsidRPr="00405581">
        <w:rPr>
          <w:rFonts w:ascii="Times New Roman" w:eastAsia="Times New Roman" w:hAnsi="Times New Roman" w:cs="Times New Roman"/>
          <w:sz w:val="28"/>
          <w:szCs w:val="28"/>
          <w:lang w:val="uk-UA" w:eastAsia="ru-RU"/>
        </w:rPr>
        <w:softHyphen/>
        <w:t>рені та функціонують з метою забезпечення виконання функцій держави. Фінансування їх діяльності відбувається за рахунок бюджетних коштів, отже, для ефективної діяльності бюджетних установ необхідним є визначення вартості ресурсів, потрібних для їх нормального функціонування. Разом з тим необхідно оцінювати можливі джерела покриття видатків для забезпечення діяльності бюджетних установ. Планові величини зазначених показників – доходів і видат</w:t>
      </w:r>
      <w:r w:rsidRPr="00405581">
        <w:rPr>
          <w:rFonts w:ascii="Times New Roman" w:eastAsia="Times New Roman" w:hAnsi="Times New Roman" w:cs="Times New Roman"/>
          <w:sz w:val="28"/>
          <w:szCs w:val="28"/>
          <w:lang w:val="uk-UA" w:eastAsia="ru-RU"/>
        </w:rPr>
        <w:softHyphen/>
        <w:t>ків – визначаються в результаті проведення аналітичних розрахунків і знаходять узагальнення у плановому доку</w:t>
      </w:r>
      <w:r w:rsidRPr="00405581">
        <w:rPr>
          <w:rFonts w:ascii="Times New Roman" w:eastAsia="Times New Roman" w:hAnsi="Times New Roman" w:cs="Times New Roman"/>
          <w:sz w:val="28"/>
          <w:szCs w:val="28"/>
          <w:lang w:val="uk-UA" w:eastAsia="ru-RU"/>
        </w:rPr>
        <w:softHyphen/>
        <w:t>менті. Цей документ фактично виступає дозволом, яким бюджетній установі надаються повноваження отримувати й розпоряджатися коштами, які будуть їй виділені з бюджету або ж отримані нею в результаті надання певних послуг.</w:t>
      </w:r>
    </w:p>
    <w:p w:rsidR="00405581" w:rsidRPr="00405581" w:rsidRDefault="00405581" w:rsidP="00405581">
      <w:pPr>
        <w:suppressAutoHyphens/>
        <w:spacing w:after="0" w:line="360" w:lineRule="auto"/>
        <w:jc w:val="both"/>
        <w:rPr>
          <w:rFonts w:ascii="Times New Roman" w:eastAsia="Times New Roman" w:hAnsi="Times New Roman" w:cs="Times New Roman"/>
          <w:bCs/>
          <w:sz w:val="28"/>
          <w:szCs w:val="28"/>
          <w:lang w:val="uk-UA" w:eastAsia="ru-RU"/>
        </w:rPr>
      </w:pPr>
      <w:r w:rsidRPr="00405581">
        <w:rPr>
          <w:rFonts w:ascii="Times New Roman" w:eastAsia="Times New Roman" w:hAnsi="Times New Roman" w:cs="Times New Roman"/>
          <w:sz w:val="28"/>
          <w:szCs w:val="28"/>
          <w:lang w:val="uk-UA" w:eastAsia="ru-RU"/>
        </w:rPr>
        <w:t>Основним плановим документом, який визначає склад доходів і видатків бюджетної установи на визначений пері</w:t>
      </w:r>
      <w:r w:rsidRPr="00405581">
        <w:rPr>
          <w:rFonts w:ascii="Times New Roman" w:eastAsia="Times New Roman" w:hAnsi="Times New Roman" w:cs="Times New Roman"/>
          <w:sz w:val="28"/>
          <w:szCs w:val="28"/>
          <w:lang w:val="uk-UA" w:eastAsia="ru-RU"/>
        </w:rPr>
        <w:softHyphen/>
        <w:t>од, обсяг і напрями використання бюджетних коштів для виконання бюджетною установою своїх функцій і досягнен</w:t>
      </w:r>
      <w:r w:rsidRPr="00405581">
        <w:rPr>
          <w:rFonts w:ascii="Times New Roman" w:eastAsia="Times New Roman" w:hAnsi="Times New Roman" w:cs="Times New Roman"/>
          <w:sz w:val="28"/>
          <w:szCs w:val="28"/>
          <w:lang w:val="uk-UA" w:eastAsia="ru-RU"/>
        </w:rPr>
        <w:softHyphen/>
        <w:t xml:space="preserve">ня цілей, визначених на бюджетний період відповідно до бюджетних призначень, є </w:t>
      </w:r>
      <w:r w:rsidRPr="00405581">
        <w:rPr>
          <w:rFonts w:ascii="Times New Roman" w:eastAsia="Times New Roman" w:hAnsi="Times New Roman" w:cs="Times New Roman"/>
          <w:b/>
          <w:bCs/>
          <w:sz w:val="28"/>
          <w:szCs w:val="28"/>
          <w:lang w:val="uk-UA" w:eastAsia="ru-RU"/>
        </w:rPr>
        <w:t xml:space="preserve">кошторис </w:t>
      </w:r>
      <w:r w:rsidRPr="00405581">
        <w:rPr>
          <w:rFonts w:ascii="Times New Roman" w:eastAsia="Times New Roman" w:hAnsi="Times New Roman" w:cs="Times New Roman"/>
          <w:bCs/>
          <w:sz w:val="28"/>
          <w:szCs w:val="28"/>
          <w:lang w:val="uk-UA" w:eastAsia="ru-RU"/>
        </w:rPr>
        <w:t>(рис. 1.1).</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01238D" w:rsidP="00405581">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lastRenderedPageBreak/>
        <mc:AlternateContent>
          <mc:Choice Requires="wpg">
            <w:drawing>
              <wp:anchor distT="0" distB="0" distL="114300" distR="114300" simplePos="0" relativeHeight="251659264" behindDoc="0" locked="0" layoutInCell="1" allowOverlap="1" wp14:anchorId="3D0421B5" wp14:editId="628DF505">
                <wp:simplePos x="0" y="0"/>
                <wp:positionH relativeFrom="column">
                  <wp:posOffset>-65218</wp:posOffset>
                </wp:positionH>
                <wp:positionV relativeFrom="paragraph">
                  <wp:posOffset>-519019</wp:posOffset>
                </wp:positionV>
                <wp:extent cx="5791200" cy="1819275"/>
                <wp:effectExtent l="0" t="0" r="19050" b="28575"/>
                <wp:wrapNone/>
                <wp:docPr id="94" name="Группа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1200" cy="1819275"/>
                          <a:chOff x="1680" y="8820"/>
                          <a:chExt cx="9120" cy="2670"/>
                        </a:xfrm>
                      </wpg:grpSpPr>
                      <wps:wsp>
                        <wps:cNvPr id="95" name="Text Box 85"/>
                        <wps:cNvSpPr txBox="1">
                          <a:spLocks noChangeArrowheads="1"/>
                        </wps:cNvSpPr>
                        <wps:spPr bwMode="auto">
                          <a:xfrm>
                            <a:off x="3015" y="8820"/>
                            <a:ext cx="5520" cy="480"/>
                          </a:xfrm>
                          <a:prstGeom prst="rect">
                            <a:avLst/>
                          </a:prstGeom>
                          <a:solidFill>
                            <a:srgbClr val="FFFFFF"/>
                          </a:solidFill>
                          <a:ln w="9525">
                            <a:solidFill>
                              <a:srgbClr val="000000"/>
                            </a:solidFill>
                            <a:miter lim="800000"/>
                            <a:headEnd/>
                            <a:tailEnd/>
                          </a:ln>
                        </wps:spPr>
                        <wps:txbx>
                          <w:txbxContent>
                            <w:p w:rsidR="0001238D" w:rsidRPr="00277E0E" w:rsidRDefault="0001238D" w:rsidP="00405581">
                              <w:pPr>
                                <w:jc w:val="center"/>
                                <w:rPr>
                                  <w:b/>
                                  <w:lang w:val="uk-UA"/>
                                </w:rPr>
                              </w:pPr>
                              <w:r w:rsidRPr="00277E0E">
                                <w:rPr>
                                  <w:b/>
                                  <w:lang w:val="uk-UA"/>
                                </w:rPr>
                                <w:t>Кошторис</w:t>
                              </w:r>
                              <w:r>
                                <w:rPr>
                                  <w:b/>
                                  <w:lang w:val="uk-UA"/>
                                </w:rPr>
                                <w:t xml:space="preserve"> – </w:t>
                              </w:r>
                              <w:r w:rsidRPr="00277E0E">
                                <w:rPr>
                                  <w:b/>
                                  <w:lang w:val="uk-UA"/>
                                </w:rPr>
                                <w:t>це документ, що визначає:</w:t>
                              </w:r>
                            </w:p>
                          </w:txbxContent>
                        </wps:txbx>
                        <wps:bodyPr rot="0" vert="horz" wrap="square" lIns="91440" tIns="45720" rIns="91440" bIns="45720" anchor="t" anchorCtr="0" upright="1">
                          <a:noAutofit/>
                        </wps:bodyPr>
                      </wps:wsp>
                      <wps:wsp>
                        <wps:cNvPr id="96" name="Text Box 86"/>
                        <wps:cNvSpPr txBox="1">
                          <a:spLocks noChangeArrowheads="1"/>
                        </wps:cNvSpPr>
                        <wps:spPr bwMode="auto">
                          <a:xfrm>
                            <a:off x="1680" y="10125"/>
                            <a:ext cx="1680" cy="1365"/>
                          </a:xfrm>
                          <a:prstGeom prst="rect">
                            <a:avLst/>
                          </a:prstGeom>
                          <a:solidFill>
                            <a:srgbClr val="FFFFFF"/>
                          </a:solidFill>
                          <a:ln w="9525">
                            <a:solidFill>
                              <a:srgbClr val="000000"/>
                            </a:solidFill>
                            <a:miter lim="800000"/>
                            <a:headEnd/>
                            <a:tailEnd/>
                          </a:ln>
                        </wps:spPr>
                        <wps:txbx>
                          <w:txbxContent>
                            <w:p w:rsidR="0001238D" w:rsidRPr="00277E0E" w:rsidRDefault="0001238D" w:rsidP="00405581">
                              <w:pPr>
                                <w:jc w:val="both"/>
                                <w:rPr>
                                  <w:lang w:val="uk-UA"/>
                                </w:rPr>
                              </w:pPr>
                              <w:r>
                                <w:rPr>
                                  <w:lang w:val="uk-UA"/>
                                </w:rPr>
                                <w:t>Загальний обсяг коштів бюджетної установи</w:t>
                              </w:r>
                            </w:p>
                          </w:txbxContent>
                        </wps:txbx>
                        <wps:bodyPr rot="0" vert="horz" wrap="square" lIns="91440" tIns="45720" rIns="91440" bIns="45720" anchor="t" anchorCtr="0" upright="1">
                          <a:noAutofit/>
                        </wps:bodyPr>
                      </wps:wsp>
                      <wps:wsp>
                        <wps:cNvPr id="97" name="Text Box 87"/>
                        <wps:cNvSpPr txBox="1">
                          <a:spLocks noChangeArrowheads="1"/>
                        </wps:cNvSpPr>
                        <wps:spPr bwMode="auto">
                          <a:xfrm>
                            <a:off x="4305" y="10125"/>
                            <a:ext cx="2535" cy="1005"/>
                          </a:xfrm>
                          <a:prstGeom prst="rect">
                            <a:avLst/>
                          </a:prstGeom>
                          <a:solidFill>
                            <a:srgbClr val="FFFFFF"/>
                          </a:solidFill>
                          <a:ln w="9525">
                            <a:solidFill>
                              <a:srgbClr val="000000"/>
                            </a:solidFill>
                            <a:miter lim="800000"/>
                            <a:headEnd/>
                            <a:tailEnd/>
                          </a:ln>
                        </wps:spPr>
                        <wps:txbx>
                          <w:txbxContent>
                            <w:p w:rsidR="0001238D" w:rsidRPr="00277E0E" w:rsidRDefault="0001238D" w:rsidP="00405581">
                              <w:pPr>
                                <w:jc w:val="both"/>
                                <w:rPr>
                                  <w:lang w:val="uk-UA"/>
                                </w:rPr>
                              </w:pPr>
                              <w:r>
                                <w:rPr>
                                  <w:lang w:val="uk-UA"/>
                                </w:rPr>
                                <w:t>Цільове надходження коштів бюджетної установи</w:t>
                              </w:r>
                            </w:p>
                          </w:txbxContent>
                        </wps:txbx>
                        <wps:bodyPr rot="0" vert="horz" wrap="square" lIns="91440" tIns="45720" rIns="91440" bIns="45720" anchor="t" anchorCtr="0" upright="1">
                          <a:noAutofit/>
                        </wps:bodyPr>
                      </wps:wsp>
                      <wps:wsp>
                        <wps:cNvPr id="98" name="Text Box 88"/>
                        <wps:cNvSpPr txBox="1">
                          <a:spLocks noChangeArrowheads="1"/>
                        </wps:cNvSpPr>
                        <wps:spPr bwMode="auto">
                          <a:xfrm>
                            <a:off x="7395" y="10125"/>
                            <a:ext cx="3405" cy="1365"/>
                          </a:xfrm>
                          <a:prstGeom prst="rect">
                            <a:avLst/>
                          </a:prstGeom>
                          <a:solidFill>
                            <a:srgbClr val="FFFFFF"/>
                          </a:solidFill>
                          <a:ln w="9525">
                            <a:solidFill>
                              <a:srgbClr val="000000"/>
                            </a:solidFill>
                            <a:miter lim="800000"/>
                            <a:headEnd/>
                            <a:tailEnd/>
                          </a:ln>
                        </wps:spPr>
                        <wps:txbx>
                          <w:txbxContent>
                            <w:p w:rsidR="0001238D" w:rsidRPr="00277E0E" w:rsidRDefault="0001238D" w:rsidP="00405581">
                              <w:pPr>
                                <w:jc w:val="both"/>
                                <w:rPr>
                                  <w:lang w:val="uk-UA"/>
                                </w:rPr>
                              </w:pPr>
                              <w:r>
                                <w:rPr>
                                  <w:lang w:val="uk-UA"/>
                                </w:rPr>
                                <w:t>Спрямування коштів для виконання функцій установи протягом року відповідно до бюджетних призначень</w:t>
                              </w:r>
                            </w:p>
                          </w:txbxContent>
                        </wps:txbx>
                        <wps:bodyPr rot="0" vert="horz" wrap="square" lIns="91440" tIns="45720" rIns="91440" bIns="45720" anchor="t" anchorCtr="0" upright="1">
                          <a:noAutofit/>
                        </wps:bodyPr>
                      </wps:wsp>
                      <wps:wsp>
                        <wps:cNvPr id="99" name="AutoShape 89"/>
                        <wps:cNvCnPr>
                          <a:cxnSpLocks noChangeShapeType="1"/>
                        </wps:cNvCnPr>
                        <wps:spPr bwMode="auto">
                          <a:xfrm>
                            <a:off x="2415" y="9765"/>
                            <a:ext cx="68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 name="AutoShape 90"/>
                        <wps:cNvCnPr>
                          <a:cxnSpLocks noChangeShapeType="1"/>
                        </wps:cNvCnPr>
                        <wps:spPr bwMode="auto">
                          <a:xfrm>
                            <a:off x="5521" y="9300"/>
                            <a:ext cx="0" cy="4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1" name="AutoShape 91"/>
                        <wps:cNvCnPr>
                          <a:cxnSpLocks noChangeShapeType="1"/>
                        </wps:cNvCnPr>
                        <wps:spPr bwMode="auto">
                          <a:xfrm>
                            <a:off x="2414" y="9765"/>
                            <a:ext cx="1" cy="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2" name="AutoShape 92"/>
                        <wps:cNvCnPr>
                          <a:cxnSpLocks noChangeShapeType="1"/>
                        </wps:cNvCnPr>
                        <wps:spPr bwMode="auto">
                          <a:xfrm>
                            <a:off x="5520" y="9765"/>
                            <a:ext cx="1" cy="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 name="AutoShape 93"/>
                        <wps:cNvCnPr>
                          <a:cxnSpLocks noChangeShapeType="1"/>
                        </wps:cNvCnPr>
                        <wps:spPr bwMode="auto">
                          <a:xfrm>
                            <a:off x="9224" y="9765"/>
                            <a:ext cx="1" cy="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94" o:spid="_x0000_s1026" style="position:absolute;left:0;text-align:left;margin-left:-5.15pt;margin-top:-40.85pt;width:456pt;height:143.25pt;z-index:251659264" coordorigin="1680,8820" coordsize="9120,2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">
                <v:shapetype id="_x0000_t202" coordsize="21600,21600" o:spt="202" path="m,l,21600r21600,l21600,xe">
                  <v:stroke joinstyle="miter"/>
                  <v:path gradientshapeok="t" o:connecttype="rect"/>
                </v:shapetype>
                <v:shape id="Text Box 85" o:spid="_x0000_s1027" type="#_x0000_t202" style="position:absolute;left:3015;top:8820;width:5520;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MsFMUA&#10;AADbAAAADwAAAGRycy9kb3ducmV2LnhtbESPQWvCQBSE70L/w/KEXkQ3rW3U6CqlUNGbVWmvj+wz&#10;Cc2+TXe3Mf57tyB4HGbmG2ax6kwtWnK+sqzgaZSAIM6trrhQcDx8DKcgfEDWWFsmBRfysFo+9BaY&#10;aXvmT2r3oRARwj5DBWUITSalz0sy6Ee2IY7eyTqDIUpXSO3wHOGmls9JkkqDFceFEht6Lyn/2f8Z&#10;BdOXTfvtt+PdV56e6lkYTNr1r1Pqsd+9zUEE6sI9fGtvtILZK/x/iT9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0ywUxQAAANsAAAAPAAAAAAAAAAAAAAAAAJgCAABkcnMv&#10;ZG93bnJldi54bWxQSwUGAAAAAAQABAD1AAAAigMAAAAA&#10;">
                  <v:textbox>
                    <w:txbxContent>
                      <w:p w:rsidR="0001238D" w:rsidRPr="00277E0E" w:rsidRDefault="0001238D" w:rsidP="00405581">
                        <w:pPr>
                          <w:jc w:val="center"/>
                          <w:rPr>
                            <w:b/>
                            <w:lang w:val="uk-UA"/>
                          </w:rPr>
                        </w:pPr>
                        <w:r w:rsidRPr="00277E0E">
                          <w:rPr>
                            <w:b/>
                            <w:lang w:val="uk-UA"/>
                          </w:rPr>
                          <w:t>Кошторис</w:t>
                        </w:r>
                        <w:r>
                          <w:rPr>
                            <w:b/>
                            <w:lang w:val="uk-UA"/>
                          </w:rPr>
                          <w:t xml:space="preserve"> – </w:t>
                        </w:r>
                        <w:r w:rsidRPr="00277E0E">
                          <w:rPr>
                            <w:b/>
                            <w:lang w:val="uk-UA"/>
                          </w:rPr>
                          <w:t>це документ, що визначає:</w:t>
                        </w:r>
                      </w:p>
                    </w:txbxContent>
                  </v:textbox>
                </v:shape>
                <v:shape id="Text Box 86" o:spid="_x0000_s1028" type="#_x0000_t202" style="position:absolute;left:1680;top:10125;width:1680;height:1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GyY8QA&#10;AADbAAAADwAAAGRycy9kb3ducmV2LnhtbESPQWvCQBSE7wX/w/IEL0U3tZJq6ioitOjNWtHrI/tM&#10;QrNv091tjP/eFYQeh5n5hpkvO1OLlpyvLCt4GSUgiHOrKy4UHL4/hlMQPiBrrC2Tgit5WC56T3PM&#10;tL3wF7X7UIgIYZ+hgjKEJpPS5yUZ9CPbEEfvbJ3BEKUrpHZ4iXBTy3GSpNJgxXGhxIbWJeU/+z+j&#10;YDrZtCe/fd0d8/Rcz8LzW/v565Qa9LvVO4hAXfgPP9obrWCWwv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BsmPEAAAA2wAAAA8AAAAAAAAAAAAAAAAAmAIAAGRycy9k&#10;b3ducmV2LnhtbFBLBQYAAAAABAAEAPUAAACJAwAAAAA=&#10;">
                  <v:textbox>
                    <w:txbxContent>
                      <w:p w:rsidR="0001238D" w:rsidRPr="00277E0E" w:rsidRDefault="0001238D" w:rsidP="00405581">
                        <w:pPr>
                          <w:jc w:val="both"/>
                          <w:rPr>
                            <w:lang w:val="uk-UA"/>
                          </w:rPr>
                        </w:pPr>
                        <w:r>
                          <w:rPr>
                            <w:lang w:val="uk-UA"/>
                          </w:rPr>
                          <w:t>Загальний обсяг коштів бюджетної установи</w:t>
                        </w:r>
                      </w:p>
                    </w:txbxContent>
                  </v:textbox>
                </v:shape>
                <v:shape id="Text Box 87" o:spid="_x0000_s1029" type="#_x0000_t202" style="position:absolute;left:4305;top:10125;width:2535;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0X+MQA&#10;AADbAAAADwAAAGRycy9kb3ducmV2LnhtbESPT2sCMRTE7wW/Q3iCl1KzVfHP1igiVPRmbdHrY/Pc&#10;Xbp52Sbpun57Iwgeh5n5DTNftqYSDTlfWlbw3k9AEGdWl5wr+Pn+fJuC8AFZY2WZFFzJw3LReZlj&#10;qu2Fv6g5hFxECPsUFRQh1KmUPivIoO/bmjh6Z+sMhihdLrXDS4SbSg6SZCwNlhwXCqxpXVD2e/g3&#10;CqajbXPyu+H+mI3P1Sy8TprNn1Oq121XHyACteEZfrS3WsFsAvc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NF/jEAAAA2wAAAA8AAAAAAAAAAAAAAAAAmAIAAGRycy9k&#10;b3ducmV2LnhtbFBLBQYAAAAABAAEAPUAAACJAwAAAAA=&#10;">
                  <v:textbox>
                    <w:txbxContent>
                      <w:p w:rsidR="0001238D" w:rsidRPr="00277E0E" w:rsidRDefault="0001238D" w:rsidP="00405581">
                        <w:pPr>
                          <w:jc w:val="both"/>
                          <w:rPr>
                            <w:lang w:val="uk-UA"/>
                          </w:rPr>
                        </w:pPr>
                        <w:r>
                          <w:rPr>
                            <w:lang w:val="uk-UA"/>
                          </w:rPr>
                          <w:t>Цільове надходження коштів бюджетної установи</w:t>
                        </w:r>
                      </w:p>
                    </w:txbxContent>
                  </v:textbox>
                </v:shape>
                <v:shape id="Text Box 88" o:spid="_x0000_s1030" type="#_x0000_t202" style="position:absolute;left:7395;top:10125;width:3405;height:1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KDisIA&#10;AADbAAAADwAAAGRycy9kb3ducmV2LnhtbERPz2vCMBS+C/4P4Qm7DJs6R2c7o4zBxN3UiV4fzbMt&#10;a15qktXuv18OA48f3+/lejCt6Mn5xrKCWZKCIC6tbrhScPz6mC5A+ICssbVMCn7Jw3o1Hi2x0PbG&#10;e+oPoRIxhH2BCuoQukJKX9Zk0Ce2I47cxTqDIUJXSe3wFsNNK5/SNJMGG44NNXb0XlP5ffgxChbP&#10;2/7sP+e7U5ld2jw8vvSbq1PqYTK8vYIINIS7+N+91QryODZ+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0oOKwgAAANsAAAAPAAAAAAAAAAAAAAAAAJgCAABkcnMvZG93&#10;bnJldi54bWxQSwUGAAAAAAQABAD1AAAAhwMAAAAA&#10;">
                  <v:textbox>
                    <w:txbxContent>
                      <w:p w:rsidR="0001238D" w:rsidRPr="00277E0E" w:rsidRDefault="0001238D" w:rsidP="00405581">
                        <w:pPr>
                          <w:jc w:val="both"/>
                          <w:rPr>
                            <w:lang w:val="uk-UA"/>
                          </w:rPr>
                        </w:pPr>
                        <w:r>
                          <w:rPr>
                            <w:lang w:val="uk-UA"/>
                          </w:rPr>
                          <w:t>Спрямування коштів для виконання функцій установи протягом року відповідно до бюджетних призначень</w:t>
                        </w:r>
                      </w:p>
                    </w:txbxContent>
                  </v:textbox>
                </v:shape>
                <v:shapetype id="_x0000_t32" coordsize="21600,21600" o:spt="32" o:oned="t" path="m,l21600,21600e" filled="f">
                  <v:path arrowok="t" fillok="f" o:connecttype="none"/>
                  <o:lock v:ext="edit" shapetype="t"/>
                </v:shapetype>
                <v:shape id="AutoShape 89" o:spid="_x0000_s1031" type="#_x0000_t32" style="position:absolute;left:2415;top:9765;width:68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gesQAAADbAAAADwAAAGRycy9kb3ducmV2LnhtbESPQWsCMRSE7wX/Q3iFXkrNWqjU1Shr&#10;QaiCB229PzfPTejmZbuJuv57Iwgeh5n5hpnMOleLE7XBelYw6GcgiEuvLVcKfn8Wb58gQkTWWHsm&#10;BRcKMJv2niaYa3/mDZ22sRIJwiFHBSbGJpcylIYchr5viJN38K3DmGRbSd3iOcFdLd+zbCgdWk4L&#10;Bhv6MlT+bY9OwXo5mBd7Y5erzb9dfyyK+li97pR6ee6KMYhIXXyE7+1vrWA0gt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4CB6xAAAANsAAAAPAAAAAAAAAAAA&#10;AAAAAKECAABkcnMvZG93bnJldi54bWxQSwUGAAAAAAQABAD5AAAAkgMAAAAA&#10;"/>
                <v:shape id="AutoShape 90" o:spid="_x0000_s1032" type="#_x0000_t32" style="position:absolute;left:5521;top:9300;width:0;height:4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iCw8YAAADcAAAADwAAAGRycy9kb3ducmV2LnhtbESPQWsCMRCF74X+hzCFXkrNKlhka5Rt&#10;QVDBg9rep5vpJnQz2W6ibv+9cxB6m+G9ee+b+XIIrTpTn3xkA+NRAYq4jtZzY+DjuHqegUoZ2WIb&#10;mQz8UYLl4v5ujqWNF97T+ZAbJSGcSjTgcu5KrVPtKGAaxY5YtO/YB8yy9o22PV4kPLR6UhQvOqBn&#10;aXDY0buj+udwCgZ2m/Fb9eX8Zrv/9bvpqmpPzdOnMY8PQ/UKKtOQ/82367UV/ELw5RmZQC+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pogsPGAAAA3AAAAA8AAAAAAAAA&#10;AAAAAAAAoQIAAGRycy9kb3ducmV2LnhtbFBLBQYAAAAABAAEAPkAAACUAwAAAAA=&#10;"/>
                <v:shape id="AutoShape 91" o:spid="_x0000_s1033" type="#_x0000_t32" style="position:absolute;left:2414;top:9765;width:1;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QnWMMAAADcAAAADwAAAGRycy9kb3ducmV2LnhtbERP32vCMBB+F/wfwgl7kTXtYDI6o1RB&#10;mAMfdNv7rbk1weZSm6jdf78MBN/u4/t58+XgWnGhPljPCoosB0Fce225UfD5sXl8AREissbWMyn4&#10;pQDLxXg0x1L7K+/pcoiNSCEcSlRgYuxKKUNtyGHIfEecuB/fO4wJ9o3UPV5TuGvlU57PpEPLqcFg&#10;R2tD9fFwdgp222JVfRu7fd+f7O55U7XnZvql1MNkqF5BRBriXXxzv+k0Py/g/5l0gV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kJ1jDAAAA3AAAAA8AAAAAAAAAAAAA&#10;AAAAoQIAAGRycy9kb3ducmV2LnhtbFBLBQYAAAAABAAEAPkAAACRAwAAAAA=&#10;"/>
                <v:shape id="AutoShape 92" o:spid="_x0000_s1034" type="#_x0000_t32" style="position:absolute;left:5520;top:9765;width:1;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a5L8IAAADcAAAADwAAAGRycy9kb3ducmV2LnhtbERPTWsCMRC9F/ofwhR6KZpVqJTVKGtB&#10;qAUPar2Pm3ET3EzWTdTtvzeC4G0e73Mms87V4kJtsJ4VDPoZCOLSa8uVgr/tovcFIkRkjbVnUvBP&#10;AWbT15cJ5tpfeU2XTaxECuGQowITY5NLGUpDDkPfN8SJO/jWYUywraRu8ZrCXS2HWTaSDi2nBoMN&#10;fRsqj5uzU7BaDubF3tjl7/pkV5+Loj5XHzul3t+6YgwiUhef4of7R6f52RDuz6QL5PQ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a5L8IAAADcAAAADwAAAAAAAAAAAAAA&#10;AAChAgAAZHJzL2Rvd25yZXYueG1sUEsFBgAAAAAEAAQA+QAAAJADAAAAAA==&#10;"/>
                <v:shape id="AutoShape 93" o:spid="_x0000_s1035" type="#_x0000_t32" style="position:absolute;left:9224;top:9765;width:1;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octMMAAADcAAAADwAAAGRycy9kb3ducmV2LnhtbERPS2sCMRC+F/ofwgheima1KLI1yrYg&#10;1IIHH71PN9NNcDPZbqKu/94UBG/z8T1nvuxcLc7UButZwWiYgSAuvbZcKTjsV4MZiBCRNdaeScGV&#10;AiwXz09zzLW/8JbOu1iJFMIhRwUmxiaXMpSGHIahb4gT9+tbhzHBtpK6xUsKd7UcZ9lUOrScGgw2&#10;9GGoPO5OTsFmPXovfoxdf23/7GayKupT9fKtVL/XFW8gInXxIb67P3Wan73C/zPp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6HLTDAAAA3AAAAA8AAAAAAAAAAAAA&#10;AAAAoQIAAGRycy9kb3ducmV2LnhtbFBLBQYAAAAABAAEAPkAAACRAwAAAAA=&#10;"/>
              </v:group>
            </w:pict>
          </mc:Fallback>
        </mc:AlternateContent>
      </w: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240" w:lineRule="auto"/>
        <w:jc w:val="both"/>
        <w:rPr>
          <w:rFonts w:ascii="Times New Roman" w:eastAsia="Times New Roman" w:hAnsi="Times New Roman" w:cs="Times New Roman"/>
          <w:sz w:val="28"/>
          <w:szCs w:val="28"/>
          <w:lang w:val="uk-UA" w:eastAsia="ru-RU"/>
        </w:rPr>
      </w:pPr>
    </w:p>
    <w:p w:rsidR="0001238D" w:rsidRDefault="0001238D" w:rsidP="00405581">
      <w:pPr>
        <w:suppressAutoHyphens/>
        <w:spacing w:after="0" w:line="360" w:lineRule="auto"/>
        <w:jc w:val="both"/>
        <w:rPr>
          <w:rFonts w:ascii="Times New Roman" w:eastAsia="Times New Roman" w:hAnsi="Times New Roman" w:cs="Times New Roman"/>
          <w:i/>
          <w:sz w:val="28"/>
          <w:szCs w:val="28"/>
          <w:lang w:val="uk-UA" w:eastAsia="ru-RU"/>
        </w:rPr>
      </w:pPr>
    </w:p>
    <w:p w:rsidR="0001238D" w:rsidRDefault="0001238D" w:rsidP="00405581">
      <w:pPr>
        <w:suppressAutoHyphens/>
        <w:spacing w:after="0" w:line="360" w:lineRule="auto"/>
        <w:jc w:val="both"/>
        <w:rPr>
          <w:rFonts w:ascii="Times New Roman" w:eastAsia="Times New Roman" w:hAnsi="Times New Roman" w:cs="Times New Roman"/>
          <w:i/>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i/>
          <w:sz w:val="28"/>
          <w:szCs w:val="28"/>
          <w:lang w:val="uk-UA" w:eastAsia="ru-RU"/>
        </w:rPr>
      </w:pPr>
      <w:r w:rsidRPr="00405581">
        <w:rPr>
          <w:rFonts w:ascii="Times New Roman" w:eastAsia="Times New Roman" w:hAnsi="Times New Roman" w:cs="Times New Roman"/>
          <w:i/>
          <w:sz w:val="28"/>
          <w:szCs w:val="28"/>
          <w:lang w:val="uk-UA" w:eastAsia="ru-RU"/>
        </w:rPr>
        <w:t>Рис. 1.1. Схема кошторису бюджетних установ [67]</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Згідно зі </w:t>
      </w:r>
      <w:proofErr w:type="spellStart"/>
      <w:r w:rsidRPr="00405581">
        <w:rPr>
          <w:rFonts w:ascii="Times New Roman" w:eastAsia="Times New Roman" w:hAnsi="Times New Roman" w:cs="Times New Roman"/>
          <w:sz w:val="28"/>
          <w:szCs w:val="28"/>
          <w:lang w:val="uk-UA" w:eastAsia="ru-RU"/>
        </w:rPr>
        <w:t>статтєю</w:t>
      </w:r>
      <w:proofErr w:type="spellEnd"/>
      <w:r w:rsidRPr="00405581">
        <w:rPr>
          <w:rFonts w:ascii="Times New Roman" w:eastAsia="Times New Roman" w:hAnsi="Times New Roman" w:cs="Times New Roman"/>
          <w:sz w:val="28"/>
          <w:szCs w:val="28"/>
          <w:lang w:val="uk-UA" w:eastAsia="ru-RU"/>
        </w:rPr>
        <w:t xml:space="preserve"> 2 БКУ </w:t>
      </w:r>
      <w:r w:rsidRPr="00405581">
        <w:rPr>
          <w:rFonts w:ascii="Times New Roman" w:eastAsia="Times New Roman" w:hAnsi="Times New Roman" w:cs="Times New Roman"/>
          <w:b/>
          <w:sz w:val="28"/>
          <w:szCs w:val="28"/>
          <w:lang w:val="uk-UA" w:eastAsia="ru-RU"/>
        </w:rPr>
        <w:t>кошторис</w:t>
      </w:r>
      <w:r w:rsidRPr="00405581">
        <w:rPr>
          <w:rFonts w:ascii="Times New Roman" w:eastAsia="Times New Roman" w:hAnsi="Times New Roman" w:cs="Times New Roman"/>
          <w:sz w:val="28"/>
          <w:szCs w:val="28"/>
          <w:lang w:val="uk-UA" w:eastAsia="ru-RU"/>
        </w:rPr>
        <w:t xml:space="preserve"> – основний плановий фінансовий документ бюджетної установи, яким на бюджетний період встановлюються повноваження щодо отримання надходжень і розподіл бюджетних асигнувань на взяття бюджетних зобов’язань та здійснення платежів для виконання бюджетною установою своїх функцій та досягнення результатів, визначених відповідно до бюджетних призначень. Кошти з бюджету на утримання установи та проведення різних заходів виділяються на підставі затвердженого кошторису витрат. Передбачені у кошторисах асигнування є гра</w:t>
      </w:r>
      <w:r w:rsidRPr="00405581">
        <w:rPr>
          <w:rFonts w:ascii="Times New Roman" w:eastAsia="Times New Roman" w:hAnsi="Times New Roman" w:cs="Times New Roman"/>
          <w:sz w:val="28"/>
          <w:szCs w:val="28"/>
          <w:lang w:val="uk-UA" w:eastAsia="ru-RU"/>
        </w:rPr>
        <w:softHyphen/>
        <w:t>ничними, і витрачання коштів понад ці суми не дозволяється: не можна здійснювати витрати, не передбачені кошторисом, якщо відсутня економія коштів. Форма кошторису, основні показни</w:t>
      </w:r>
      <w:r w:rsidRPr="00405581">
        <w:rPr>
          <w:rFonts w:ascii="Times New Roman" w:eastAsia="Times New Roman" w:hAnsi="Times New Roman" w:cs="Times New Roman"/>
          <w:sz w:val="28"/>
          <w:szCs w:val="28"/>
          <w:lang w:val="uk-UA" w:eastAsia="ru-RU"/>
        </w:rPr>
        <w:softHyphen/>
        <w:t>ки, за якими він складається, норми і розцінки для визначення розміру окремих витрат повідомляються бюджетній установі вищою організацією.</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Порядок складання кошторису бюджетними установами України затверджений Постановою КМУ від 28.02.2002 № 228 «Про Порядок складання, розгляду, затвердження та основні вимоги до виконання кошторисів бюджетних установ» [31]. Відповідно до цього порядку ДКСУ формування кошто</w:t>
      </w:r>
      <w:r w:rsidRPr="00405581">
        <w:rPr>
          <w:rFonts w:ascii="Times New Roman" w:eastAsia="Times New Roman" w:hAnsi="Times New Roman" w:cs="Times New Roman"/>
          <w:sz w:val="28"/>
          <w:szCs w:val="28"/>
          <w:lang w:val="uk-UA" w:eastAsia="ru-RU"/>
        </w:rPr>
        <w:softHyphen/>
        <w:t>рису бюджетної установи здійснюється на підставі показ</w:t>
      </w:r>
      <w:r w:rsidRPr="00405581">
        <w:rPr>
          <w:rFonts w:ascii="Times New Roman" w:eastAsia="Times New Roman" w:hAnsi="Times New Roman" w:cs="Times New Roman"/>
          <w:sz w:val="28"/>
          <w:szCs w:val="28"/>
          <w:lang w:val="uk-UA" w:eastAsia="ru-RU"/>
        </w:rPr>
        <w:softHyphen/>
        <w:t>ників лімітної довідки про бюджетні асигнування на наступний рік, яку вища організація надсилає усім підпорядкованим уста</w:t>
      </w:r>
      <w:r w:rsidRPr="00405581">
        <w:rPr>
          <w:rFonts w:ascii="Times New Roman" w:eastAsia="Times New Roman" w:hAnsi="Times New Roman" w:cs="Times New Roman"/>
          <w:sz w:val="28"/>
          <w:szCs w:val="28"/>
          <w:lang w:val="uk-UA" w:eastAsia="ru-RU"/>
        </w:rPr>
        <w:softHyphen/>
        <w:t xml:space="preserve">новам у двотижневий термін після затвердження бюджету, з якого проводиться фінансування установи (рис. 1.2). </w:t>
      </w:r>
      <w:r w:rsidRPr="00405581">
        <w:rPr>
          <w:rFonts w:ascii="Times New Roman" w:eastAsia="Times New Roman" w:hAnsi="Times New Roman" w:cs="Times New Roman"/>
          <w:b/>
          <w:sz w:val="28"/>
          <w:szCs w:val="28"/>
          <w:lang w:val="uk-UA" w:eastAsia="ru-RU"/>
        </w:rPr>
        <w:t>Лімітна довідка</w:t>
      </w:r>
      <w:r w:rsidRPr="00405581">
        <w:rPr>
          <w:rFonts w:ascii="Times New Roman" w:eastAsia="Times New Roman" w:hAnsi="Times New Roman" w:cs="Times New Roman"/>
          <w:sz w:val="28"/>
          <w:szCs w:val="28"/>
          <w:lang w:val="uk-UA" w:eastAsia="ru-RU"/>
        </w:rPr>
        <w:t xml:space="preserve"> про бюджетні асигнування (далі – лімітна довідка) – це документ, який </w:t>
      </w:r>
      <w:r w:rsidRPr="00405581">
        <w:rPr>
          <w:rFonts w:ascii="Times New Roman" w:eastAsia="Times New Roman" w:hAnsi="Times New Roman" w:cs="Times New Roman"/>
          <w:sz w:val="28"/>
          <w:szCs w:val="28"/>
          <w:lang w:val="uk-UA" w:eastAsia="ru-RU"/>
        </w:rPr>
        <w:lastRenderedPageBreak/>
        <w:t xml:space="preserve">містить затверджені бюджетні призначення (встановлені бюджетні асигнування) та їх помісячний розподіл, а також інші показники, що згідно із законодавством повинні бути визначені на основі нормативів, і видається відповідно МФУ, Міністерству фінансів АРК, місцевим фінансовим органом, головним розпорядником. </w:t>
      </w:r>
      <w:r w:rsidRPr="00405581">
        <w:rPr>
          <w:rFonts w:ascii="Times New Roman" w:eastAsia="Times New Roman" w:hAnsi="Times New Roman" w:cs="Times New Roman"/>
          <w:b/>
          <w:sz w:val="28"/>
          <w:szCs w:val="28"/>
          <w:lang w:val="uk-UA" w:eastAsia="ru-RU"/>
        </w:rPr>
        <w:t>Штатний розпис</w:t>
      </w:r>
      <w:r w:rsidRPr="00405581">
        <w:rPr>
          <w:rFonts w:ascii="Times New Roman" w:eastAsia="Times New Roman" w:hAnsi="Times New Roman" w:cs="Times New Roman"/>
          <w:sz w:val="28"/>
          <w:szCs w:val="28"/>
          <w:lang w:val="uk-UA" w:eastAsia="ru-RU"/>
        </w:rPr>
        <w:t xml:space="preserve"> – документ, який визначає структуру установи, кількість штатних одиниць за кожним структурним підрозділом і в цілому по установі. У штатному розписі зазначаються встановлені штатному персоналу посадові оклади, надбавки, доплати, місячний фонд заробітної плати, а також фонд заробітної плати на рік для установи.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У цій довідці наводиться загальний зміст фінансування з бюджету на наступний рік за відповідним розділом бюджетної класифікації, у тому числі з найважливіших статей видатків: «Оплата праці», «Нарахування на зарплату», «Капітальні видатки». Сума асигнувань із загального фонду бюджету наводиться з помісячним розподілом. Тут же вказується дата, до якої повинні бути подані на затвердження проекти кошторису, штатного розкладу із зведеними даними та розрахунками.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01238D" w:rsidP="00405581">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0288" behindDoc="0" locked="0" layoutInCell="1" allowOverlap="1" wp14:anchorId="42C35918" wp14:editId="5B3DB892">
                <wp:simplePos x="0" y="0"/>
                <wp:positionH relativeFrom="column">
                  <wp:posOffset>407670</wp:posOffset>
                </wp:positionH>
                <wp:positionV relativeFrom="paragraph">
                  <wp:posOffset>-557530</wp:posOffset>
                </wp:positionV>
                <wp:extent cx="5010150" cy="2085975"/>
                <wp:effectExtent l="0" t="0" r="19050" b="28575"/>
                <wp:wrapNone/>
                <wp:docPr id="84" name="Группа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0150" cy="2085975"/>
                          <a:chOff x="2010" y="9870"/>
                          <a:chExt cx="7890" cy="3285"/>
                        </a:xfrm>
                      </wpg:grpSpPr>
                      <wps:wsp>
                        <wps:cNvPr id="85" name="Text Box 95"/>
                        <wps:cNvSpPr txBox="1">
                          <a:spLocks noChangeArrowheads="1"/>
                        </wps:cNvSpPr>
                        <wps:spPr bwMode="auto">
                          <a:xfrm>
                            <a:off x="4410" y="9870"/>
                            <a:ext cx="2280" cy="585"/>
                          </a:xfrm>
                          <a:prstGeom prst="rect">
                            <a:avLst/>
                          </a:prstGeom>
                          <a:solidFill>
                            <a:srgbClr val="FFFFFF"/>
                          </a:solidFill>
                          <a:ln w="9525">
                            <a:solidFill>
                              <a:srgbClr val="000000"/>
                            </a:solidFill>
                            <a:miter lim="800000"/>
                            <a:headEnd/>
                            <a:tailEnd/>
                          </a:ln>
                        </wps:spPr>
                        <wps:txbx>
                          <w:txbxContent>
                            <w:p w:rsidR="0001238D" w:rsidRPr="00C070AA" w:rsidRDefault="0001238D" w:rsidP="00405581">
                              <w:pPr>
                                <w:jc w:val="center"/>
                                <w:rPr>
                                  <w:b/>
                                  <w:lang w:val="uk-UA"/>
                                </w:rPr>
                              </w:pPr>
                              <w:r w:rsidRPr="00C070AA">
                                <w:rPr>
                                  <w:b/>
                                  <w:lang w:val="uk-UA"/>
                                </w:rPr>
                                <w:t>Зведений бюджет</w:t>
                              </w:r>
                            </w:p>
                          </w:txbxContent>
                        </wps:txbx>
                        <wps:bodyPr rot="0" vert="horz" wrap="square" lIns="91440" tIns="45720" rIns="91440" bIns="45720" anchor="t" anchorCtr="0" upright="1">
                          <a:noAutofit/>
                        </wps:bodyPr>
                      </wps:wsp>
                      <wps:wsp>
                        <wps:cNvPr id="86" name="Text Box 96"/>
                        <wps:cNvSpPr txBox="1">
                          <a:spLocks noChangeArrowheads="1"/>
                        </wps:cNvSpPr>
                        <wps:spPr bwMode="auto">
                          <a:xfrm>
                            <a:off x="4545" y="11010"/>
                            <a:ext cx="2010" cy="585"/>
                          </a:xfrm>
                          <a:prstGeom prst="rect">
                            <a:avLst/>
                          </a:prstGeom>
                          <a:solidFill>
                            <a:srgbClr val="FFFFFF"/>
                          </a:solidFill>
                          <a:ln w="9525">
                            <a:solidFill>
                              <a:srgbClr val="000000"/>
                            </a:solidFill>
                            <a:miter lim="800000"/>
                            <a:headEnd/>
                            <a:tailEnd/>
                          </a:ln>
                        </wps:spPr>
                        <wps:txbx>
                          <w:txbxContent>
                            <w:p w:rsidR="0001238D" w:rsidRPr="00C070AA" w:rsidRDefault="0001238D" w:rsidP="00405581">
                              <w:pPr>
                                <w:jc w:val="center"/>
                                <w:rPr>
                                  <w:i/>
                                  <w:lang w:val="uk-UA"/>
                                </w:rPr>
                              </w:pPr>
                              <w:r w:rsidRPr="00C070AA">
                                <w:rPr>
                                  <w:i/>
                                  <w:lang w:val="uk-UA"/>
                                </w:rPr>
                                <w:t>Лімітна довідка</w:t>
                              </w:r>
                            </w:p>
                          </w:txbxContent>
                        </wps:txbx>
                        <wps:bodyPr rot="0" vert="horz" wrap="square" lIns="91440" tIns="45720" rIns="91440" bIns="45720" anchor="t" anchorCtr="0" upright="1">
                          <a:noAutofit/>
                        </wps:bodyPr>
                      </wps:wsp>
                      <wps:wsp>
                        <wps:cNvPr id="87" name="Text Box 97"/>
                        <wps:cNvSpPr txBox="1">
                          <a:spLocks noChangeArrowheads="1"/>
                        </wps:cNvSpPr>
                        <wps:spPr bwMode="auto">
                          <a:xfrm>
                            <a:off x="2010" y="11880"/>
                            <a:ext cx="1725" cy="585"/>
                          </a:xfrm>
                          <a:prstGeom prst="rect">
                            <a:avLst/>
                          </a:prstGeom>
                          <a:solidFill>
                            <a:srgbClr val="FFFFFF"/>
                          </a:solidFill>
                          <a:ln w="9525">
                            <a:solidFill>
                              <a:srgbClr val="000000"/>
                            </a:solidFill>
                            <a:miter lim="800000"/>
                            <a:headEnd/>
                            <a:tailEnd/>
                          </a:ln>
                        </wps:spPr>
                        <wps:txbx>
                          <w:txbxContent>
                            <w:p w:rsidR="0001238D" w:rsidRPr="00C070AA" w:rsidRDefault="0001238D" w:rsidP="00405581">
                              <w:pPr>
                                <w:jc w:val="center"/>
                                <w:rPr>
                                  <w:b/>
                                  <w:i/>
                                  <w:lang w:val="uk-UA"/>
                                </w:rPr>
                              </w:pPr>
                              <w:r w:rsidRPr="00C070AA">
                                <w:rPr>
                                  <w:b/>
                                  <w:i/>
                                  <w:lang w:val="uk-UA"/>
                                </w:rPr>
                                <w:t>Кошторис</w:t>
                              </w:r>
                            </w:p>
                          </w:txbxContent>
                        </wps:txbx>
                        <wps:bodyPr rot="0" vert="horz" wrap="square" lIns="91440" tIns="45720" rIns="91440" bIns="45720" anchor="t" anchorCtr="0" upright="1">
                          <a:noAutofit/>
                        </wps:bodyPr>
                      </wps:wsp>
                      <wps:wsp>
                        <wps:cNvPr id="88" name="Text Box 98"/>
                        <wps:cNvSpPr txBox="1">
                          <a:spLocks noChangeArrowheads="1"/>
                        </wps:cNvSpPr>
                        <wps:spPr bwMode="auto">
                          <a:xfrm>
                            <a:off x="7455" y="11880"/>
                            <a:ext cx="2445" cy="585"/>
                          </a:xfrm>
                          <a:prstGeom prst="rect">
                            <a:avLst/>
                          </a:prstGeom>
                          <a:solidFill>
                            <a:srgbClr val="FFFFFF"/>
                          </a:solidFill>
                          <a:ln w="9525">
                            <a:solidFill>
                              <a:srgbClr val="000000"/>
                            </a:solidFill>
                            <a:miter lim="800000"/>
                            <a:headEnd/>
                            <a:tailEnd/>
                          </a:ln>
                        </wps:spPr>
                        <wps:txbx>
                          <w:txbxContent>
                            <w:p w:rsidR="0001238D" w:rsidRPr="00C070AA" w:rsidRDefault="0001238D" w:rsidP="00405581">
                              <w:pPr>
                                <w:jc w:val="center"/>
                                <w:rPr>
                                  <w:b/>
                                  <w:i/>
                                  <w:lang w:val="uk-UA"/>
                                </w:rPr>
                              </w:pPr>
                              <w:r w:rsidRPr="00C070AA">
                                <w:rPr>
                                  <w:b/>
                                  <w:i/>
                                  <w:lang w:val="uk-UA"/>
                                </w:rPr>
                                <w:t>Штатний розпис</w:t>
                              </w:r>
                            </w:p>
                          </w:txbxContent>
                        </wps:txbx>
                        <wps:bodyPr rot="0" vert="horz" wrap="square" lIns="91440" tIns="45720" rIns="91440" bIns="45720" anchor="t" anchorCtr="0" upright="1">
                          <a:noAutofit/>
                        </wps:bodyPr>
                      </wps:wsp>
                      <wps:wsp>
                        <wps:cNvPr id="89" name="Text Box 99"/>
                        <wps:cNvSpPr txBox="1">
                          <a:spLocks noChangeArrowheads="1"/>
                        </wps:cNvSpPr>
                        <wps:spPr bwMode="auto">
                          <a:xfrm>
                            <a:off x="4545" y="12570"/>
                            <a:ext cx="2145" cy="585"/>
                          </a:xfrm>
                          <a:prstGeom prst="rect">
                            <a:avLst/>
                          </a:prstGeom>
                          <a:solidFill>
                            <a:srgbClr val="FFFFFF"/>
                          </a:solidFill>
                          <a:ln w="9525">
                            <a:solidFill>
                              <a:srgbClr val="000000"/>
                            </a:solidFill>
                            <a:miter lim="800000"/>
                            <a:headEnd/>
                            <a:tailEnd/>
                          </a:ln>
                        </wps:spPr>
                        <wps:txbx>
                          <w:txbxContent>
                            <w:p w:rsidR="0001238D" w:rsidRPr="00C070AA" w:rsidRDefault="0001238D" w:rsidP="00405581">
                              <w:pPr>
                                <w:jc w:val="center"/>
                                <w:rPr>
                                  <w:lang w:val="uk-UA"/>
                                </w:rPr>
                              </w:pPr>
                              <w:r>
                                <w:rPr>
                                  <w:lang w:val="uk-UA"/>
                                </w:rPr>
                                <w:t>План асигнувань</w:t>
                              </w:r>
                            </w:p>
                          </w:txbxContent>
                        </wps:txbx>
                        <wps:bodyPr rot="0" vert="horz" wrap="square" lIns="91440" tIns="45720" rIns="91440" bIns="45720" anchor="t" anchorCtr="0" upright="1">
                          <a:noAutofit/>
                        </wps:bodyPr>
                      </wps:wsp>
                      <wps:wsp>
                        <wps:cNvPr id="90" name="AutoShape 100"/>
                        <wps:cNvSpPr>
                          <a:spLocks noChangeArrowheads="1"/>
                        </wps:cNvSpPr>
                        <wps:spPr bwMode="auto">
                          <a:xfrm>
                            <a:off x="5422" y="10455"/>
                            <a:ext cx="143" cy="555"/>
                          </a:xfrm>
                          <a:prstGeom prst="downArrow">
                            <a:avLst>
                              <a:gd name="adj1" fmla="val 50000"/>
                              <a:gd name="adj2" fmla="val 9702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1" name="AutoShape 101"/>
                        <wps:cNvCnPr>
                          <a:cxnSpLocks noChangeShapeType="1"/>
                        </wps:cNvCnPr>
                        <wps:spPr bwMode="auto">
                          <a:xfrm rot="10800000" flipV="1">
                            <a:off x="2745" y="11355"/>
                            <a:ext cx="1800" cy="525"/>
                          </a:xfrm>
                          <a:prstGeom prst="curvedConnector3">
                            <a:avLst>
                              <a:gd name="adj1" fmla="val 50000"/>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2" name="AutoShape 102"/>
                        <wps:cNvCnPr>
                          <a:cxnSpLocks noChangeShapeType="1"/>
                        </wps:cNvCnPr>
                        <wps:spPr bwMode="auto">
                          <a:xfrm>
                            <a:off x="6555" y="11355"/>
                            <a:ext cx="2055" cy="525"/>
                          </a:xfrm>
                          <a:prstGeom prst="curvedConnector3">
                            <a:avLst>
                              <a:gd name="adj1" fmla="val 49977"/>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 name="AutoShape 103"/>
                        <wps:cNvCnPr>
                          <a:cxnSpLocks noChangeShapeType="1"/>
                        </wps:cNvCnPr>
                        <wps:spPr bwMode="auto">
                          <a:xfrm>
                            <a:off x="2880" y="12465"/>
                            <a:ext cx="1665" cy="525"/>
                          </a:xfrm>
                          <a:prstGeom prst="bentConnector3">
                            <a:avLst>
                              <a:gd name="adj1" fmla="val 6078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84" o:spid="_x0000_s1036" style="position:absolute;left:0;text-align:left;margin-left:32.1pt;margin-top:-43.9pt;width:394.5pt;height:164.25pt;z-index:251660288" coordorigin="2010,9870" coordsize="7890,3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">
                <v:shape id="Text Box 95" o:spid="_x0000_s1037" type="#_x0000_t202" style="position:absolute;left:4410;top:9870;width:2280;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q6ycQA&#10;AADbAAAADwAAAGRycy9kb3ducmV2LnhtbESPT2sCMRTE70K/Q3gFL0Wz1Vbt1igiKHqrf7DXx+a5&#10;u3Tzsk3iun57Uyh4HGZ+M8x03ppKNOR8aVnBaz8BQZxZXXKu4HhY9SYgfEDWWFkmBTfyMJ89daaY&#10;anvlHTX7kItYwj5FBUUIdSqlzwoy6Pu2Jo7e2TqDIUqXS+3wGstNJQdJMpIGS44LBda0LCj72V+M&#10;gsnbpvn22+HXKRudq4/wMm7Wv06p7nO7+AQRqA2P8D+90ZF7h78v8Qf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4KusnEAAAA2wAAAA8AAAAAAAAAAAAAAAAAmAIAAGRycy9k&#10;b3ducmV2LnhtbFBLBQYAAAAABAAEAPUAAACJAwAAAAA=&#10;">
                  <v:textbox>
                    <w:txbxContent>
                      <w:p w:rsidR="0001238D" w:rsidRPr="00C070AA" w:rsidRDefault="0001238D" w:rsidP="00405581">
                        <w:pPr>
                          <w:jc w:val="center"/>
                          <w:rPr>
                            <w:b/>
                            <w:lang w:val="uk-UA"/>
                          </w:rPr>
                        </w:pPr>
                        <w:r w:rsidRPr="00C070AA">
                          <w:rPr>
                            <w:b/>
                            <w:lang w:val="uk-UA"/>
                          </w:rPr>
                          <w:t>Зведений бюджет</w:t>
                        </w:r>
                      </w:p>
                    </w:txbxContent>
                  </v:textbox>
                </v:shape>
                <v:shape id="Text Box 96" o:spid="_x0000_s1038" type="#_x0000_t202" style="position:absolute;left:4545;top:11010;width:2010;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gkvsQA&#10;AADbAAAADwAAAGRycy9kb3ducmV2LnhtbESPQWvCQBSE74X+h+UVeim6aZWoqauIoNibTUWvj+wz&#10;Cc2+TXfXmP77bkHwOMx8M8x82ZtGdOR8bVnB6zABQVxYXXOp4PC1GUxB+ICssbFMCn7Jw3Lx+DDH&#10;TNsrf1KXh1LEEvYZKqhCaDMpfVGRQT+0LXH0ztYZDFG6UmqH11huGvmWJKk0WHNcqLCldUXFd34x&#10;CqbjXXfyH6P9sUjPzSy8TLrtj1Pq+alfvYMI1Id7+EbvdORS+P8Sf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7YJL7EAAAA2wAAAA8AAAAAAAAAAAAAAAAAmAIAAGRycy9k&#10;b3ducmV2LnhtbFBLBQYAAAAABAAEAPUAAACJAwAAAAA=&#10;">
                  <v:textbox>
                    <w:txbxContent>
                      <w:p w:rsidR="0001238D" w:rsidRPr="00C070AA" w:rsidRDefault="0001238D" w:rsidP="00405581">
                        <w:pPr>
                          <w:jc w:val="center"/>
                          <w:rPr>
                            <w:i/>
                            <w:lang w:val="uk-UA"/>
                          </w:rPr>
                        </w:pPr>
                        <w:r w:rsidRPr="00C070AA">
                          <w:rPr>
                            <w:i/>
                            <w:lang w:val="uk-UA"/>
                          </w:rPr>
                          <w:t>Лімітна довідка</w:t>
                        </w:r>
                      </w:p>
                    </w:txbxContent>
                  </v:textbox>
                </v:shape>
                <v:shape id="Text Box 97" o:spid="_x0000_s1039" type="#_x0000_t202" style="position:absolute;left:2010;top:11880;width:1725;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SBJcUA&#10;AADbAAAADwAAAGRycy9kb3ducmV2LnhtbESPW2sCMRSE34X+h3AKvohmq+Jlu1FKoWLfrIq+HjZn&#10;L3Rzsk3Sdfvvm4LQx2Hmm2GybW8a0ZHztWUFT5MEBHFudc2lgvPpbbwC4QOyxsYyKfghD9vNwyDD&#10;VNsbf1B3DKWIJexTVFCF0KZS+rwig35iW+LoFdYZDFG6UmqHt1huGjlNkoU0WHNcqLCl14ryz+O3&#10;UbCa77urf58dLvmiaNZhtOx2X06p4WP/8gwiUB/+w3d6ryO3hL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lIElxQAAANsAAAAPAAAAAAAAAAAAAAAAAJgCAABkcnMv&#10;ZG93bnJldi54bWxQSwUGAAAAAAQABAD1AAAAigMAAAAA&#10;">
                  <v:textbox>
                    <w:txbxContent>
                      <w:p w:rsidR="0001238D" w:rsidRPr="00C070AA" w:rsidRDefault="0001238D" w:rsidP="00405581">
                        <w:pPr>
                          <w:jc w:val="center"/>
                          <w:rPr>
                            <w:b/>
                            <w:i/>
                            <w:lang w:val="uk-UA"/>
                          </w:rPr>
                        </w:pPr>
                        <w:r w:rsidRPr="00C070AA">
                          <w:rPr>
                            <w:b/>
                            <w:i/>
                            <w:lang w:val="uk-UA"/>
                          </w:rPr>
                          <w:t>Кошторис</w:t>
                        </w:r>
                      </w:p>
                    </w:txbxContent>
                  </v:textbox>
                </v:shape>
                <v:shape id="Text Box 98" o:spid="_x0000_s1040" type="#_x0000_t202" style="position:absolute;left:7455;top:11880;width:2445;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sVV8IA&#10;AADbAAAADwAAAGRycy9kb3ducmV2LnhtbERPS2vCQBC+F/wPywi9FN3YFrXRVURosTcfpb0O2TEJ&#10;Zmfj7jam/75zKPT48b2X6941qqMQa88GJuMMFHHhbc2lgY/T62gOKiZki41nMvBDEdarwd0Sc+tv&#10;fKDumEolIRxzNFCl1OZax6Iih3HsW2Lhzj44TAJDqW3Am4S7Rj9m2VQ7rFkaKmxpW1FxOX47A/Pn&#10;XfcV35/2n8X03Lykh1n3dg3G3A/7zQJUoj79i//cOys+GStf5Afo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CxVXwgAAANsAAAAPAAAAAAAAAAAAAAAAAJgCAABkcnMvZG93&#10;bnJldi54bWxQSwUGAAAAAAQABAD1AAAAhwMAAAAA&#10;">
                  <v:textbox>
                    <w:txbxContent>
                      <w:p w:rsidR="0001238D" w:rsidRPr="00C070AA" w:rsidRDefault="0001238D" w:rsidP="00405581">
                        <w:pPr>
                          <w:jc w:val="center"/>
                          <w:rPr>
                            <w:b/>
                            <w:i/>
                            <w:lang w:val="uk-UA"/>
                          </w:rPr>
                        </w:pPr>
                        <w:r w:rsidRPr="00C070AA">
                          <w:rPr>
                            <w:b/>
                            <w:i/>
                            <w:lang w:val="uk-UA"/>
                          </w:rPr>
                          <w:t>Штатний розпис</w:t>
                        </w:r>
                      </w:p>
                    </w:txbxContent>
                  </v:textbox>
                </v:shape>
                <v:shape id="Text Box 99" o:spid="_x0000_s1041" type="#_x0000_t202" style="position:absolute;left:4545;top:12570;width:2145;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ewzMUA&#10;AADbAAAADwAAAGRycy9kb3ducmV2LnhtbESPW2sCMRSE34X+h3AKvohmq+Jlu1FKoWLfrIq+HjZn&#10;L3Rzsk3Sdfvvm4LQx2Hmm2GybW8a0ZHztWUFT5MEBHFudc2lgvPpbbwC4QOyxsYyKfghD9vNwyDD&#10;VNsbf1B3DKWIJexTVFCF0KZS+rwig35iW+LoFdYZDFG6UmqHt1huGjlNkoU0WHNcqLCl14ryz+O3&#10;UbCa77urf58dLvmiaNZhtOx2X06p4WP/8gwiUB/+w3d6ryO3hr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R7DMxQAAANsAAAAPAAAAAAAAAAAAAAAAAJgCAABkcnMv&#10;ZG93bnJldi54bWxQSwUGAAAAAAQABAD1AAAAigMAAAAA&#10;">
                  <v:textbox>
                    <w:txbxContent>
                      <w:p w:rsidR="0001238D" w:rsidRPr="00C070AA" w:rsidRDefault="0001238D" w:rsidP="00405581">
                        <w:pPr>
                          <w:jc w:val="center"/>
                          <w:rPr>
                            <w:lang w:val="uk-UA"/>
                          </w:rPr>
                        </w:pPr>
                        <w:r>
                          <w:rPr>
                            <w:lang w:val="uk-UA"/>
                          </w:rPr>
                          <w:t>План асигнувань</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00" o:spid="_x0000_s1042" type="#_x0000_t67" style="position:absolute;left:5422;top:10455;width:143;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LWCr8A&#10;AADbAAAADwAAAGRycy9kb3ducmV2LnhtbERP3WrCMBS+H/gO4Qi7WxPrGGs1igwmuxtqH+DQnLXB&#10;5qQksda3Xy4Gu/z4/rf72Q1iohCtZw2rQoEgbr2x3GloLp8v7yBiQjY4eCYND4qw3y2etlgbf+cT&#10;TefUiRzCsUYNfUpjLWVse3IYCz8SZ+7HB4cpw9BJE/Cew90gS6XepEPLuaHHkT56aq/nm9Ngm4ua&#10;T9XjFVedWqvv5sjBllo/L+fDBkSiOf2L/9xfRkOV1+cv+QfI3S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ctYKvwAAANsAAAAPAAAAAAAAAAAAAAAAAJgCAABkcnMvZG93bnJl&#10;di54bWxQSwUGAAAAAAQABAD1AAAAhAMAAAAA&#10;"/>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AutoShape 101" o:spid="_x0000_s1043" type="#_x0000_t38" style="position:absolute;left:2745;top:11355;width:1800;height:525;rotation:180;flip:y;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Jmp8QAAADbAAAADwAAAGRycy9kb3ducmV2LnhtbESPT2sCMRTE70K/Q3iCN83qoerWKFoo&#10;1ZPUWujxdfPcP25etkl0129vCgWPw8z8hlmsOlOLKzlfWlYwHiUgiDOrS84VHD/fhjMQPiBrrC2T&#10;ght5WC2fegtMtW35g66HkIsIYZ+igiKEJpXSZwUZ9CPbEEfvZJ3BEKXLpXbYRrip5SRJnqXBkuNC&#10;gQ29FpSdDxej4Hsn99UX/VZ7rN53k83mp3VTp9Sg361fQATqwiP8395qBfMx/H2JP0A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manxAAAANsAAAAPAAAAAAAAAAAA&#10;AAAAAKECAABkcnMvZG93bnJldi54bWxQSwUGAAAAAAQABAD5AAAAkgMAAAAA&#10;" adj="10800">
                  <v:stroke endarrow="block"/>
                </v:shape>
                <v:shape id="AutoShape 102" o:spid="_x0000_s1044" type="#_x0000_t38" style="position:absolute;left:6555;top:11355;width:2055;height:525;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q9sMAAADbAAAADwAAAGRycy9kb3ducmV2LnhtbESPQWvCQBSE70L/w/IKvemmKYiNbkIp&#10;FEp7kEap10f2mQ1m38bdVdN/7xYEj8PMfMOsqtH24kw+dI4VPM8yEMSN0x23Crabj+kCRIjIGnvH&#10;pOCPAlTlw2SFhXYX/qFzHVuRIBwKVGBiHAopQ2PIYpi5gTh5e+ctxiR9K7XHS4LbXuZZNpcWO04L&#10;Bgd6N9Qc6pNV4L9/+9PL7qiNq48u6xZf63WOSj09jm9LEJHGeA/f2p9awWsO/1/SD5Dl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iEKvbDAAAA2wAAAA8AAAAAAAAAAAAA&#10;AAAAoQIAAGRycy9kb3ducmV2LnhtbFBLBQYAAAAABAAEAPkAAACRAwAAAAA=&#10;" adj="10795">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03" o:spid="_x0000_s1045" type="#_x0000_t34" style="position:absolute;left:2880;top:12465;width:1665;height:525;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8BEsQAAADbAAAADwAAAGRycy9kb3ducmV2LnhtbESPT2vCQBTE7wW/w/KEXkQ3/YPE6Bqk&#10;InjpoUYP3h7ZZzaYfRuya5J++26h0OMwM79hNvloG9FT52vHCl4WCQji0umaKwXn4jBPQfiArLFx&#10;TAq+yUO+nTxtMNNu4C/qT6ESEcI+QwUmhDaT0peGLPqFa4mjd3OdxRBlV0nd4RDhtpGvSbKUFmuO&#10;CwZb+jBU3k8Pq4Cuxefs/ZKm5uhXvuhNM9vbg1LP03G3BhFoDP/hv/ZRK1i9we+X+APk9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LwESxAAAANsAAAAPAAAAAAAAAAAA&#10;AAAAAKECAABkcnMvZG93bnJldi54bWxQSwUGAAAAAAQABAD5AAAAkgMAAAAA&#10;" adj="13129">
                  <v:stroke endarrow="block"/>
                </v:shape>
              </v:group>
            </w:pict>
          </mc:Fallback>
        </mc:AlternateContent>
      </w: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12"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
          <w:sz w:val="28"/>
          <w:szCs w:val="28"/>
          <w:lang w:val="uk-UA" w:eastAsia="ru-RU"/>
        </w:rPr>
        <w:t>Рис. 1.2. Склад документів для складання кошторисів бюджетних установ [67]</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Кошторис бюджетної установи складається всіма ус</w:t>
      </w:r>
      <w:r w:rsidRPr="00405581">
        <w:rPr>
          <w:rFonts w:ascii="Times New Roman" w:eastAsia="Times New Roman" w:hAnsi="Times New Roman" w:cs="Times New Roman"/>
          <w:sz w:val="28"/>
          <w:szCs w:val="28"/>
          <w:lang w:val="uk-UA" w:eastAsia="ru-RU"/>
        </w:rPr>
        <w:softHyphen/>
        <w:t>тановами на календарний рік і затверджується керівниками ви</w:t>
      </w:r>
      <w:r w:rsidRPr="00405581">
        <w:rPr>
          <w:rFonts w:ascii="Times New Roman" w:eastAsia="Times New Roman" w:hAnsi="Times New Roman" w:cs="Times New Roman"/>
          <w:sz w:val="28"/>
          <w:szCs w:val="28"/>
          <w:lang w:val="uk-UA" w:eastAsia="ru-RU"/>
        </w:rPr>
        <w:softHyphen/>
        <w:t xml:space="preserve">щих організацій не пізніше ніж через </w:t>
      </w:r>
      <w:r w:rsidRPr="00405581">
        <w:rPr>
          <w:rFonts w:ascii="Times New Roman" w:eastAsia="Times New Roman" w:hAnsi="Times New Roman" w:cs="Times New Roman"/>
          <w:sz w:val="28"/>
          <w:szCs w:val="28"/>
          <w:lang w:val="uk-UA" w:eastAsia="ru-RU"/>
        </w:rPr>
        <w:lastRenderedPageBreak/>
        <w:t>місяць після затвердження відповідного бюджету, з якого проводиться фінансування уста</w:t>
      </w:r>
      <w:r w:rsidRPr="00405581">
        <w:rPr>
          <w:rFonts w:ascii="Times New Roman" w:eastAsia="Times New Roman" w:hAnsi="Times New Roman" w:cs="Times New Roman"/>
          <w:sz w:val="28"/>
          <w:szCs w:val="28"/>
          <w:lang w:val="uk-UA" w:eastAsia="ru-RU"/>
        </w:rPr>
        <w:softHyphen/>
        <w:t>нови. Кошторис і штатний розклад затверджується у двох при</w:t>
      </w:r>
      <w:r w:rsidRPr="00405581">
        <w:rPr>
          <w:rFonts w:ascii="Times New Roman" w:eastAsia="Times New Roman" w:hAnsi="Times New Roman" w:cs="Times New Roman"/>
          <w:sz w:val="28"/>
          <w:szCs w:val="28"/>
          <w:lang w:val="uk-UA" w:eastAsia="ru-RU"/>
        </w:rPr>
        <w:softHyphen/>
        <w:t>мірниках, один з яких повертається установі, а другий залишаєть</w:t>
      </w:r>
      <w:r w:rsidRPr="00405581">
        <w:rPr>
          <w:rFonts w:ascii="Times New Roman" w:eastAsia="Times New Roman" w:hAnsi="Times New Roman" w:cs="Times New Roman"/>
          <w:sz w:val="28"/>
          <w:szCs w:val="28"/>
          <w:lang w:val="uk-UA" w:eastAsia="ru-RU"/>
        </w:rPr>
        <w:softHyphen/>
        <w:t>ся у вищій організації. Кошториси і штатні розклади установ, які не мають вищої галузевої організації (центральні районні лікарні, центральні міські лікарні тощо), затверджується район</w:t>
      </w:r>
      <w:r w:rsidRPr="00405581">
        <w:rPr>
          <w:rFonts w:ascii="Times New Roman" w:eastAsia="Times New Roman" w:hAnsi="Times New Roman" w:cs="Times New Roman"/>
          <w:sz w:val="28"/>
          <w:szCs w:val="28"/>
          <w:lang w:val="uk-UA" w:eastAsia="ru-RU"/>
        </w:rPr>
        <w:softHyphen/>
        <w:t>ними державними адміністраціями або виконавчими органами місцевих рад. Кошториси міністерств та інших центральних органів виконавчої влади, а також обласних і прирівняних до них державних адміністрацій затверджуються КМУ після попередньої експертизи (перевірки) в МФУ. Зміни до затвердженого кошторису і штатного розкладу у процесі їх виконання можуть вноситися лише з дозволу вищої організації, яка затвердила кошторис і штатний розклад.</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Кошторис установи складається з двох розділів – доходів і видатків та надання кредитів. Дохідна частина складається з асигнувань загального і спеціального фондів. Видаткова частина поділяється на видатки, які провадяться за рахунок бюджетних асигнувань, на видатки, які покриваються за рахунок інших (спеціальних) над</w:t>
      </w:r>
      <w:r w:rsidRPr="00405581">
        <w:rPr>
          <w:rFonts w:ascii="Times New Roman" w:eastAsia="Times New Roman" w:hAnsi="Times New Roman" w:cs="Times New Roman"/>
          <w:sz w:val="28"/>
          <w:szCs w:val="28"/>
          <w:lang w:val="uk-UA" w:eastAsia="ru-RU"/>
        </w:rPr>
        <w:softHyphen/>
        <w:t>ходжень, з виділенням видатків, які провадяться установою за рахунок прибутку, що залишається в її розпорядженні; та на надання внутрішніх і зовнішніх кредитів.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bCs/>
          <w:sz w:val="28"/>
          <w:szCs w:val="28"/>
          <w:lang w:val="uk-UA" w:eastAsia="ru-RU"/>
        </w:rPr>
        <w:t xml:space="preserve">Формування дохідної частини </w:t>
      </w:r>
      <w:r w:rsidRPr="00405581">
        <w:rPr>
          <w:rFonts w:ascii="Times New Roman" w:eastAsia="Times New Roman" w:hAnsi="Times New Roman" w:cs="Times New Roman"/>
          <w:sz w:val="28"/>
          <w:szCs w:val="28"/>
          <w:lang w:val="uk-UA" w:eastAsia="ru-RU"/>
        </w:rPr>
        <w:t>кошторису здійснюєть</w:t>
      </w:r>
      <w:r w:rsidRPr="00405581">
        <w:rPr>
          <w:rFonts w:ascii="Times New Roman" w:eastAsia="Times New Roman" w:hAnsi="Times New Roman" w:cs="Times New Roman"/>
          <w:sz w:val="28"/>
          <w:szCs w:val="28"/>
          <w:lang w:val="uk-UA" w:eastAsia="ru-RU"/>
        </w:rPr>
        <w:softHyphen/>
        <w:t>ся на підставі індивідуальних розрахунків доходів і платежів (крім асигнувань з бюджету, які показуються загальною сумою згідно з лімітною довідкою) та відрахувань до бюджету з кожного виду (джерела) доходів, що передбачаються на плановий період. За основу таких розрахунків беруться показники про обсяги запла</w:t>
      </w:r>
      <w:r w:rsidRPr="00405581">
        <w:rPr>
          <w:rFonts w:ascii="Times New Roman" w:eastAsia="Times New Roman" w:hAnsi="Times New Roman" w:cs="Times New Roman"/>
          <w:sz w:val="28"/>
          <w:szCs w:val="28"/>
          <w:lang w:val="uk-UA" w:eastAsia="ru-RU"/>
        </w:rPr>
        <w:softHyphen/>
        <w:t>нованих платних послуг та інші розрахункові показники (площа приміщень, вартість обладнання, що здається в оренду; кількість місць у гуртожитках; кількість відвідувань музеїв, виставок тощо) і розмір плати з розрахунку на одиницю показника, який пови</w:t>
      </w:r>
      <w:r w:rsidRPr="00405581">
        <w:rPr>
          <w:rFonts w:ascii="Times New Roman" w:eastAsia="Times New Roman" w:hAnsi="Times New Roman" w:cs="Times New Roman"/>
          <w:sz w:val="28"/>
          <w:szCs w:val="28"/>
          <w:lang w:val="uk-UA" w:eastAsia="ru-RU"/>
        </w:rPr>
        <w:softHyphen/>
        <w:t xml:space="preserve">нен враховувати чинне законодавство з ціноутворення. На підставі цих даних визначається сума доходів на плановий </w:t>
      </w:r>
      <w:r w:rsidRPr="00405581">
        <w:rPr>
          <w:rFonts w:ascii="Times New Roman" w:eastAsia="Times New Roman" w:hAnsi="Times New Roman" w:cs="Times New Roman"/>
          <w:sz w:val="28"/>
          <w:szCs w:val="28"/>
          <w:lang w:val="uk-UA" w:eastAsia="ru-RU"/>
        </w:rPr>
        <w:lastRenderedPageBreak/>
        <w:t>період з кож</w:t>
      </w:r>
      <w:r w:rsidRPr="00405581">
        <w:rPr>
          <w:rFonts w:ascii="Times New Roman" w:eastAsia="Times New Roman" w:hAnsi="Times New Roman" w:cs="Times New Roman"/>
          <w:sz w:val="28"/>
          <w:szCs w:val="28"/>
          <w:lang w:val="uk-UA" w:eastAsia="ru-RU"/>
        </w:rPr>
        <w:softHyphen/>
        <w:t>ного джерела їх утворення з поквартальним розподілом та врахуванням конкретних умов роботи установи. При плануванні до</w:t>
      </w:r>
      <w:r w:rsidRPr="00405581">
        <w:rPr>
          <w:rFonts w:ascii="Times New Roman" w:eastAsia="Times New Roman" w:hAnsi="Times New Roman" w:cs="Times New Roman"/>
          <w:sz w:val="28"/>
          <w:szCs w:val="28"/>
          <w:lang w:val="uk-UA" w:eastAsia="ru-RU"/>
        </w:rPr>
        <w:softHyphen/>
        <w:t xml:space="preserve">ходів повинні враховуватися рівень їх фактичного виконання за останній звітний рік (відповідно до показників бухгалтерського звіту) та очікуване виконання за </w:t>
      </w:r>
      <w:proofErr w:type="spellStart"/>
      <w:r w:rsidRPr="00405581">
        <w:rPr>
          <w:rFonts w:ascii="Times New Roman" w:eastAsia="Times New Roman" w:hAnsi="Times New Roman" w:cs="Times New Roman"/>
          <w:sz w:val="28"/>
          <w:szCs w:val="28"/>
          <w:lang w:val="uk-UA" w:eastAsia="ru-RU"/>
        </w:rPr>
        <w:t>передплановий</w:t>
      </w:r>
      <w:proofErr w:type="spellEnd"/>
      <w:r w:rsidRPr="00405581">
        <w:rPr>
          <w:rFonts w:ascii="Times New Roman" w:eastAsia="Times New Roman" w:hAnsi="Times New Roman" w:cs="Times New Roman"/>
          <w:sz w:val="28"/>
          <w:szCs w:val="28"/>
          <w:lang w:val="uk-UA" w:eastAsia="ru-RU"/>
        </w:rPr>
        <w:t xml:space="preserve"> період. Розрахун</w:t>
      </w:r>
      <w:r w:rsidRPr="00405581">
        <w:rPr>
          <w:rFonts w:ascii="Times New Roman" w:eastAsia="Times New Roman" w:hAnsi="Times New Roman" w:cs="Times New Roman"/>
          <w:sz w:val="28"/>
          <w:szCs w:val="28"/>
          <w:lang w:val="uk-UA" w:eastAsia="ru-RU"/>
        </w:rPr>
        <w:softHyphen/>
        <w:t>ки доходів з кожного їх виду (джерела утворення), а також зведен</w:t>
      </w:r>
      <w:r w:rsidRPr="00405581">
        <w:rPr>
          <w:rFonts w:ascii="Times New Roman" w:eastAsia="Times New Roman" w:hAnsi="Times New Roman" w:cs="Times New Roman"/>
          <w:sz w:val="28"/>
          <w:szCs w:val="28"/>
          <w:lang w:val="uk-UA" w:eastAsia="ru-RU"/>
        </w:rPr>
        <w:softHyphen/>
        <w:t>ня доходів, платежів і відрахувань до бюджету за спеціальними коштами з урахуванням їх залишку на початок року, додаються до кошторису бюджетної установи.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pacing w:val="-4"/>
          <w:sz w:val="28"/>
          <w:szCs w:val="28"/>
          <w:lang w:val="uk-UA" w:eastAsia="ru-RU"/>
        </w:rPr>
        <w:t xml:space="preserve">У </w:t>
      </w:r>
      <w:r w:rsidRPr="00405581">
        <w:rPr>
          <w:rFonts w:ascii="Times New Roman" w:eastAsia="Times New Roman" w:hAnsi="Times New Roman" w:cs="Times New Roman"/>
          <w:b/>
          <w:bCs/>
          <w:spacing w:val="-4"/>
          <w:sz w:val="28"/>
          <w:szCs w:val="28"/>
          <w:lang w:val="uk-UA" w:eastAsia="ru-RU"/>
        </w:rPr>
        <w:t xml:space="preserve">видатковій частині </w:t>
      </w:r>
      <w:r w:rsidRPr="00405581">
        <w:rPr>
          <w:rFonts w:ascii="Times New Roman" w:eastAsia="Times New Roman" w:hAnsi="Times New Roman" w:cs="Times New Roman"/>
          <w:spacing w:val="-4"/>
          <w:sz w:val="28"/>
          <w:szCs w:val="28"/>
          <w:lang w:val="uk-UA" w:eastAsia="ru-RU"/>
        </w:rPr>
        <w:t>єдиного кошторису зазначається загальна сума видатків і надання кредитів установі з розподілом їх за статтями бюджетної класифікації (поквартально), у тому числі витрат за рахунок бюд</w:t>
      </w:r>
      <w:r w:rsidRPr="00405581">
        <w:rPr>
          <w:rFonts w:ascii="Times New Roman" w:eastAsia="Times New Roman" w:hAnsi="Times New Roman" w:cs="Times New Roman"/>
          <w:spacing w:val="-4"/>
          <w:sz w:val="28"/>
          <w:szCs w:val="28"/>
          <w:lang w:val="uk-UA" w:eastAsia="ru-RU"/>
        </w:rPr>
        <w:softHyphen/>
        <w:t>жетних асигнувань і спеціальних коштів (окремо). Передбачені асигнування повинні забезпечити стовідсоткове фінансування видатків і кредитування установи. Перевищення суми видатків і кредитування у кошто</w:t>
      </w:r>
      <w:r w:rsidRPr="00405581">
        <w:rPr>
          <w:rFonts w:ascii="Times New Roman" w:eastAsia="Times New Roman" w:hAnsi="Times New Roman" w:cs="Times New Roman"/>
          <w:spacing w:val="-4"/>
          <w:sz w:val="28"/>
          <w:szCs w:val="28"/>
          <w:lang w:val="uk-UA" w:eastAsia="ru-RU"/>
        </w:rPr>
        <w:softHyphen/>
        <w:t>рисі над обсягами коштів, що виділяються установі з бюджету, можливе лише за рахунок прибутку від госпрозрахункової діяль</w:t>
      </w:r>
      <w:r w:rsidRPr="00405581">
        <w:rPr>
          <w:rFonts w:ascii="Times New Roman" w:eastAsia="Times New Roman" w:hAnsi="Times New Roman" w:cs="Times New Roman"/>
          <w:spacing w:val="-4"/>
          <w:sz w:val="28"/>
          <w:szCs w:val="28"/>
          <w:lang w:val="uk-UA" w:eastAsia="ru-RU"/>
        </w:rPr>
        <w:softHyphen/>
        <w:t xml:space="preserve">ності, що залишається у розпорядженні установи і може бути спрямований на покриття такого перевищення видатків над бюджетними асигнуваннями. У кошторисі установи повинні бути враховані галузеві </w:t>
      </w:r>
      <w:r w:rsidRPr="00405581">
        <w:rPr>
          <w:rFonts w:ascii="Times New Roman" w:eastAsia="Times New Roman" w:hAnsi="Times New Roman" w:cs="Times New Roman"/>
          <w:spacing w:val="-2"/>
          <w:sz w:val="28"/>
          <w:szCs w:val="28"/>
          <w:lang w:val="uk-UA" w:eastAsia="ru-RU"/>
        </w:rPr>
        <w:t>особливості її діяльності (освіта, культура, наука, охорона здоров’я і т. ін.).</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Розрахунки суми видатків і надання кредитів за кошторисом здійснюють, вихо</w:t>
      </w:r>
      <w:r w:rsidRPr="00405581">
        <w:rPr>
          <w:rFonts w:ascii="Times New Roman" w:eastAsia="Times New Roman" w:hAnsi="Times New Roman" w:cs="Times New Roman"/>
          <w:sz w:val="28"/>
          <w:szCs w:val="28"/>
          <w:lang w:val="uk-UA" w:eastAsia="ru-RU"/>
        </w:rPr>
        <w:softHyphen/>
        <w:t>дячи з обсягу діяльності установи, визначеної планом її розвитку, та фактичного їх рівня за попередні періоди. Розміри опера</w:t>
      </w:r>
      <w:r w:rsidRPr="00405581">
        <w:rPr>
          <w:rFonts w:ascii="Times New Roman" w:eastAsia="Times New Roman" w:hAnsi="Times New Roman" w:cs="Times New Roman"/>
          <w:sz w:val="28"/>
          <w:szCs w:val="28"/>
          <w:lang w:val="uk-UA" w:eastAsia="ru-RU"/>
        </w:rPr>
        <w:softHyphen/>
        <w:t>ційних видатків визначають на підставі норм видатків, тобто видатків на розрахункову одиницю (одного учня, ліжко-день, одне відвіду</w:t>
      </w:r>
      <w:r w:rsidRPr="00405581">
        <w:rPr>
          <w:rFonts w:ascii="Times New Roman" w:eastAsia="Times New Roman" w:hAnsi="Times New Roman" w:cs="Times New Roman"/>
          <w:sz w:val="28"/>
          <w:szCs w:val="28"/>
          <w:lang w:val="uk-UA" w:eastAsia="ru-RU"/>
        </w:rPr>
        <w:softHyphen/>
        <w:t>вання поліклініки і т. ін.). Норми видатків можуть бути натуральні (матеріальні) і грошові (вартісні). Правильно визначені типові норми видатків мають важливе значення для розподілу бюджетних асигнувань на освіту, охорону здоров’я, культуру, науку між ок</w:t>
      </w:r>
      <w:r w:rsidRPr="00405581">
        <w:rPr>
          <w:rFonts w:ascii="Times New Roman" w:eastAsia="Times New Roman" w:hAnsi="Times New Roman" w:cs="Times New Roman"/>
          <w:sz w:val="28"/>
          <w:szCs w:val="28"/>
          <w:lang w:val="uk-UA" w:eastAsia="ru-RU"/>
        </w:rPr>
        <w:softHyphen/>
        <w:t>ремими регіонами.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i/>
          <w:sz w:val="28"/>
          <w:szCs w:val="28"/>
          <w:lang w:val="uk-UA" w:eastAsia="ru-RU"/>
        </w:rPr>
        <w:lastRenderedPageBreak/>
        <w:t>Невід’ємними частинами</w:t>
      </w:r>
      <w:r w:rsidRPr="00405581">
        <w:rPr>
          <w:rFonts w:ascii="Times New Roman" w:eastAsia="Times New Roman" w:hAnsi="Times New Roman" w:cs="Times New Roman"/>
          <w:sz w:val="28"/>
          <w:szCs w:val="28"/>
          <w:lang w:val="uk-UA" w:eastAsia="ru-RU"/>
        </w:rPr>
        <w:t xml:space="preserve"> кошторису бюджетної установи, які затверджуються разом з ним, є:</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sz w:val="28"/>
          <w:szCs w:val="28"/>
          <w:lang w:val="uk-UA" w:eastAsia="ru-RU"/>
        </w:rPr>
        <w:t>1. План асигнувань загального фонду бюджету</w:t>
      </w:r>
      <w:r w:rsidRPr="00405581">
        <w:rPr>
          <w:rFonts w:ascii="Times New Roman" w:eastAsia="Times New Roman" w:hAnsi="Times New Roman" w:cs="Times New Roman"/>
          <w:sz w:val="28"/>
          <w:szCs w:val="28"/>
          <w:lang w:val="uk-UA" w:eastAsia="ru-RU"/>
        </w:rPr>
        <w:t xml:space="preserve">  – це помісячний розподіл бюджетних асигнувань, затверджених у загальному фонді кошторису, за скороченою формою економічної класифікації видатків бюджету, який регламентує протягом бюджетного періоду взяття бюджетних зобов’язань та здійснення платежів відповідно до зазначених зобов’язань.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sz w:val="28"/>
          <w:szCs w:val="28"/>
          <w:lang w:val="uk-UA" w:eastAsia="ru-RU"/>
        </w:rPr>
        <w:t>2. План надання кредитів із загального фонду бюджету</w:t>
      </w:r>
      <w:r w:rsidRPr="00405581">
        <w:rPr>
          <w:rFonts w:ascii="Times New Roman" w:eastAsia="Times New Roman" w:hAnsi="Times New Roman" w:cs="Times New Roman"/>
          <w:sz w:val="28"/>
          <w:szCs w:val="28"/>
          <w:lang w:val="uk-UA" w:eastAsia="ru-RU"/>
        </w:rPr>
        <w:t xml:space="preserve"> – це помісячний розподіл надання кредитів з бюджету, затверджених у загальному фонді кошторису, за класифікацією кредитування бюджету, який регламентує протягом бюджетного періоду взяття бюджетних зобов’язань та здійснення платежів відповідно до зазначених зобов’язань.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sz w:val="28"/>
          <w:szCs w:val="28"/>
          <w:lang w:val="uk-UA" w:eastAsia="ru-RU"/>
        </w:rPr>
        <w:t>3. План спеціального фонду державного бюджету</w:t>
      </w:r>
      <w:r w:rsidRPr="00405581">
        <w:rPr>
          <w:rFonts w:ascii="Times New Roman" w:eastAsia="Times New Roman" w:hAnsi="Times New Roman" w:cs="Times New Roman"/>
          <w:sz w:val="28"/>
          <w:szCs w:val="28"/>
          <w:lang w:val="uk-UA" w:eastAsia="ru-RU"/>
        </w:rPr>
        <w:t xml:space="preserve"> – це помісячний розподіл бюджетних асигнувань, затверджених у спеціальному фонді кошторису, за скороченою формою економічної класифікації видатків бюджету або класифікацією кредитування бюджету, який регламентує протягом бюджетного періоду взяття бюджетних зобов’язань та здійснення платежів відповідно до зазначених зобов’язань, в розрізі доходів бюджету за кодами класифікації доходів бюджету, фінансування бюджету за кодами класифікації фінансування бюджету за типом боргового зобов’язання, повернення кредитів до спеціального фонду бюджету за кодами програмної класифікації видатків та кредитування бюджету і класифікації кредитування бюджету.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sz w:val="28"/>
          <w:szCs w:val="28"/>
          <w:lang w:val="uk-UA" w:eastAsia="ru-RU"/>
        </w:rPr>
        <w:t>4. План використання бюджетних коштів</w:t>
      </w:r>
      <w:r w:rsidRPr="00405581">
        <w:rPr>
          <w:rFonts w:ascii="Times New Roman" w:eastAsia="Times New Roman" w:hAnsi="Times New Roman" w:cs="Times New Roman"/>
          <w:sz w:val="28"/>
          <w:szCs w:val="28"/>
          <w:lang w:val="uk-UA" w:eastAsia="ru-RU"/>
        </w:rPr>
        <w:t xml:space="preserve"> – це розподіл бюджетних асигнувань, затверджених у кошторисі, в розрізі видатків бюджету, структура яких відповідає повній економічній класифікації видатків бюджету та класифікації кредитування бюджету.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sz w:val="28"/>
          <w:szCs w:val="28"/>
          <w:lang w:val="uk-UA" w:eastAsia="ru-RU"/>
        </w:rPr>
        <w:t>5. Помісячний план використання бюджетних коштів</w:t>
      </w:r>
      <w:r w:rsidRPr="00405581">
        <w:rPr>
          <w:rFonts w:ascii="Times New Roman" w:eastAsia="Times New Roman" w:hAnsi="Times New Roman" w:cs="Times New Roman"/>
          <w:sz w:val="28"/>
          <w:szCs w:val="28"/>
          <w:lang w:val="uk-UA" w:eastAsia="ru-RU"/>
        </w:rPr>
        <w:t xml:space="preserve"> – це помісячний розподіл бюджетних асигнувань, затверджених у кошторисі, за скороченою економічною класифікацією видатків бюджету, який регламентує для вищих </w:t>
      </w:r>
      <w:r w:rsidRPr="00405581">
        <w:rPr>
          <w:rFonts w:ascii="Times New Roman" w:eastAsia="Times New Roman" w:hAnsi="Times New Roman" w:cs="Times New Roman"/>
          <w:sz w:val="28"/>
          <w:szCs w:val="28"/>
          <w:lang w:val="uk-UA" w:eastAsia="ru-RU"/>
        </w:rPr>
        <w:lastRenderedPageBreak/>
        <w:t xml:space="preserve">навчальних закладів I–IV рівня акредитації та наукових установ, що утримуються за рахунок бюджетних коштів, а також закладів охорони здоров’я, протягом бюджетного періоду взяття бюджетних зобов’язань та здійснення платежів відповідно до зазначених зобов’язань.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sz w:val="28"/>
          <w:szCs w:val="28"/>
          <w:lang w:val="uk-UA" w:eastAsia="ru-RU"/>
        </w:rPr>
        <w:t>6. Розрахунки</w:t>
      </w:r>
      <w:r w:rsidRPr="00405581">
        <w:rPr>
          <w:rFonts w:ascii="Times New Roman" w:eastAsia="Times New Roman" w:hAnsi="Times New Roman" w:cs="Times New Roman"/>
          <w:sz w:val="28"/>
          <w:szCs w:val="28"/>
          <w:lang w:val="uk-UA" w:eastAsia="ru-RU"/>
        </w:rPr>
        <w:t>, які обґрунтовують показники видатків бюджету або надання кредитів з бюджету, що включаються до проекту кошторису. Розпорядники бюджетних коштів нижчого рівня погоджують форму розрахунків з головним розпорядником бюджетних коштів.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Установа (незалежно від того, чи веде вона бухгалтерський облік самостійно, чи обслуговується централізованою бухгалтерією) для забезпечення своєї діяльності складає </w:t>
      </w:r>
      <w:r w:rsidRPr="00405581">
        <w:rPr>
          <w:rFonts w:ascii="Times New Roman" w:eastAsia="Times New Roman" w:hAnsi="Times New Roman" w:cs="Times New Roman"/>
          <w:b/>
          <w:sz w:val="28"/>
          <w:szCs w:val="28"/>
          <w:lang w:val="uk-UA" w:eastAsia="ru-RU"/>
        </w:rPr>
        <w:t>індивідуальні кошториси</w:t>
      </w:r>
      <w:r w:rsidRPr="00405581">
        <w:rPr>
          <w:rFonts w:ascii="Times New Roman" w:eastAsia="Times New Roman" w:hAnsi="Times New Roman" w:cs="Times New Roman"/>
          <w:sz w:val="28"/>
          <w:szCs w:val="28"/>
          <w:lang w:val="uk-UA" w:eastAsia="ru-RU"/>
        </w:rPr>
        <w:t>, плани асигнувань загального фонду бюджету, плани надання кредитів із загального фонду бюджету, плани спеціального фонду за кожною бюджетною програмою (функцією), яку вона виконує, а вищі навчальні заклади та наукові установи, заклади охорони здоров’я, що надають першу медичну допомогу, – також індивідуальні плани використання бюджетних коштів та індивідуальні помісячні плани використання бюджетних коштів. Шляхом підсумовування всіх видатків на утримання міністер</w:t>
      </w:r>
      <w:r w:rsidRPr="00405581">
        <w:rPr>
          <w:rFonts w:ascii="Times New Roman" w:eastAsia="Times New Roman" w:hAnsi="Times New Roman" w:cs="Times New Roman"/>
          <w:sz w:val="28"/>
          <w:szCs w:val="28"/>
          <w:lang w:val="uk-UA" w:eastAsia="ru-RU"/>
        </w:rPr>
        <w:softHyphen/>
        <w:t xml:space="preserve">ства або центрального відомства, всіх індивідуальних кошторисів на </w:t>
      </w:r>
      <w:r w:rsidRPr="00405581">
        <w:rPr>
          <w:rFonts w:ascii="Times New Roman" w:eastAsia="Times New Roman" w:hAnsi="Times New Roman" w:cs="Times New Roman"/>
          <w:bCs/>
          <w:sz w:val="28"/>
          <w:szCs w:val="28"/>
          <w:lang w:val="uk-UA" w:eastAsia="ru-RU"/>
        </w:rPr>
        <w:t>централізовані заходи</w:t>
      </w:r>
      <w:r w:rsidRPr="00405581">
        <w:rPr>
          <w:rFonts w:ascii="Times New Roman" w:eastAsia="Times New Roman" w:hAnsi="Times New Roman" w:cs="Times New Roman"/>
          <w:b/>
          <w:bCs/>
          <w:sz w:val="28"/>
          <w:szCs w:val="28"/>
          <w:lang w:val="uk-UA" w:eastAsia="ru-RU"/>
        </w:rPr>
        <w:t xml:space="preserve"> </w:t>
      </w:r>
      <w:r w:rsidRPr="00405581">
        <w:rPr>
          <w:rFonts w:ascii="Times New Roman" w:eastAsia="Times New Roman" w:hAnsi="Times New Roman" w:cs="Times New Roman"/>
          <w:sz w:val="28"/>
          <w:szCs w:val="28"/>
          <w:lang w:val="uk-UA" w:eastAsia="ru-RU"/>
        </w:rPr>
        <w:t xml:space="preserve">складають </w:t>
      </w:r>
      <w:r w:rsidRPr="00405581">
        <w:rPr>
          <w:rFonts w:ascii="Times New Roman" w:eastAsia="Times New Roman" w:hAnsi="Times New Roman" w:cs="Times New Roman"/>
          <w:b/>
          <w:bCs/>
          <w:sz w:val="28"/>
          <w:szCs w:val="28"/>
          <w:lang w:val="uk-UA" w:eastAsia="ru-RU"/>
        </w:rPr>
        <w:t xml:space="preserve">зведений </w:t>
      </w:r>
      <w:r w:rsidRPr="00405581">
        <w:rPr>
          <w:rFonts w:ascii="Times New Roman" w:eastAsia="Times New Roman" w:hAnsi="Times New Roman" w:cs="Times New Roman"/>
          <w:sz w:val="28"/>
          <w:szCs w:val="28"/>
          <w:lang w:val="uk-UA" w:eastAsia="ru-RU"/>
        </w:rPr>
        <w:t>кошторис відповідного відомства (галузі).</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i/>
          <w:sz w:val="28"/>
          <w:szCs w:val="28"/>
          <w:lang w:val="uk-UA" w:eastAsia="ru-RU"/>
        </w:rPr>
        <w:t>1.4. План рахунків бухгалтерського обліку бюджетних установ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Рахунки є методом бухгалтерського обліку. За їх допомогою фі</w:t>
      </w:r>
      <w:r w:rsidRPr="00405581">
        <w:rPr>
          <w:rFonts w:ascii="Times New Roman" w:eastAsia="Times New Roman" w:hAnsi="Times New Roman" w:cs="Times New Roman"/>
          <w:sz w:val="28"/>
          <w:szCs w:val="28"/>
          <w:lang w:val="uk-UA" w:eastAsia="ru-RU"/>
        </w:rPr>
        <w:softHyphen/>
        <w:t>ксують зміни в наявності та стані майна установ, а також джерел його утворення. Рахунок є двосторонньою таблицею, ліва частина якої на</w:t>
      </w:r>
      <w:r w:rsidRPr="00405581">
        <w:rPr>
          <w:rFonts w:ascii="Times New Roman" w:eastAsia="Times New Roman" w:hAnsi="Times New Roman" w:cs="Times New Roman"/>
          <w:sz w:val="28"/>
          <w:szCs w:val="28"/>
          <w:lang w:val="uk-UA" w:eastAsia="ru-RU"/>
        </w:rPr>
        <w:softHyphen/>
        <w:t xml:space="preserve">зивається дебет (від лат. </w:t>
      </w:r>
      <w:proofErr w:type="spellStart"/>
      <w:r w:rsidRPr="00405581">
        <w:rPr>
          <w:rFonts w:ascii="Times New Roman" w:eastAsia="Times New Roman" w:hAnsi="Times New Roman" w:cs="Times New Roman"/>
          <w:i/>
          <w:iCs/>
          <w:sz w:val="28"/>
          <w:szCs w:val="28"/>
          <w:lang w:val="uk-UA" w:eastAsia="ru-RU"/>
        </w:rPr>
        <w:t>debet</w:t>
      </w:r>
      <w:proofErr w:type="spellEnd"/>
      <w:r w:rsidRPr="00405581">
        <w:rPr>
          <w:rFonts w:ascii="Times New Roman" w:eastAsia="Times New Roman" w:hAnsi="Times New Roman" w:cs="Times New Roman"/>
          <w:i/>
          <w:iCs/>
          <w:sz w:val="28"/>
          <w:szCs w:val="28"/>
          <w:lang w:val="uk-UA" w:eastAsia="ru-RU"/>
        </w:rPr>
        <w:t xml:space="preserve"> – </w:t>
      </w:r>
      <w:r w:rsidRPr="00405581">
        <w:rPr>
          <w:rFonts w:ascii="Times New Roman" w:eastAsia="Times New Roman" w:hAnsi="Times New Roman" w:cs="Times New Roman"/>
          <w:sz w:val="28"/>
          <w:szCs w:val="28"/>
          <w:lang w:val="uk-UA" w:eastAsia="ru-RU"/>
        </w:rPr>
        <w:t xml:space="preserve">винен, держати), а права – кредит (від лат. </w:t>
      </w:r>
      <w:proofErr w:type="spellStart"/>
      <w:r w:rsidRPr="00405581">
        <w:rPr>
          <w:rFonts w:ascii="Times New Roman" w:eastAsia="Times New Roman" w:hAnsi="Times New Roman" w:cs="Times New Roman"/>
          <w:i/>
          <w:iCs/>
          <w:sz w:val="28"/>
          <w:szCs w:val="28"/>
          <w:lang w:val="uk-UA" w:eastAsia="ru-RU"/>
        </w:rPr>
        <w:t>kredit</w:t>
      </w:r>
      <w:proofErr w:type="spellEnd"/>
      <w:r w:rsidRPr="00405581">
        <w:rPr>
          <w:rFonts w:ascii="Times New Roman" w:eastAsia="Times New Roman" w:hAnsi="Times New Roman" w:cs="Times New Roman"/>
          <w:i/>
          <w:iCs/>
          <w:sz w:val="28"/>
          <w:szCs w:val="28"/>
          <w:lang w:val="uk-UA" w:eastAsia="ru-RU"/>
        </w:rPr>
        <w:t xml:space="preserve"> – </w:t>
      </w:r>
      <w:r w:rsidRPr="00405581">
        <w:rPr>
          <w:rFonts w:ascii="Times New Roman" w:eastAsia="Times New Roman" w:hAnsi="Times New Roman" w:cs="Times New Roman"/>
          <w:sz w:val="28"/>
          <w:szCs w:val="28"/>
          <w:lang w:val="uk-UA" w:eastAsia="ru-RU"/>
        </w:rPr>
        <w:t>вірити, довіряти). На рахунках обліку може бути за</w:t>
      </w:r>
      <w:r w:rsidRPr="00405581">
        <w:rPr>
          <w:rFonts w:ascii="Times New Roman" w:eastAsia="Times New Roman" w:hAnsi="Times New Roman" w:cs="Times New Roman"/>
          <w:sz w:val="28"/>
          <w:szCs w:val="28"/>
          <w:lang w:val="uk-UA" w:eastAsia="ru-RU"/>
        </w:rPr>
        <w:softHyphen/>
        <w:t xml:space="preserve">лишок господарських засобів чи їхніх джерел – це початкове сальдо (від </w:t>
      </w:r>
      <w:proofErr w:type="spellStart"/>
      <w:r w:rsidRPr="00405581">
        <w:rPr>
          <w:rFonts w:ascii="Times New Roman" w:eastAsia="Times New Roman" w:hAnsi="Times New Roman" w:cs="Times New Roman"/>
          <w:sz w:val="28"/>
          <w:szCs w:val="28"/>
          <w:lang w:val="uk-UA" w:eastAsia="ru-RU"/>
        </w:rPr>
        <w:t>італ</w:t>
      </w:r>
      <w:proofErr w:type="spellEnd"/>
      <w:r w:rsidRPr="00405581">
        <w:rPr>
          <w:rFonts w:ascii="Times New Roman" w:eastAsia="Times New Roman" w:hAnsi="Times New Roman" w:cs="Times New Roman"/>
          <w:sz w:val="28"/>
          <w:szCs w:val="28"/>
          <w:lang w:val="uk-UA" w:eastAsia="ru-RU"/>
        </w:rPr>
        <w:t xml:space="preserve">. </w:t>
      </w:r>
      <w:proofErr w:type="spellStart"/>
      <w:r w:rsidRPr="00405581">
        <w:rPr>
          <w:rFonts w:ascii="Times New Roman" w:eastAsia="Times New Roman" w:hAnsi="Times New Roman" w:cs="Times New Roman"/>
          <w:i/>
          <w:iCs/>
          <w:sz w:val="28"/>
          <w:szCs w:val="28"/>
          <w:lang w:val="uk-UA" w:eastAsia="ru-RU"/>
        </w:rPr>
        <w:t>saldo</w:t>
      </w:r>
      <w:proofErr w:type="spellEnd"/>
      <w:r w:rsidRPr="00405581">
        <w:rPr>
          <w:rFonts w:ascii="Times New Roman" w:eastAsia="Times New Roman" w:hAnsi="Times New Roman" w:cs="Times New Roman"/>
          <w:i/>
          <w:iCs/>
          <w:sz w:val="28"/>
          <w:szCs w:val="28"/>
          <w:lang w:val="uk-UA" w:eastAsia="ru-RU"/>
        </w:rPr>
        <w:t xml:space="preserve"> – </w:t>
      </w:r>
      <w:r w:rsidRPr="00405581">
        <w:rPr>
          <w:rFonts w:ascii="Times New Roman" w:eastAsia="Times New Roman" w:hAnsi="Times New Roman" w:cs="Times New Roman"/>
          <w:sz w:val="28"/>
          <w:szCs w:val="28"/>
          <w:lang w:val="uk-UA" w:eastAsia="ru-RU"/>
        </w:rPr>
        <w:t>залишок).</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Залежно від економічного змісту й будови розрізняють три види рахунків: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 активні, які призначені для обліку наявності й руху активів видатків бюджетної установи, мають дебетове сальдо;</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пасивні, які призначені для обліку наявності й руху власного капіталу бюджетної установи та її доходів, мають кредитове сальдо;</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активно-пасивні, які призначені для обліку розрахунків. Сальдо активно-пасивних рахунків може записуватись як у дебеті, так і в кредиті.</w:t>
      </w:r>
    </w:p>
    <w:p w:rsidR="00405581" w:rsidRPr="00405581" w:rsidRDefault="00405581" w:rsidP="00405581">
      <w:pPr>
        <w:suppressAutoHyphens/>
        <w:spacing w:after="0" w:line="360" w:lineRule="auto"/>
        <w:jc w:val="both"/>
        <w:rPr>
          <w:rFonts w:ascii="Times New Roman" w:eastAsia="Times New Roman" w:hAnsi="Times New Roman" w:cs="Times New Roman"/>
          <w:bCs/>
          <w:sz w:val="28"/>
          <w:szCs w:val="28"/>
          <w:lang w:val="uk-UA" w:eastAsia="ru-RU"/>
        </w:rPr>
      </w:pPr>
      <w:r w:rsidRPr="00405581">
        <w:rPr>
          <w:rFonts w:ascii="Times New Roman" w:eastAsia="Times New Roman" w:hAnsi="Times New Roman" w:cs="Times New Roman"/>
          <w:sz w:val="28"/>
          <w:szCs w:val="28"/>
          <w:lang w:val="uk-UA" w:eastAsia="ru-RU"/>
        </w:rPr>
        <w:t>У бухгалтерському обліку бюджетних установ застосовуються різні за змістом, призначенням і побудовою бухгалтерські рахунки. Для забез</w:t>
      </w:r>
      <w:r w:rsidRPr="00405581">
        <w:rPr>
          <w:rFonts w:ascii="Times New Roman" w:eastAsia="Times New Roman" w:hAnsi="Times New Roman" w:cs="Times New Roman"/>
          <w:sz w:val="28"/>
          <w:szCs w:val="28"/>
          <w:lang w:val="uk-UA" w:eastAsia="ru-RU"/>
        </w:rPr>
        <w:softHyphen/>
        <w:t>печення однаковості відображення господарських операцій, групування та накопичення облікової інформації, необхідної для систематичного конт</w:t>
      </w:r>
      <w:r w:rsidRPr="00405581">
        <w:rPr>
          <w:rFonts w:ascii="Times New Roman" w:eastAsia="Times New Roman" w:hAnsi="Times New Roman" w:cs="Times New Roman"/>
          <w:sz w:val="28"/>
          <w:szCs w:val="28"/>
          <w:lang w:val="uk-UA" w:eastAsia="ru-RU"/>
        </w:rPr>
        <w:softHyphen/>
        <w:t>ролю, складання звітності та проведення економічного аналізу, призначе</w:t>
      </w:r>
      <w:r w:rsidRPr="00405581">
        <w:rPr>
          <w:rFonts w:ascii="Times New Roman" w:eastAsia="Times New Roman" w:hAnsi="Times New Roman" w:cs="Times New Roman"/>
          <w:sz w:val="28"/>
          <w:szCs w:val="28"/>
          <w:lang w:val="uk-UA" w:eastAsia="ru-RU"/>
        </w:rPr>
        <w:softHyphen/>
        <w:t xml:space="preserve">ні План рахунків бухгалтерського обліку бюджетних установ та Порядок застосування Плану рахунків бухгалтерського обліку бюджетних установ, затверджені наказом ДКСУ від 10.12.1999 № 114 [47]. План рахунків має основні характеристики (табл. </w:t>
      </w:r>
      <w:r w:rsidRPr="00405581">
        <w:rPr>
          <w:rFonts w:ascii="Times New Roman" w:eastAsia="Times New Roman" w:hAnsi="Times New Roman" w:cs="Times New Roman"/>
          <w:bCs/>
          <w:sz w:val="28"/>
          <w:szCs w:val="28"/>
          <w:lang w:val="uk-UA" w:eastAsia="ru-RU"/>
        </w:rPr>
        <w:t>1.1).</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План рахунків розроблений на підставі міжнародних стандартів бухгалтерського обліку і призначений для відображення в бухгалтерському обліку господарських операцій бюджетних установ. В основу групування рахунків у цьому плані покладено економічний зміст господарських засобів і особливості госпо</w:t>
      </w:r>
      <w:r w:rsidRPr="00405581">
        <w:rPr>
          <w:rFonts w:ascii="Times New Roman" w:eastAsia="Times New Roman" w:hAnsi="Times New Roman" w:cs="Times New Roman"/>
          <w:sz w:val="28"/>
          <w:szCs w:val="28"/>
          <w:lang w:val="uk-UA" w:eastAsia="ru-RU"/>
        </w:rPr>
        <w:softHyphen/>
        <w:t>дарських процесів. Відпо</w:t>
      </w:r>
      <w:r w:rsidRPr="00405581">
        <w:rPr>
          <w:rFonts w:ascii="Times New Roman" w:eastAsia="Times New Roman" w:hAnsi="Times New Roman" w:cs="Times New Roman"/>
          <w:sz w:val="28"/>
          <w:szCs w:val="28"/>
          <w:lang w:val="uk-UA" w:eastAsia="ru-RU"/>
        </w:rPr>
        <w:softHyphen/>
        <w:t xml:space="preserve">відно до цього у плані рахунків виділено </w:t>
      </w:r>
      <w:r w:rsidRPr="00405581">
        <w:rPr>
          <w:rFonts w:ascii="Times New Roman" w:eastAsia="Times New Roman" w:hAnsi="Times New Roman" w:cs="Times New Roman"/>
          <w:i/>
          <w:sz w:val="28"/>
          <w:szCs w:val="28"/>
          <w:lang w:val="uk-UA" w:eastAsia="ru-RU"/>
        </w:rPr>
        <w:t>8 класів балансових та один (клас 0) позабалансових рахунків</w:t>
      </w:r>
      <w:r w:rsidRPr="00405581">
        <w:rPr>
          <w:rFonts w:ascii="Times New Roman" w:eastAsia="Times New Roman" w:hAnsi="Times New Roman" w:cs="Times New Roman"/>
          <w:sz w:val="28"/>
          <w:szCs w:val="28"/>
          <w:lang w:val="uk-UA" w:eastAsia="ru-RU"/>
        </w:rPr>
        <w:t>. Кожному синтетичному рахунку (рахунку першого порядку) та субрахунку (рахунку дру</w:t>
      </w:r>
      <w:r w:rsidRPr="00405581">
        <w:rPr>
          <w:rFonts w:ascii="Times New Roman" w:eastAsia="Times New Roman" w:hAnsi="Times New Roman" w:cs="Times New Roman"/>
          <w:sz w:val="28"/>
          <w:szCs w:val="28"/>
          <w:lang w:val="uk-UA" w:eastAsia="ru-RU"/>
        </w:rPr>
        <w:softHyphen/>
        <w:t>гого порядку) присвоєно відповідну назву і код (додаток А).</w:t>
      </w:r>
    </w:p>
    <w:p w:rsidR="00405581" w:rsidRPr="00405581" w:rsidRDefault="00405581" w:rsidP="00405581">
      <w:pPr>
        <w:suppressAutoHyphens/>
        <w:spacing w:after="0" w:line="360" w:lineRule="auto"/>
        <w:jc w:val="right"/>
        <w:rPr>
          <w:rFonts w:ascii="Times New Roman" w:eastAsia="Times New Roman" w:hAnsi="Times New Roman" w:cs="Times New Roman"/>
          <w:bCs/>
          <w:i/>
          <w:sz w:val="28"/>
          <w:szCs w:val="28"/>
          <w:lang w:val="uk-UA" w:eastAsia="ru-RU"/>
        </w:rPr>
      </w:pPr>
    </w:p>
    <w:p w:rsidR="0001238D" w:rsidRDefault="0001238D" w:rsidP="00405581">
      <w:pPr>
        <w:suppressAutoHyphens/>
        <w:spacing w:after="0" w:line="360" w:lineRule="auto"/>
        <w:jc w:val="right"/>
        <w:rPr>
          <w:rFonts w:ascii="Times New Roman" w:eastAsia="Times New Roman" w:hAnsi="Times New Roman" w:cs="Times New Roman"/>
          <w:bCs/>
          <w:i/>
          <w:sz w:val="28"/>
          <w:szCs w:val="28"/>
          <w:lang w:val="uk-UA" w:eastAsia="ru-RU"/>
        </w:rPr>
      </w:pPr>
    </w:p>
    <w:p w:rsidR="0001238D" w:rsidRDefault="0001238D" w:rsidP="00405581">
      <w:pPr>
        <w:suppressAutoHyphens/>
        <w:spacing w:after="0" w:line="360" w:lineRule="auto"/>
        <w:jc w:val="right"/>
        <w:rPr>
          <w:rFonts w:ascii="Times New Roman" w:eastAsia="Times New Roman" w:hAnsi="Times New Roman" w:cs="Times New Roman"/>
          <w:bCs/>
          <w:i/>
          <w:sz w:val="28"/>
          <w:szCs w:val="28"/>
          <w:lang w:val="uk-UA" w:eastAsia="ru-RU"/>
        </w:rPr>
      </w:pPr>
    </w:p>
    <w:p w:rsidR="0001238D" w:rsidRDefault="0001238D" w:rsidP="00405581">
      <w:pPr>
        <w:suppressAutoHyphens/>
        <w:spacing w:after="0" w:line="360" w:lineRule="auto"/>
        <w:jc w:val="right"/>
        <w:rPr>
          <w:rFonts w:ascii="Times New Roman" w:eastAsia="Times New Roman" w:hAnsi="Times New Roman" w:cs="Times New Roman"/>
          <w:bCs/>
          <w:i/>
          <w:sz w:val="28"/>
          <w:szCs w:val="28"/>
          <w:lang w:val="uk-UA" w:eastAsia="ru-RU"/>
        </w:rPr>
      </w:pPr>
    </w:p>
    <w:p w:rsidR="0001238D" w:rsidRDefault="0001238D" w:rsidP="00405581">
      <w:pPr>
        <w:suppressAutoHyphens/>
        <w:spacing w:after="0" w:line="360" w:lineRule="auto"/>
        <w:jc w:val="right"/>
        <w:rPr>
          <w:rFonts w:ascii="Times New Roman" w:eastAsia="Times New Roman" w:hAnsi="Times New Roman" w:cs="Times New Roman"/>
          <w:bCs/>
          <w:i/>
          <w:sz w:val="28"/>
          <w:szCs w:val="28"/>
          <w:lang w:val="uk-UA" w:eastAsia="ru-RU"/>
        </w:rPr>
      </w:pPr>
    </w:p>
    <w:p w:rsidR="0001238D" w:rsidRDefault="0001238D" w:rsidP="00405581">
      <w:pPr>
        <w:suppressAutoHyphens/>
        <w:spacing w:after="0" w:line="360" w:lineRule="auto"/>
        <w:jc w:val="right"/>
        <w:rPr>
          <w:rFonts w:ascii="Times New Roman" w:eastAsia="Times New Roman" w:hAnsi="Times New Roman" w:cs="Times New Roman"/>
          <w:bCs/>
          <w:i/>
          <w:sz w:val="28"/>
          <w:szCs w:val="28"/>
          <w:lang w:val="uk-UA" w:eastAsia="ru-RU"/>
        </w:rPr>
      </w:pPr>
    </w:p>
    <w:p w:rsidR="00405581" w:rsidRPr="00405581" w:rsidRDefault="00405581" w:rsidP="00405581">
      <w:pPr>
        <w:suppressAutoHyphens/>
        <w:spacing w:after="0" w:line="360" w:lineRule="auto"/>
        <w:jc w:val="right"/>
        <w:rPr>
          <w:rFonts w:ascii="Times New Roman" w:eastAsia="Times New Roman" w:hAnsi="Times New Roman" w:cs="Times New Roman"/>
          <w:bCs/>
          <w:i/>
          <w:sz w:val="28"/>
          <w:szCs w:val="28"/>
          <w:lang w:val="uk-UA" w:eastAsia="ru-RU"/>
        </w:rPr>
      </w:pPr>
      <w:r w:rsidRPr="00405581">
        <w:rPr>
          <w:rFonts w:ascii="Times New Roman" w:eastAsia="Times New Roman" w:hAnsi="Times New Roman" w:cs="Times New Roman"/>
          <w:bCs/>
          <w:i/>
          <w:sz w:val="28"/>
          <w:szCs w:val="28"/>
          <w:lang w:val="uk-UA" w:eastAsia="ru-RU"/>
        </w:rPr>
        <w:lastRenderedPageBreak/>
        <w:t>Таблиця 1.1</w:t>
      </w:r>
    </w:p>
    <w:p w:rsidR="00405581" w:rsidRPr="00405581" w:rsidRDefault="00405581" w:rsidP="00405581">
      <w:pPr>
        <w:suppressAutoHyphens/>
        <w:spacing w:after="0" w:line="360" w:lineRule="auto"/>
        <w:jc w:val="both"/>
        <w:rPr>
          <w:rFonts w:ascii="Times New Roman" w:eastAsia="Times New Roman" w:hAnsi="Times New Roman" w:cs="Times New Roman"/>
          <w:bCs/>
          <w:sz w:val="28"/>
          <w:szCs w:val="28"/>
          <w:lang w:val="uk-UA" w:eastAsia="ru-RU"/>
        </w:rPr>
      </w:pPr>
      <w:r w:rsidRPr="00405581">
        <w:rPr>
          <w:rFonts w:ascii="Times New Roman" w:eastAsia="Times New Roman" w:hAnsi="Times New Roman" w:cs="Times New Roman"/>
          <w:bCs/>
          <w:i/>
          <w:sz w:val="28"/>
          <w:szCs w:val="28"/>
          <w:lang w:val="uk-UA" w:eastAsia="ru-RU"/>
        </w:rPr>
        <w:t>Основні характеристики Плану рахунків бухгалтерського обліку бюджетних установ [71]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6201"/>
      </w:tblGrid>
      <w:tr w:rsidR="00405581" w:rsidRPr="00405581" w:rsidTr="00405581">
        <w:tc>
          <w:tcPr>
            <w:tcW w:w="3652" w:type="dxa"/>
          </w:tcPr>
          <w:p w:rsidR="00405581" w:rsidRPr="00405581" w:rsidRDefault="00405581" w:rsidP="00405581">
            <w:pPr>
              <w:suppressAutoHyphens/>
              <w:spacing w:after="0" w:line="240" w:lineRule="auto"/>
              <w:jc w:val="center"/>
              <w:rPr>
                <w:rFonts w:ascii="Times New Roman" w:eastAsia="Times New Roman" w:hAnsi="Times New Roman" w:cs="Times New Roman"/>
                <w:b/>
                <w:sz w:val="24"/>
                <w:szCs w:val="24"/>
                <w:lang w:val="uk-UA" w:eastAsia="ru-RU"/>
              </w:rPr>
            </w:pPr>
            <w:r w:rsidRPr="00405581">
              <w:rPr>
                <w:rFonts w:ascii="Times New Roman" w:eastAsia="Times New Roman" w:hAnsi="Times New Roman" w:cs="Times New Roman"/>
                <w:b/>
                <w:sz w:val="24"/>
                <w:szCs w:val="24"/>
                <w:lang w:val="uk-UA" w:eastAsia="ru-RU"/>
              </w:rPr>
              <w:t>Показники</w:t>
            </w:r>
          </w:p>
        </w:tc>
        <w:tc>
          <w:tcPr>
            <w:tcW w:w="6201" w:type="dxa"/>
          </w:tcPr>
          <w:p w:rsidR="00405581" w:rsidRPr="00405581" w:rsidRDefault="00405581" w:rsidP="00405581">
            <w:pPr>
              <w:suppressAutoHyphens/>
              <w:spacing w:after="0" w:line="240" w:lineRule="auto"/>
              <w:jc w:val="center"/>
              <w:rPr>
                <w:rFonts w:ascii="Times New Roman" w:eastAsia="Times New Roman" w:hAnsi="Times New Roman" w:cs="Times New Roman"/>
                <w:b/>
                <w:sz w:val="24"/>
                <w:szCs w:val="24"/>
                <w:lang w:val="uk-UA" w:eastAsia="ru-RU"/>
              </w:rPr>
            </w:pPr>
            <w:r w:rsidRPr="00405581">
              <w:rPr>
                <w:rFonts w:ascii="Times New Roman" w:eastAsia="Times New Roman" w:hAnsi="Times New Roman" w:cs="Times New Roman"/>
                <w:b/>
                <w:sz w:val="24"/>
                <w:szCs w:val="24"/>
                <w:lang w:val="uk-UA" w:eastAsia="ru-RU"/>
              </w:rPr>
              <w:t>План рахунків</w:t>
            </w:r>
          </w:p>
        </w:tc>
      </w:tr>
      <w:tr w:rsidR="00405581" w:rsidRPr="00405581" w:rsidTr="00405581">
        <w:tc>
          <w:tcPr>
            <w:tcW w:w="3652" w:type="dxa"/>
          </w:tcPr>
          <w:p w:rsidR="00405581" w:rsidRPr="00405581" w:rsidRDefault="00405581" w:rsidP="00405581">
            <w:pPr>
              <w:suppressAutoHyphens/>
              <w:spacing w:after="0" w:line="240" w:lineRule="auto"/>
              <w:jc w:val="both"/>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Групування рахунків</w:t>
            </w:r>
          </w:p>
        </w:tc>
        <w:tc>
          <w:tcPr>
            <w:tcW w:w="6201" w:type="dxa"/>
          </w:tcPr>
          <w:p w:rsidR="00405581" w:rsidRPr="00405581" w:rsidRDefault="00405581" w:rsidP="00405581">
            <w:pPr>
              <w:suppressAutoHyphens/>
              <w:spacing w:after="0" w:line="240" w:lineRule="auto"/>
              <w:jc w:val="both"/>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 розділи: балансові рахунки – 8 класів, 0-й клас – позабалансові рахунки</w:t>
            </w:r>
          </w:p>
        </w:tc>
      </w:tr>
      <w:tr w:rsidR="00405581" w:rsidRPr="00405581" w:rsidTr="00405581">
        <w:tc>
          <w:tcPr>
            <w:tcW w:w="3652" w:type="dxa"/>
          </w:tcPr>
          <w:p w:rsidR="00405581" w:rsidRPr="00405581" w:rsidRDefault="00405581" w:rsidP="00405581">
            <w:pPr>
              <w:suppressAutoHyphens/>
              <w:spacing w:after="0" w:line="240" w:lineRule="auto"/>
              <w:jc w:val="both"/>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Нумерація синтетичних рахунків</w:t>
            </w:r>
          </w:p>
        </w:tc>
        <w:tc>
          <w:tcPr>
            <w:tcW w:w="6201" w:type="dxa"/>
          </w:tcPr>
          <w:p w:rsidR="00405581" w:rsidRPr="00405581" w:rsidRDefault="00405581" w:rsidP="00405581">
            <w:pPr>
              <w:suppressAutoHyphens/>
              <w:spacing w:after="0" w:line="240" w:lineRule="auto"/>
              <w:jc w:val="both"/>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 цифри</w:t>
            </w:r>
          </w:p>
        </w:tc>
      </w:tr>
      <w:tr w:rsidR="00405581" w:rsidRPr="00405581" w:rsidTr="00405581">
        <w:tc>
          <w:tcPr>
            <w:tcW w:w="3652" w:type="dxa"/>
          </w:tcPr>
          <w:p w:rsidR="00405581" w:rsidRPr="00405581" w:rsidRDefault="00405581" w:rsidP="00405581">
            <w:pPr>
              <w:suppressAutoHyphens/>
              <w:spacing w:after="0" w:line="240" w:lineRule="auto"/>
              <w:jc w:val="both"/>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Субрахунки</w:t>
            </w:r>
          </w:p>
        </w:tc>
        <w:tc>
          <w:tcPr>
            <w:tcW w:w="6201" w:type="dxa"/>
          </w:tcPr>
          <w:p w:rsidR="00405581" w:rsidRPr="00405581" w:rsidRDefault="00405581" w:rsidP="00405581">
            <w:pPr>
              <w:suppressAutoHyphens/>
              <w:spacing w:after="0" w:line="240" w:lineRule="auto"/>
              <w:jc w:val="both"/>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Більшість субрахунків затверджено законодавчо</w:t>
            </w:r>
          </w:p>
        </w:tc>
      </w:tr>
      <w:tr w:rsidR="00405581" w:rsidRPr="00405581" w:rsidTr="00405581">
        <w:tc>
          <w:tcPr>
            <w:tcW w:w="3652" w:type="dxa"/>
          </w:tcPr>
          <w:p w:rsidR="00405581" w:rsidRPr="00405581" w:rsidRDefault="00405581" w:rsidP="00405581">
            <w:pPr>
              <w:suppressAutoHyphens/>
              <w:spacing w:after="0" w:line="240" w:lineRule="auto"/>
              <w:jc w:val="both"/>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Нумерація субрахунків</w:t>
            </w:r>
          </w:p>
        </w:tc>
        <w:tc>
          <w:tcPr>
            <w:tcW w:w="6201" w:type="dxa"/>
          </w:tcPr>
          <w:p w:rsidR="00405581" w:rsidRPr="00405581" w:rsidRDefault="00405581" w:rsidP="00405581">
            <w:pPr>
              <w:suppressAutoHyphens/>
              <w:spacing w:after="0" w:line="240" w:lineRule="auto"/>
              <w:jc w:val="both"/>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Затверджено номери з 1-ої цифри</w:t>
            </w:r>
          </w:p>
        </w:tc>
      </w:tr>
      <w:tr w:rsidR="00405581" w:rsidRPr="00405581" w:rsidTr="00405581">
        <w:tc>
          <w:tcPr>
            <w:tcW w:w="3652" w:type="dxa"/>
          </w:tcPr>
          <w:p w:rsidR="00405581" w:rsidRPr="00405581" w:rsidRDefault="00405581" w:rsidP="00405581">
            <w:pPr>
              <w:suppressAutoHyphens/>
              <w:spacing w:after="0" w:line="240" w:lineRule="auto"/>
              <w:jc w:val="both"/>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Аналітичні рахунки</w:t>
            </w:r>
          </w:p>
        </w:tc>
        <w:tc>
          <w:tcPr>
            <w:tcW w:w="6201" w:type="dxa"/>
          </w:tcPr>
          <w:p w:rsidR="00405581" w:rsidRPr="00405581" w:rsidRDefault="00405581" w:rsidP="00405581">
            <w:pPr>
              <w:suppressAutoHyphens/>
              <w:spacing w:after="0" w:line="240" w:lineRule="auto"/>
              <w:jc w:val="both"/>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Відкриваються самостійно установою, номери повинні починатися з номера відповідного субрахунку</w:t>
            </w:r>
          </w:p>
        </w:tc>
      </w:tr>
    </w:tbl>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Кодування рахунків у Плані побудовано за деци</w:t>
      </w:r>
      <w:r w:rsidRPr="00405581">
        <w:rPr>
          <w:rFonts w:ascii="Times New Roman" w:eastAsia="Times New Roman" w:hAnsi="Times New Roman" w:cs="Times New Roman"/>
          <w:spacing w:val="2"/>
          <w:sz w:val="28"/>
          <w:szCs w:val="28"/>
          <w:lang w:val="uk-UA" w:eastAsia="ru-RU"/>
        </w:rPr>
        <w:softHyphen/>
        <w:t>мальною (десятковою) системою, яка передбачає, що всі рахун</w:t>
      </w:r>
      <w:r w:rsidRPr="00405581">
        <w:rPr>
          <w:rFonts w:ascii="Times New Roman" w:eastAsia="Times New Roman" w:hAnsi="Times New Roman" w:cs="Times New Roman"/>
          <w:spacing w:val="2"/>
          <w:sz w:val="28"/>
          <w:szCs w:val="28"/>
          <w:lang w:val="uk-UA" w:eastAsia="ru-RU"/>
        </w:rPr>
        <w:softHyphen/>
        <w:t>ки за своїм економічним змістом поділяються не більш як на 10 груп (класів, розділів; у нашому плані їх вісім), кожна група (клас) повинна об’єднувати не більше 10 синтетичних рахунків, а ко</w:t>
      </w:r>
      <w:r w:rsidRPr="00405581">
        <w:rPr>
          <w:rFonts w:ascii="Times New Roman" w:eastAsia="Times New Roman" w:hAnsi="Times New Roman" w:cs="Times New Roman"/>
          <w:spacing w:val="2"/>
          <w:sz w:val="28"/>
          <w:szCs w:val="28"/>
          <w:lang w:val="uk-UA" w:eastAsia="ru-RU"/>
        </w:rPr>
        <w:softHyphen/>
        <w:t xml:space="preserve">жен синтетичний рахунок повинен мати не більше 10 субрахунків. Повний код </w:t>
      </w:r>
      <w:proofErr w:type="spellStart"/>
      <w:r w:rsidRPr="00405581">
        <w:rPr>
          <w:rFonts w:ascii="Times New Roman" w:eastAsia="Times New Roman" w:hAnsi="Times New Roman" w:cs="Times New Roman"/>
          <w:spacing w:val="2"/>
          <w:sz w:val="28"/>
          <w:szCs w:val="28"/>
          <w:lang w:val="uk-UA" w:eastAsia="ru-RU"/>
        </w:rPr>
        <w:t>субрахунка</w:t>
      </w:r>
      <w:proofErr w:type="spellEnd"/>
      <w:r w:rsidRPr="00405581">
        <w:rPr>
          <w:rFonts w:ascii="Times New Roman" w:eastAsia="Times New Roman" w:hAnsi="Times New Roman" w:cs="Times New Roman"/>
          <w:spacing w:val="2"/>
          <w:sz w:val="28"/>
          <w:szCs w:val="28"/>
          <w:lang w:val="uk-UA" w:eastAsia="ru-RU"/>
        </w:rPr>
        <w:t xml:space="preserve"> завжди тризначний і включає номер класу (перший знак), синтетичного рахунка в цьому класі (другий знак) і </w:t>
      </w:r>
      <w:proofErr w:type="spellStart"/>
      <w:r w:rsidRPr="00405581">
        <w:rPr>
          <w:rFonts w:ascii="Times New Roman" w:eastAsia="Times New Roman" w:hAnsi="Times New Roman" w:cs="Times New Roman"/>
          <w:spacing w:val="2"/>
          <w:sz w:val="28"/>
          <w:szCs w:val="28"/>
          <w:lang w:val="uk-UA" w:eastAsia="ru-RU"/>
        </w:rPr>
        <w:t>субрахунка</w:t>
      </w:r>
      <w:proofErr w:type="spellEnd"/>
      <w:r w:rsidRPr="00405581">
        <w:rPr>
          <w:rFonts w:ascii="Times New Roman" w:eastAsia="Times New Roman" w:hAnsi="Times New Roman" w:cs="Times New Roman"/>
          <w:spacing w:val="2"/>
          <w:sz w:val="28"/>
          <w:szCs w:val="28"/>
          <w:lang w:val="uk-UA" w:eastAsia="ru-RU"/>
        </w:rPr>
        <w:t xml:space="preserve"> (третій знак). Код синтетичного рахунка буде двоз</w:t>
      </w:r>
      <w:r w:rsidRPr="00405581">
        <w:rPr>
          <w:rFonts w:ascii="Times New Roman" w:eastAsia="Times New Roman" w:hAnsi="Times New Roman" w:cs="Times New Roman"/>
          <w:spacing w:val="2"/>
          <w:sz w:val="28"/>
          <w:szCs w:val="28"/>
          <w:lang w:val="uk-UA" w:eastAsia="ru-RU"/>
        </w:rPr>
        <w:softHyphen/>
        <w:t xml:space="preserve">начним, але в бюджетних установах при визначенні кореспонденції рахунків користуються, як правило, тризначними кодами субрахунків. Наприклад, код </w:t>
      </w:r>
      <w:proofErr w:type="spellStart"/>
      <w:r w:rsidRPr="00405581">
        <w:rPr>
          <w:rFonts w:ascii="Times New Roman" w:eastAsia="Times New Roman" w:hAnsi="Times New Roman" w:cs="Times New Roman"/>
          <w:spacing w:val="2"/>
          <w:sz w:val="28"/>
          <w:szCs w:val="28"/>
          <w:lang w:val="uk-UA" w:eastAsia="ru-RU"/>
        </w:rPr>
        <w:t>субрахунка</w:t>
      </w:r>
      <w:proofErr w:type="spellEnd"/>
      <w:r w:rsidRPr="00405581">
        <w:rPr>
          <w:rFonts w:ascii="Times New Roman" w:eastAsia="Times New Roman" w:hAnsi="Times New Roman" w:cs="Times New Roman"/>
          <w:spacing w:val="2"/>
          <w:sz w:val="28"/>
          <w:szCs w:val="28"/>
          <w:lang w:val="uk-UA" w:eastAsia="ru-RU"/>
        </w:rPr>
        <w:t xml:space="preserve"> 321 «Реєстраційні ра</w:t>
      </w:r>
      <w:r w:rsidRPr="00405581">
        <w:rPr>
          <w:rFonts w:ascii="Times New Roman" w:eastAsia="Times New Roman" w:hAnsi="Times New Roman" w:cs="Times New Roman"/>
          <w:spacing w:val="2"/>
          <w:sz w:val="28"/>
          <w:szCs w:val="28"/>
          <w:lang w:val="uk-UA" w:eastAsia="ru-RU"/>
        </w:rPr>
        <w:softHyphen/>
        <w:t>хунки» означає, що цей субрахунок належить до синтетичного рахунка 32 «Рахунки в казначействі» третього класу балансових рахунків «Кошти, розрахунки та інші активи».</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Десяткова система кодування рахунків вважається більш раціональною порівняно з порядковою та серійною. Вона ство</w:t>
      </w:r>
      <w:r w:rsidRPr="00405581">
        <w:rPr>
          <w:rFonts w:ascii="Times New Roman" w:eastAsia="Times New Roman" w:hAnsi="Times New Roman" w:cs="Times New Roman"/>
          <w:spacing w:val="2"/>
          <w:sz w:val="28"/>
          <w:szCs w:val="28"/>
          <w:lang w:val="uk-UA" w:eastAsia="ru-RU"/>
        </w:rPr>
        <w:softHyphen/>
        <w:t>рює необмежені можливості для деталізації об’єктів обліку шля</w:t>
      </w:r>
      <w:r w:rsidRPr="00405581">
        <w:rPr>
          <w:rFonts w:ascii="Times New Roman" w:eastAsia="Times New Roman" w:hAnsi="Times New Roman" w:cs="Times New Roman"/>
          <w:spacing w:val="2"/>
          <w:sz w:val="28"/>
          <w:szCs w:val="28"/>
          <w:lang w:val="uk-UA" w:eastAsia="ru-RU"/>
        </w:rPr>
        <w:softHyphen/>
        <w:t>хом введення в облікову практику рахунків третього, четвертого і більшого порядку. Відповідно коди таких рахунків будуть мати 4, 5 і більше знаків. Наприклад, код рахунка «Медичне обладнання» буде мати чотири знаки – 1047, а в його складі рахунок «Обладнання станцій переливання крові» – п’ять знаків, наприк</w:t>
      </w:r>
      <w:r w:rsidRPr="00405581">
        <w:rPr>
          <w:rFonts w:ascii="Times New Roman" w:eastAsia="Times New Roman" w:hAnsi="Times New Roman" w:cs="Times New Roman"/>
          <w:spacing w:val="2"/>
          <w:sz w:val="28"/>
          <w:szCs w:val="28"/>
          <w:lang w:val="uk-UA" w:eastAsia="ru-RU"/>
        </w:rPr>
        <w:softHyphen/>
        <w:t xml:space="preserve">лад 10474, і </w:t>
      </w:r>
      <w:r w:rsidRPr="00405581">
        <w:rPr>
          <w:rFonts w:ascii="Times New Roman" w:eastAsia="Times New Roman" w:hAnsi="Times New Roman" w:cs="Times New Roman"/>
          <w:spacing w:val="2"/>
          <w:sz w:val="28"/>
          <w:szCs w:val="28"/>
          <w:lang w:val="uk-UA" w:eastAsia="ru-RU"/>
        </w:rPr>
        <w:lastRenderedPageBreak/>
        <w:t>т. ін. Така будова плану рахунків полегшує викорис</w:t>
      </w:r>
      <w:r w:rsidRPr="00405581">
        <w:rPr>
          <w:rFonts w:ascii="Times New Roman" w:eastAsia="Times New Roman" w:hAnsi="Times New Roman" w:cs="Times New Roman"/>
          <w:spacing w:val="2"/>
          <w:sz w:val="28"/>
          <w:szCs w:val="28"/>
          <w:lang w:val="uk-UA" w:eastAsia="ru-RU"/>
        </w:rPr>
        <w:softHyphen/>
        <w:t>тання окремих рахунків, особливо при впровадженні автомати</w:t>
      </w:r>
      <w:r w:rsidRPr="00405581">
        <w:rPr>
          <w:rFonts w:ascii="Times New Roman" w:eastAsia="Times New Roman" w:hAnsi="Times New Roman" w:cs="Times New Roman"/>
          <w:spacing w:val="2"/>
          <w:sz w:val="28"/>
          <w:szCs w:val="28"/>
          <w:lang w:val="uk-UA" w:eastAsia="ru-RU"/>
        </w:rPr>
        <w:softHyphen/>
        <w:t>зації обліку на персональних ЕОМ. У той же час вона має певні недоліки: обмеженість кількості субрахунків у межах одного син</w:t>
      </w:r>
      <w:r w:rsidRPr="00405581">
        <w:rPr>
          <w:rFonts w:ascii="Times New Roman" w:eastAsia="Times New Roman" w:hAnsi="Times New Roman" w:cs="Times New Roman"/>
          <w:spacing w:val="2"/>
          <w:sz w:val="28"/>
          <w:szCs w:val="28"/>
          <w:lang w:val="uk-UA" w:eastAsia="ru-RU"/>
        </w:rPr>
        <w:softHyphen/>
        <w:t>тетичного рахунка. Саме цією причиною можна пояснити той факт, що у новому плані рахунків для обліку основних засобів виділено два синтетичних рахунки: 10 «Основні засоби» і 11 «Інші необоротні матеріальні активи», кожен з яких має по дев’ять субрахунків.</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У плані рахунків бюджетних установ об’єднані як рахунки для обліку виконання кошторису доходів і видатків за загальним фондом (наприклад, субрахунки 701–702, 801–802), так і рахун</w:t>
      </w:r>
      <w:r w:rsidRPr="00405581">
        <w:rPr>
          <w:rFonts w:ascii="Times New Roman" w:eastAsia="Times New Roman" w:hAnsi="Times New Roman" w:cs="Times New Roman"/>
          <w:spacing w:val="2"/>
          <w:sz w:val="28"/>
          <w:szCs w:val="28"/>
          <w:lang w:val="uk-UA" w:eastAsia="ru-RU"/>
        </w:rPr>
        <w:softHyphen/>
        <w:t>ки з обліку надходження та використання коштів спеціального фонду (наприклад, субрахунки 711–716, 811–813 та ін.). Окремі рахунки можна використовувати для обліку коштів як загально</w:t>
      </w:r>
      <w:r w:rsidRPr="00405581">
        <w:rPr>
          <w:rFonts w:ascii="Times New Roman" w:eastAsia="Times New Roman" w:hAnsi="Times New Roman" w:cs="Times New Roman"/>
          <w:spacing w:val="2"/>
          <w:sz w:val="28"/>
          <w:szCs w:val="28"/>
          <w:lang w:val="uk-UA" w:eastAsia="ru-RU"/>
        </w:rPr>
        <w:softHyphen/>
        <w:t>го, так і спеціального фондів (наприклад, субрахунки 301–302, 362 та ін.).</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Більшість рахунків призначені для поточного обліку в бюд</w:t>
      </w:r>
      <w:r w:rsidRPr="00405581">
        <w:rPr>
          <w:rFonts w:ascii="Times New Roman" w:eastAsia="Times New Roman" w:hAnsi="Times New Roman" w:cs="Times New Roman"/>
          <w:spacing w:val="2"/>
          <w:sz w:val="28"/>
          <w:szCs w:val="28"/>
          <w:lang w:val="uk-UA" w:eastAsia="ru-RU"/>
        </w:rPr>
        <w:softHyphen/>
        <w:t>жетних установах різних галузей невиробничої сфери, тобто уніфі</w:t>
      </w:r>
      <w:r w:rsidRPr="00405581">
        <w:rPr>
          <w:rFonts w:ascii="Times New Roman" w:eastAsia="Times New Roman" w:hAnsi="Times New Roman" w:cs="Times New Roman"/>
          <w:spacing w:val="2"/>
          <w:sz w:val="28"/>
          <w:szCs w:val="28"/>
          <w:lang w:val="uk-UA" w:eastAsia="ru-RU"/>
        </w:rPr>
        <w:softHyphen/>
        <w:t>ковані. Але є й такі рахунки, застосування яких зумовлено особ</w:t>
      </w:r>
      <w:r w:rsidRPr="00405581">
        <w:rPr>
          <w:rFonts w:ascii="Times New Roman" w:eastAsia="Times New Roman" w:hAnsi="Times New Roman" w:cs="Times New Roman"/>
          <w:spacing w:val="2"/>
          <w:sz w:val="28"/>
          <w:szCs w:val="28"/>
          <w:lang w:val="uk-UA" w:eastAsia="ru-RU"/>
        </w:rPr>
        <w:softHyphen/>
        <w:t>ливостями основної діяльності або фінансування окремих груп установ та організацій. Наприклад, субрахунки 351, 634, 635, 723, 823 є характерними в основному для науково-дослідних установ та вищих навчальних закладів, а субрахунки 233 – для установ охорони здоров’я, у кошторисах яких передбачено асигнування за кодом 1132 економічної класифікації видатків «Медикаменти та перев’язувальні матеріали».</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xml:space="preserve">До самостійної групи у плані рахунків належать </w:t>
      </w:r>
      <w:r w:rsidRPr="00405581">
        <w:rPr>
          <w:rFonts w:ascii="Times New Roman" w:eastAsia="Times New Roman" w:hAnsi="Times New Roman" w:cs="Times New Roman"/>
          <w:b/>
          <w:i/>
          <w:spacing w:val="2"/>
          <w:sz w:val="28"/>
          <w:szCs w:val="28"/>
          <w:lang w:val="uk-UA" w:eastAsia="ru-RU"/>
        </w:rPr>
        <w:t>позабалан</w:t>
      </w:r>
      <w:r w:rsidRPr="00405581">
        <w:rPr>
          <w:rFonts w:ascii="Times New Roman" w:eastAsia="Times New Roman" w:hAnsi="Times New Roman" w:cs="Times New Roman"/>
          <w:b/>
          <w:i/>
          <w:spacing w:val="2"/>
          <w:sz w:val="28"/>
          <w:szCs w:val="28"/>
          <w:lang w:val="uk-UA" w:eastAsia="ru-RU"/>
        </w:rPr>
        <w:softHyphen/>
        <w:t>сові рахунки</w:t>
      </w:r>
      <w:r w:rsidRPr="00405581">
        <w:rPr>
          <w:rFonts w:ascii="Times New Roman" w:eastAsia="Times New Roman" w:hAnsi="Times New Roman" w:cs="Times New Roman"/>
          <w:spacing w:val="2"/>
          <w:sz w:val="28"/>
          <w:szCs w:val="28"/>
          <w:lang w:val="uk-UA" w:eastAsia="ru-RU"/>
        </w:rPr>
        <w:t>, об’єднані в клас 0. Вони призначені для обліку господарських засобів і розрахунків, які виключені з обороту установи і не відображаються в балансі, але потребують спеціаль</w:t>
      </w:r>
      <w:r w:rsidRPr="00405581">
        <w:rPr>
          <w:rFonts w:ascii="Times New Roman" w:eastAsia="Times New Roman" w:hAnsi="Times New Roman" w:cs="Times New Roman"/>
          <w:spacing w:val="2"/>
          <w:sz w:val="28"/>
          <w:szCs w:val="28"/>
          <w:lang w:val="uk-UA" w:eastAsia="ru-RU"/>
        </w:rPr>
        <w:softHyphen/>
        <w:t>ного контролю, а також бланків суворої звітності, путівок, пере</w:t>
      </w:r>
      <w:r w:rsidRPr="00405581">
        <w:rPr>
          <w:rFonts w:ascii="Times New Roman" w:eastAsia="Times New Roman" w:hAnsi="Times New Roman" w:cs="Times New Roman"/>
          <w:spacing w:val="2"/>
          <w:sz w:val="28"/>
          <w:szCs w:val="28"/>
          <w:lang w:val="uk-UA" w:eastAsia="ru-RU"/>
        </w:rPr>
        <w:softHyphen/>
        <w:t>хідних спортивних призів і кубків, навчальних предметів військо</w:t>
      </w:r>
      <w:r w:rsidRPr="00405581">
        <w:rPr>
          <w:rFonts w:ascii="Times New Roman" w:eastAsia="Times New Roman" w:hAnsi="Times New Roman" w:cs="Times New Roman"/>
          <w:spacing w:val="2"/>
          <w:sz w:val="28"/>
          <w:szCs w:val="28"/>
          <w:lang w:val="uk-UA" w:eastAsia="ru-RU"/>
        </w:rPr>
        <w:softHyphen/>
        <w:t xml:space="preserve">вої техніки тощо. Облік на позабалансових рахунках здійснюється без </w:t>
      </w:r>
      <w:r w:rsidRPr="00405581">
        <w:rPr>
          <w:rFonts w:ascii="Times New Roman" w:eastAsia="Times New Roman" w:hAnsi="Times New Roman" w:cs="Times New Roman"/>
          <w:spacing w:val="2"/>
          <w:sz w:val="28"/>
          <w:szCs w:val="28"/>
          <w:lang w:val="uk-UA" w:eastAsia="ru-RU"/>
        </w:rPr>
        <w:lastRenderedPageBreak/>
        <w:t>застосування подвійного запису, тобто за простою системою. До цих рахунків планом не передбачено субрахунки.</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b/>
          <w:spacing w:val="2"/>
          <w:sz w:val="28"/>
          <w:szCs w:val="28"/>
          <w:lang w:val="uk-UA" w:eastAsia="ru-RU"/>
        </w:rPr>
        <w:t xml:space="preserve">Склад Плану рахунків бухгалтерського обліку бюджетних установ </w:t>
      </w:r>
      <w:r w:rsidRPr="00405581">
        <w:rPr>
          <w:rFonts w:ascii="Times New Roman" w:eastAsia="Times New Roman" w:hAnsi="Times New Roman" w:cs="Times New Roman"/>
          <w:spacing w:val="2"/>
          <w:sz w:val="28"/>
          <w:szCs w:val="28"/>
          <w:lang w:val="uk-UA" w:eastAsia="ru-RU"/>
        </w:rPr>
        <w:t>(табл. 1.2):</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i/>
          <w:spacing w:val="2"/>
          <w:sz w:val="28"/>
          <w:szCs w:val="28"/>
          <w:lang w:val="uk-UA" w:eastAsia="ru-RU"/>
        </w:rPr>
        <w:t>Розділ І. Балансові рахунки:</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клас 1. Необоротні активи – об’єднує рахунки, які призначені для обліку матеріальних і нематеріальних активів, що отримані для тривалого використання і не призначені для реалізації або витрачення протягом року;</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клас 2. Запаси – об’єднує рахунки для обліку оборотних матеріальних активів, що належать установі, реалізацію і витрачання яких планується здійснити протягом року;</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клас 3. Кошти, розрахунки та інші активи – включає рахунки, призначенні для відображення поточних фінансових активів: коштів у касі, на рахунках в установах банків або в органах Державної казначейської служби України, у розрахунки з дебіторами;</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клас 4. Власний капітал – включає рахунки, що застосовуються для обліку фондів і визначення результатів виконання кошторисів установи за поточний рік;</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xml:space="preserve">– клас 5. Довгострокові зобов’язання – призначений для обліку </w:t>
      </w:r>
      <w:proofErr w:type="spellStart"/>
      <w:r w:rsidRPr="00405581">
        <w:rPr>
          <w:rFonts w:ascii="Times New Roman" w:eastAsia="Times New Roman" w:hAnsi="Times New Roman" w:cs="Times New Roman"/>
          <w:spacing w:val="2"/>
          <w:sz w:val="28"/>
          <w:szCs w:val="28"/>
          <w:lang w:val="uk-UA" w:eastAsia="ru-RU"/>
        </w:rPr>
        <w:t>зобов’язаннь</w:t>
      </w:r>
      <w:proofErr w:type="spellEnd"/>
      <w:r w:rsidRPr="00405581">
        <w:rPr>
          <w:rFonts w:ascii="Times New Roman" w:eastAsia="Times New Roman" w:hAnsi="Times New Roman" w:cs="Times New Roman"/>
          <w:spacing w:val="2"/>
          <w:sz w:val="28"/>
          <w:szCs w:val="28"/>
          <w:lang w:val="uk-UA" w:eastAsia="ru-RU"/>
        </w:rPr>
        <w:t xml:space="preserve"> установи, які не виникають у процесі звичайної діяльності, не є характерними для діяльності установи і погашення яких відбувається після завершення бюджетного року;</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xml:space="preserve">– клас 6. Поточні зобов’язання – включає рахунки, призначені для обліку </w:t>
      </w:r>
      <w:proofErr w:type="spellStart"/>
      <w:r w:rsidRPr="00405581">
        <w:rPr>
          <w:rFonts w:ascii="Times New Roman" w:eastAsia="Times New Roman" w:hAnsi="Times New Roman" w:cs="Times New Roman"/>
          <w:spacing w:val="2"/>
          <w:sz w:val="28"/>
          <w:szCs w:val="28"/>
          <w:lang w:val="uk-UA" w:eastAsia="ru-RU"/>
        </w:rPr>
        <w:t>зобов’язаннь</w:t>
      </w:r>
      <w:proofErr w:type="spellEnd"/>
      <w:r w:rsidRPr="00405581">
        <w:rPr>
          <w:rFonts w:ascii="Times New Roman" w:eastAsia="Times New Roman" w:hAnsi="Times New Roman" w:cs="Times New Roman"/>
          <w:spacing w:val="2"/>
          <w:sz w:val="28"/>
          <w:szCs w:val="28"/>
          <w:lang w:val="uk-UA" w:eastAsia="ru-RU"/>
        </w:rPr>
        <w:t xml:space="preserve"> установи, які виникають протягом звичайної її діяльності, тобто при виконанні кошторису доходів і видатків, і погашення яких очікується протягом поточного бюджетного року;</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клас 7. Доходи – призначений для обліку доходів, які одержуються установою за рахунок загального і спеціального фонду;</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lastRenderedPageBreak/>
        <w:t>– клас 8. Витрати – об’єднує рахунки, призначені для обліку фактичних видатків і витрат бюджетних установ та касових видатків.</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i/>
          <w:spacing w:val="2"/>
          <w:sz w:val="28"/>
          <w:szCs w:val="28"/>
          <w:lang w:val="uk-UA" w:eastAsia="ru-RU"/>
        </w:rPr>
        <w:t>Розділ ІІ. Позабалансові рахунки:</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xml:space="preserve">– клас 0. Позабалансові рахунки – включає рахунки, призначені для обліку матеріальних цінностей, інших активів і </w:t>
      </w:r>
      <w:proofErr w:type="spellStart"/>
      <w:r w:rsidRPr="00405581">
        <w:rPr>
          <w:rFonts w:ascii="Times New Roman" w:eastAsia="Times New Roman" w:hAnsi="Times New Roman" w:cs="Times New Roman"/>
          <w:spacing w:val="2"/>
          <w:sz w:val="28"/>
          <w:szCs w:val="28"/>
          <w:lang w:val="uk-UA" w:eastAsia="ru-RU"/>
        </w:rPr>
        <w:t>зобов’язаннь</w:t>
      </w:r>
      <w:proofErr w:type="spellEnd"/>
      <w:r w:rsidRPr="00405581">
        <w:rPr>
          <w:rFonts w:ascii="Times New Roman" w:eastAsia="Times New Roman" w:hAnsi="Times New Roman" w:cs="Times New Roman"/>
          <w:spacing w:val="2"/>
          <w:sz w:val="28"/>
          <w:szCs w:val="28"/>
          <w:lang w:val="uk-UA" w:eastAsia="ru-RU"/>
        </w:rPr>
        <w:t xml:space="preserve">, що належать установі або перебувають у тимчасовому </w:t>
      </w:r>
      <w:proofErr w:type="spellStart"/>
      <w:r w:rsidRPr="00405581">
        <w:rPr>
          <w:rFonts w:ascii="Times New Roman" w:eastAsia="Times New Roman" w:hAnsi="Times New Roman" w:cs="Times New Roman"/>
          <w:spacing w:val="2"/>
          <w:sz w:val="28"/>
          <w:szCs w:val="28"/>
          <w:lang w:val="uk-UA" w:eastAsia="ru-RU"/>
        </w:rPr>
        <w:t>розпоряджені</w:t>
      </w:r>
      <w:proofErr w:type="spellEnd"/>
      <w:r w:rsidRPr="00405581">
        <w:rPr>
          <w:rFonts w:ascii="Times New Roman" w:eastAsia="Times New Roman" w:hAnsi="Times New Roman" w:cs="Times New Roman"/>
          <w:spacing w:val="2"/>
          <w:sz w:val="28"/>
          <w:szCs w:val="28"/>
          <w:lang w:val="uk-UA" w:eastAsia="ru-RU"/>
        </w:rPr>
        <w:t>.</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right"/>
        <w:rPr>
          <w:rFonts w:ascii="Times New Roman" w:eastAsia="Times New Roman" w:hAnsi="Times New Roman" w:cs="Times New Roman"/>
          <w:i/>
          <w:sz w:val="28"/>
          <w:szCs w:val="28"/>
          <w:lang w:val="uk-UA" w:eastAsia="ru-RU"/>
        </w:rPr>
      </w:pPr>
      <w:r w:rsidRPr="00405581">
        <w:rPr>
          <w:rFonts w:ascii="Times New Roman" w:eastAsia="Times New Roman" w:hAnsi="Times New Roman" w:cs="Times New Roman"/>
          <w:i/>
          <w:sz w:val="28"/>
          <w:szCs w:val="28"/>
          <w:lang w:val="uk-UA" w:eastAsia="ru-RU"/>
        </w:rPr>
        <w:t xml:space="preserve">Таблиця 1.2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
          <w:sz w:val="28"/>
          <w:szCs w:val="28"/>
          <w:lang w:val="uk-UA" w:eastAsia="ru-RU"/>
        </w:rPr>
        <w:t>Структура Плану рахунків бухгалтерського обліку бюджетних установ [82]</w:t>
      </w:r>
    </w:p>
    <w:tbl>
      <w:tblPr>
        <w:tblW w:w="5000" w:type="pct"/>
        <w:tblCellMar>
          <w:left w:w="40" w:type="dxa"/>
          <w:right w:w="40" w:type="dxa"/>
        </w:tblCellMar>
        <w:tblLook w:val="0000" w:firstRow="0" w:lastRow="0" w:firstColumn="0" w:lastColumn="0" w:noHBand="0" w:noVBand="0"/>
      </w:tblPr>
      <w:tblGrid>
        <w:gridCol w:w="3301"/>
        <w:gridCol w:w="2190"/>
        <w:gridCol w:w="1071"/>
        <w:gridCol w:w="1023"/>
        <w:gridCol w:w="1112"/>
        <w:gridCol w:w="1020"/>
      </w:tblGrid>
      <w:tr w:rsidR="00405581" w:rsidRPr="00405581" w:rsidTr="00405581">
        <w:trPr>
          <w:trHeight w:val="551"/>
        </w:trPr>
        <w:tc>
          <w:tcPr>
            <w:tcW w:w="1699" w:type="pct"/>
            <w:tcBorders>
              <w:top w:val="single" w:sz="6" w:space="0" w:color="auto"/>
              <w:left w:val="single" w:sz="6" w:space="0" w:color="auto"/>
              <w:bottom w:val="nil"/>
              <w:right w:val="single" w:sz="6" w:space="0" w:color="auto"/>
            </w:tcBorders>
            <w:shd w:val="clear" w:color="auto" w:fill="FFFFFF"/>
            <w:vAlign w:val="center"/>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
                <w:bCs/>
                <w:sz w:val="24"/>
                <w:szCs w:val="24"/>
                <w:lang w:val="uk-UA" w:eastAsia="ru-RU"/>
              </w:rPr>
              <w:t>Клас рахунків</w:t>
            </w:r>
          </w:p>
        </w:tc>
        <w:tc>
          <w:tcPr>
            <w:tcW w:w="1127" w:type="pct"/>
            <w:vMerge w:val="restart"/>
            <w:tcBorders>
              <w:top w:val="single" w:sz="6" w:space="0" w:color="auto"/>
              <w:left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
                <w:bCs/>
                <w:sz w:val="24"/>
                <w:szCs w:val="24"/>
                <w:lang w:val="uk-UA" w:eastAsia="ru-RU"/>
              </w:rPr>
              <w:t>Шифри</w:t>
            </w:r>
            <w:r w:rsidRPr="00405581">
              <w:rPr>
                <w:rFonts w:ascii="Times New Roman" w:eastAsia="Times New Roman" w:hAnsi="Times New Roman" w:cs="Times New Roman"/>
                <w:sz w:val="24"/>
                <w:szCs w:val="24"/>
                <w:lang w:val="uk-UA" w:eastAsia="ru-RU"/>
              </w:rPr>
              <w:t xml:space="preserve"> </w:t>
            </w:r>
            <w:r w:rsidRPr="00405581">
              <w:rPr>
                <w:rFonts w:ascii="Times New Roman" w:eastAsia="Times New Roman" w:hAnsi="Times New Roman" w:cs="Times New Roman"/>
                <w:b/>
                <w:bCs/>
                <w:sz w:val="24"/>
                <w:szCs w:val="24"/>
                <w:lang w:val="uk-UA" w:eastAsia="ru-RU"/>
              </w:rPr>
              <w:t>(коди)</w:t>
            </w:r>
            <w:r w:rsidRPr="00405581">
              <w:rPr>
                <w:rFonts w:ascii="Times New Roman" w:eastAsia="Times New Roman" w:hAnsi="Times New Roman" w:cs="Times New Roman"/>
                <w:sz w:val="24"/>
                <w:szCs w:val="24"/>
                <w:lang w:val="uk-UA" w:eastAsia="ru-RU"/>
              </w:rPr>
              <w:t xml:space="preserve"> </w:t>
            </w:r>
            <w:r w:rsidRPr="00405581">
              <w:rPr>
                <w:rFonts w:ascii="Times New Roman" w:eastAsia="Times New Roman" w:hAnsi="Times New Roman" w:cs="Times New Roman"/>
                <w:b/>
                <w:bCs/>
                <w:sz w:val="24"/>
                <w:szCs w:val="24"/>
                <w:lang w:val="uk-UA" w:eastAsia="ru-RU"/>
              </w:rPr>
              <w:t>рахунків,</w:t>
            </w:r>
            <w:r w:rsidRPr="00405581">
              <w:rPr>
                <w:rFonts w:ascii="Times New Roman" w:eastAsia="Times New Roman" w:hAnsi="Times New Roman" w:cs="Times New Roman"/>
                <w:sz w:val="24"/>
                <w:szCs w:val="24"/>
                <w:lang w:val="uk-UA" w:eastAsia="ru-RU"/>
              </w:rPr>
              <w:t xml:space="preserve"> </w:t>
            </w:r>
            <w:r w:rsidRPr="00405581">
              <w:rPr>
                <w:rFonts w:ascii="Times New Roman" w:eastAsia="Times New Roman" w:hAnsi="Times New Roman" w:cs="Times New Roman"/>
                <w:b/>
                <w:bCs/>
                <w:spacing w:val="-2"/>
                <w:sz w:val="24"/>
                <w:szCs w:val="24"/>
                <w:lang w:val="uk-UA" w:eastAsia="ru-RU"/>
              </w:rPr>
              <w:t>що входять у</w:t>
            </w:r>
            <w:r w:rsidRPr="00405581">
              <w:rPr>
                <w:rFonts w:ascii="Times New Roman" w:eastAsia="Times New Roman" w:hAnsi="Times New Roman" w:cs="Times New Roman"/>
                <w:sz w:val="24"/>
                <w:szCs w:val="24"/>
                <w:lang w:val="uk-UA" w:eastAsia="ru-RU"/>
              </w:rPr>
              <w:t xml:space="preserve"> </w:t>
            </w:r>
            <w:r w:rsidRPr="00405581">
              <w:rPr>
                <w:rFonts w:ascii="Times New Roman" w:eastAsia="Times New Roman" w:hAnsi="Times New Roman" w:cs="Times New Roman"/>
                <w:b/>
                <w:bCs/>
                <w:sz w:val="24"/>
                <w:szCs w:val="24"/>
                <w:lang w:val="uk-UA" w:eastAsia="ru-RU"/>
              </w:rPr>
              <w:t>клас</w:t>
            </w:r>
          </w:p>
        </w:tc>
        <w:tc>
          <w:tcPr>
            <w:tcW w:w="1077" w:type="pct"/>
            <w:gridSpan w:val="2"/>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
                <w:bCs/>
                <w:spacing w:val="-2"/>
                <w:sz w:val="24"/>
                <w:szCs w:val="24"/>
                <w:lang w:val="uk-UA" w:eastAsia="ru-RU"/>
              </w:rPr>
              <w:t xml:space="preserve">Синтетичні </w:t>
            </w:r>
            <w:r w:rsidRPr="00405581">
              <w:rPr>
                <w:rFonts w:ascii="Times New Roman" w:eastAsia="Times New Roman" w:hAnsi="Times New Roman" w:cs="Times New Roman"/>
                <w:b/>
                <w:bCs/>
                <w:sz w:val="24"/>
                <w:szCs w:val="24"/>
                <w:lang w:val="uk-UA" w:eastAsia="ru-RU"/>
              </w:rPr>
              <w:t>рахунки</w:t>
            </w:r>
          </w:p>
        </w:tc>
        <w:tc>
          <w:tcPr>
            <w:tcW w:w="1097" w:type="pct"/>
            <w:gridSpan w:val="2"/>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
                <w:bCs/>
                <w:spacing w:val="-7"/>
                <w:sz w:val="24"/>
                <w:szCs w:val="24"/>
                <w:lang w:val="uk-UA" w:eastAsia="ru-RU"/>
              </w:rPr>
              <w:t xml:space="preserve">Субрахунки </w:t>
            </w:r>
            <w:r w:rsidRPr="00405581">
              <w:rPr>
                <w:rFonts w:ascii="Times New Roman" w:eastAsia="Times New Roman" w:hAnsi="Times New Roman" w:cs="Times New Roman"/>
                <w:b/>
                <w:bCs/>
                <w:spacing w:val="-5"/>
                <w:sz w:val="24"/>
                <w:szCs w:val="24"/>
                <w:lang w:val="uk-UA" w:eastAsia="ru-RU"/>
              </w:rPr>
              <w:t>1-го</w:t>
            </w:r>
            <w:r w:rsidRPr="00405581">
              <w:rPr>
                <w:rFonts w:ascii="Times New Roman" w:eastAsia="Times New Roman" w:hAnsi="Times New Roman" w:cs="Times New Roman"/>
                <w:sz w:val="24"/>
                <w:szCs w:val="24"/>
                <w:lang w:val="uk-UA" w:eastAsia="ru-RU"/>
              </w:rPr>
              <w:t xml:space="preserve"> </w:t>
            </w:r>
            <w:r w:rsidRPr="00405581">
              <w:rPr>
                <w:rFonts w:ascii="Times New Roman" w:eastAsia="Times New Roman" w:hAnsi="Times New Roman" w:cs="Times New Roman"/>
                <w:b/>
                <w:bCs/>
                <w:sz w:val="24"/>
                <w:szCs w:val="24"/>
                <w:lang w:val="uk-UA" w:eastAsia="ru-RU"/>
              </w:rPr>
              <w:t>рівня</w:t>
            </w:r>
          </w:p>
        </w:tc>
      </w:tr>
      <w:tr w:rsidR="00405581" w:rsidRPr="00405581" w:rsidTr="00405581">
        <w:tc>
          <w:tcPr>
            <w:tcW w:w="1699" w:type="pct"/>
            <w:tcBorders>
              <w:top w:val="nil"/>
              <w:left w:val="single" w:sz="6" w:space="0" w:color="auto"/>
              <w:bottom w:val="single" w:sz="6" w:space="0" w:color="auto"/>
              <w:right w:val="single" w:sz="6" w:space="0" w:color="auto"/>
            </w:tcBorders>
            <w:shd w:val="clear" w:color="auto" w:fill="FFFFFF"/>
            <w:vAlign w:val="center"/>
          </w:tcPr>
          <w:p w:rsidR="00405581" w:rsidRPr="00405581" w:rsidRDefault="00405581" w:rsidP="00405581">
            <w:pPr>
              <w:suppressAutoHyphens/>
              <w:spacing w:after="0" w:line="240" w:lineRule="auto"/>
              <w:rPr>
                <w:rFonts w:ascii="Times New Roman" w:eastAsia="Times New Roman" w:hAnsi="Times New Roman" w:cs="Times New Roman"/>
                <w:sz w:val="24"/>
                <w:szCs w:val="24"/>
                <w:lang w:val="uk-UA" w:eastAsia="ru-RU"/>
              </w:rPr>
            </w:pPr>
          </w:p>
          <w:p w:rsidR="00405581" w:rsidRPr="00405581" w:rsidRDefault="00405581" w:rsidP="00405581">
            <w:pPr>
              <w:suppressAutoHyphens/>
              <w:spacing w:after="0" w:line="240" w:lineRule="auto"/>
              <w:rPr>
                <w:rFonts w:ascii="Times New Roman" w:eastAsia="Times New Roman" w:hAnsi="Times New Roman" w:cs="Times New Roman"/>
                <w:sz w:val="24"/>
                <w:szCs w:val="24"/>
                <w:lang w:val="uk-UA" w:eastAsia="ru-RU"/>
              </w:rPr>
            </w:pPr>
          </w:p>
        </w:tc>
        <w:tc>
          <w:tcPr>
            <w:tcW w:w="1127" w:type="pct"/>
            <w:vMerge/>
            <w:tcBorders>
              <w:left w:val="single" w:sz="6" w:space="0" w:color="auto"/>
              <w:bottom w:val="single" w:sz="6" w:space="0" w:color="auto"/>
              <w:right w:val="single" w:sz="6" w:space="0" w:color="auto"/>
            </w:tcBorders>
            <w:shd w:val="clear" w:color="auto" w:fill="FFFFFF"/>
          </w:tcPr>
          <w:p w:rsidR="00405581" w:rsidRPr="00405581" w:rsidRDefault="00405581" w:rsidP="00405581">
            <w:pPr>
              <w:suppressAutoHyphens/>
              <w:spacing w:after="0" w:line="240" w:lineRule="auto"/>
              <w:rPr>
                <w:rFonts w:ascii="Times New Roman" w:eastAsia="Times New Roman" w:hAnsi="Times New Roman" w:cs="Times New Roman"/>
                <w:sz w:val="24"/>
                <w:szCs w:val="24"/>
                <w:lang w:val="uk-UA" w:eastAsia="ru-RU"/>
              </w:rPr>
            </w:pPr>
          </w:p>
        </w:tc>
        <w:tc>
          <w:tcPr>
            <w:tcW w:w="551"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
                <w:bCs/>
                <w:spacing w:val="-3"/>
                <w:sz w:val="24"/>
                <w:szCs w:val="24"/>
                <w:lang w:val="uk-UA" w:eastAsia="ru-RU"/>
              </w:rPr>
              <w:t>кіль</w:t>
            </w:r>
            <w:r w:rsidRPr="00405581">
              <w:rPr>
                <w:rFonts w:ascii="Times New Roman" w:eastAsia="Times New Roman" w:hAnsi="Times New Roman" w:cs="Times New Roman"/>
                <w:b/>
                <w:bCs/>
                <w:spacing w:val="-4"/>
                <w:sz w:val="24"/>
                <w:szCs w:val="24"/>
                <w:lang w:val="uk-UA" w:eastAsia="ru-RU"/>
              </w:rPr>
              <w:t>кість</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
                <w:bCs/>
                <w:sz w:val="24"/>
                <w:szCs w:val="24"/>
                <w:lang w:val="uk-UA" w:eastAsia="ru-RU"/>
              </w:rPr>
              <w:t xml:space="preserve">% до </w:t>
            </w:r>
            <w:r w:rsidRPr="00405581">
              <w:rPr>
                <w:rFonts w:ascii="Times New Roman" w:eastAsia="Times New Roman" w:hAnsi="Times New Roman" w:cs="Times New Roman"/>
                <w:b/>
                <w:bCs/>
                <w:spacing w:val="-4"/>
                <w:sz w:val="24"/>
                <w:szCs w:val="24"/>
                <w:lang w:val="uk-UA" w:eastAsia="ru-RU"/>
              </w:rPr>
              <w:t>підсумку</w:t>
            </w:r>
          </w:p>
        </w:tc>
        <w:tc>
          <w:tcPr>
            <w:tcW w:w="572"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
                <w:bCs/>
                <w:spacing w:val="-4"/>
                <w:sz w:val="24"/>
                <w:szCs w:val="24"/>
                <w:lang w:val="uk-UA" w:eastAsia="ru-RU"/>
              </w:rPr>
              <w:t>кіль</w:t>
            </w:r>
            <w:r w:rsidRPr="00405581">
              <w:rPr>
                <w:rFonts w:ascii="Times New Roman" w:eastAsia="Times New Roman" w:hAnsi="Times New Roman" w:cs="Times New Roman"/>
                <w:b/>
                <w:bCs/>
                <w:spacing w:val="-4"/>
                <w:sz w:val="24"/>
                <w:szCs w:val="24"/>
                <w:lang w:val="uk-UA" w:eastAsia="ru-RU"/>
              </w:rPr>
              <w:softHyphen/>
            </w:r>
            <w:r w:rsidRPr="00405581">
              <w:rPr>
                <w:rFonts w:ascii="Times New Roman" w:eastAsia="Times New Roman" w:hAnsi="Times New Roman" w:cs="Times New Roman"/>
                <w:b/>
                <w:bCs/>
                <w:spacing w:val="-6"/>
                <w:sz w:val="24"/>
                <w:szCs w:val="24"/>
                <w:lang w:val="uk-UA" w:eastAsia="ru-RU"/>
              </w:rPr>
              <w:t>кість</w:t>
            </w:r>
          </w:p>
        </w:tc>
        <w:tc>
          <w:tcPr>
            <w:tcW w:w="525"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
                <w:bCs/>
                <w:sz w:val="24"/>
                <w:szCs w:val="24"/>
                <w:lang w:val="uk-UA" w:eastAsia="ru-RU"/>
              </w:rPr>
              <w:t xml:space="preserve">% до </w:t>
            </w:r>
            <w:r w:rsidRPr="00405581">
              <w:rPr>
                <w:rFonts w:ascii="Times New Roman" w:eastAsia="Times New Roman" w:hAnsi="Times New Roman" w:cs="Times New Roman"/>
                <w:b/>
                <w:bCs/>
                <w:spacing w:val="-7"/>
                <w:sz w:val="24"/>
                <w:szCs w:val="24"/>
                <w:lang w:val="uk-UA" w:eastAsia="ru-RU"/>
              </w:rPr>
              <w:t>підсум</w:t>
            </w:r>
            <w:r w:rsidRPr="00405581">
              <w:rPr>
                <w:rFonts w:ascii="Times New Roman" w:eastAsia="Times New Roman" w:hAnsi="Times New Roman" w:cs="Times New Roman"/>
                <w:b/>
                <w:bCs/>
                <w:spacing w:val="-7"/>
                <w:sz w:val="24"/>
                <w:szCs w:val="24"/>
                <w:lang w:val="uk-UA" w:eastAsia="ru-RU"/>
              </w:rPr>
              <w:softHyphen/>
            </w:r>
            <w:r w:rsidRPr="00405581">
              <w:rPr>
                <w:rFonts w:ascii="Times New Roman" w:eastAsia="Times New Roman" w:hAnsi="Times New Roman" w:cs="Times New Roman"/>
                <w:b/>
                <w:bCs/>
                <w:sz w:val="24"/>
                <w:szCs w:val="24"/>
                <w:lang w:val="uk-UA" w:eastAsia="ru-RU"/>
              </w:rPr>
              <w:t>ку</w:t>
            </w:r>
          </w:p>
        </w:tc>
      </w:tr>
      <w:tr w:rsidR="00405581" w:rsidRPr="00405581" w:rsidTr="00405581">
        <w:tc>
          <w:tcPr>
            <w:tcW w:w="1699"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 Необоротні активи</w:t>
            </w:r>
          </w:p>
        </w:tc>
        <w:tc>
          <w:tcPr>
            <w:tcW w:w="1127"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10–14</w:t>
            </w:r>
          </w:p>
        </w:tc>
        <w:tc>
          <w:tcPr>
            <w:tcW w:w="551"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5</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12,2</w:t>
            </w:r>
          </w:p>
        </w:tc>
        <w:tc>
          <w:tcPr>
            <w:tcW w:w="572"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26</w:t>
            </w:r>
          </w:p>
        </w:tc>
        <w:tc>
          <w:tcPr>
            <w:tcW w:w="525"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17,3</w:t>
            </w:r>
          </w:p>
        </w:tc>
      </w:tr>
      <w:tr w:rsidR="00405581" w:rsidRPr="00405581" w:rsidTr="00405581">
        <w:tc>
          <w:tcPr>
            <w:tcW w:w="1699"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 Запаси</w:t>
            </w:r>
          </w:p>
        </w:tc>
        <w:tc>
          <w:tcPr>
            <w:tcW w:w="1127"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20–25</w:t>
            </w:r>
          </w:p>
        </w:tc>
        <w:tc>
          <w:tcPr>
            <w:tcW w:w="551"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6</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14,6</w:t>
            </w:r>
          </w:p>
        </w:tc>
        <w:tc>
          <w:tcPr>
            <w:tcW w:w="572"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26</w:t>
            </w:r>
          </w:p>
        </w:tc>
        <w:tc>
          <w:tcPr>
            <w:tcW w:w="525"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17,3</w:t>
            </w:r>
          </w:p>
        </w:tc>
      </w:tr>
      <w:tr w:rsidR="00405581" w:rsidRPr="00405581" w:rsidTr="00405581">
        <w:tc>
          <w:tcPr>
            <w:tcW w:w="1699" w:type="pct"/>
            <w:tcBorders>
              <w:top w:val="single" w:sz="6" w:space="0" w:color="auto"/>
              <w:left w:val="single" w:sz="6" w:space="0" w:color="auto"/>
              <w:bottom w:val="single" w:sz="6" w:space="0" w:color="auto"/>
              <w:right w:val="single" w:sz="6" w:space="0" w:color="auto"/>
            </w:tcBorders>
            <w:shd w:val="clear" w:color="auto" w:fill="FFFFFF"/>
            <w:vAlign w:val="center"/>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 Кошти, розрахунки та інші активи</w:t>
            </w:r>
          </w:p>
        </w:tc>
        <w:tc>
          <w:tcPr>
            <w:tcW w:w="1127"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30–36</w:t>
            </w:r>
          </w:p>
        </w:tc>
        <w:tc>
          <w:tcPr>
            <w:tcW w:w="551"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7</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17,0</w:t>
            </w:r>
          </w:p>
        </w:tc>
        <w:tc>
          <w:tcPr>
            <w:tcW w:w="572"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28</w:t>
            </w:r>
          </w:p>
        </w:tc>
        <w:tc>
          <w:tcPr>
            <w:tcW w:w="525"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18,5</w:t>
            </w:r>
          </w:p>
        </w:tc>
      </w:tr>
      <w:tr w:rsidR="00405581" w:rsidRPr="00405581" w:rsidTr="00405581">
        <w:tc>
          <w:tcPr>
            <w:tcW w:w="1699"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 Власний капітал</w:t>
            </w:r>
          </w:p>
        </w:tc>
        <w:tc>
          <w:tcPr>
            <w:tcW w:w="1127"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40, 41, 43, 44</w:t>
            </w:r>
          </w:p>
        </w:tc>
        <w:tc>
          <w:tcPr>
            <w:tcW w:w="551"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4</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9,8</w:t>
            </w:r>
          </w:p>
        </w:tc>
        <w:tc>
          <w:tcPr>
            <w:tcW w:w="572"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7</w:t>
            </w:r>
          </w:p>
        </w:tc>
        <w:tc>
          <w:tcPr>
            <w:tcW w:w="525"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4,6</w:t>
            </w:r>
          </w:p>
        </w:tc>
      </w:tr>
      <w:tr w:rsidR="00405581" w:rsidRPr="00405581" w:rsidTr="00405581">
        <w:tc>
          <w:tcPr>
            <w:tcW w:w="1699"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5. Довгострокові зобов’язання</w:t>
            </w:r>
          </w:p>
        </w:tc>
        <w:tc>
          <w:tcPr>
            <w:tcW w:w="1127"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50–52</w:t>
            </w:r>
          </w:p>
        </w:tc>
        <w:tc>
          <w:tcPr>
            <w:tcW w:w="551"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3</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7,3</w:t>
            </w:r>
          </w:p>
        </w:tc>
        <w:tc>
          <w:tcPr>
            <w:tcW w:w="572"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5</w:t>
            </w:r>
          </w:p>
        </w:tc>
        <w:tc>
          <w:tcPr>
            <w:tcW w:w="525"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3,3</w:t>
            </w:r>
          </w:p>
        </w:tc>
      </w:tr>
      <w:tr w:rsidR="00405581" w:rsidRPr="00405581" w:rsidTr="00405581">
        <w:tc>
          <w:tcPr>
            <w:tcW w:w="1699"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6. Поточні зобов’язання</w:t>
            </w:r>
          </w:p>
        </w:tc>
        <w:tc>
          <w:tcPr>
            <w:tcW w:w="1127"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60–68</w:t>
            </w:r>
          </w:p>
        </w:tc>
        <w:tc>
          <w:tcPr>
            <w:tcW w:w="551"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9</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22,0</w:t>
            </w:r>
          </w:p>
        </w:tc>
        <w:tc>
          <w:tcPr>
            <w:tcW w:w="572"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36</w:t>
            </w:r>
          </w:p>
        </w:tc>
        <w:tc>
          <w:tcPr>
            <w:tcW w:w="525"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23,8</w:t>
            </w:r>
          </w:p>
        </w:tc>
      </w:tr>
      <w:tr w:rsidR="00405581" w:rsidRPr="00405581" w:rsidTr="00405581">
        <w:tc>
          <w:tcPr>
            <w:tcW w:w="1699"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7. Доходи</w:t>
            </w:r>
          </w:p>
        </w:tc>
        <w:tc>
          <w:tcPr>
            <w:tcW w:w="1127"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70–72, 74</w:t>
            </w:r>
          </w:p>
        </w:tc>
        <w:tc>
          <w:tcPr>
            <w:tcW w:w="551"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4</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9,8</w:t>
            </w:r>
          </w:p>
        </w:tc>
        <w:tc>
          <w:tcPr>
            <w:tcW w:w="572"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12</w:t>
            </w:r>
          </w:p>
        </w:tc>
        <w:tc>
          <w:tcPr>
            <w:tcW w:w="525"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7,9</w:t>
            </w:r>
          </w:p>
        </w:tc>
      </w:tr>
      <w:tr w:rsidR="00405581" w:rsidRPr="00405581" w:rsidTr="00405581">
        <w:tc>
          <w:tcPr>
            <w:tcW w:w="1699"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8. Витрати</w:t>
            </w:r>
          </w:p>
        </w:tc>
        <w:tc>
          <w:tcPr>
            <w:tcW w:w="1127"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80–82</w:t>
            </w:r>
          </w:p>
        </w:tc>
        <w:tc>
          <w:tcPr>
            <w:tcW w:w="551"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3</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7,3</w:t>
            </w:r>
          </w:p>
        </w:tc>
        <w:tc>
          <w:tcPr>
            <w:tcW w:w="572"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11</w:t>
            </w:r>
          </w:p>
        </w:tc>
        <w:tc>
          <w:tcPr>
            <w:tcW w:w="525"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7,3</w:t>
            </w:r>
          </w:p>
        </w:tc>
      </w:tr>
      <w:tr w:rsidR="00405581" w:rsidRPr="00405581" w:rsidTr="00405581">
        <w:tc>
          <w:tcPr>
            <w:tcW w:w="1699"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Разом</w:t>
            </w:r>
          </w:p>
        </w:tc>
        <w:tc>
          <w:tcPr>
            <w:tcW w:w="1127"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X</w:t>
            </w:r>
          </w:p>
        </w:tc>
        <w:tc>
          <w:tcPr>
            <w:tcW w:w="551"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41</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100</w:t>
            </w:r>
          </w:p>
        </w:tc>
        <w:tc>
          <w:tcPr>
            <w:tcW w:w="572"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151</w:t>
            </w:r>
          </w:p>
        </w:tc>
        <w:tc>
          <w:tcPr>
            <w:tcW w:w="525"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100</w:t>
            </w:r>
          </w:p>
        </w:tc>
      </w:tr>
      <w:tr w:rsidR="00405581" w:rsidRPr="00405581" w:rsidTr="00405581">
        <w:tc>
          <w:tcPr>
            <w:tcW w:w="1699" w:type="pct"/>
            <w:tcBorders>
              <w:top w:val="single" w:sz="6" w:space="0" w:color="auto"/>
              <w:left w:val="single" w:sz="6" w:space="0" w:color="auto"/>
              <w:bottom w:val="single" w:sz="6" w:space="0" w:color="auto"/>
              <w:right w:val="single" w:sz="6" w:space="0" w:color="auto"/>
            </w:tcBorders>
            <w:shd w:val="clear" w:color="auto" w:fill="FFFFFF"/>
            <w:vAlign w:val="center"/>
          </w:tcPr>
          <w:p w:rsidR="00405581" w:rsidRPr="00405581" w:rsidRDefault="00405581" w:rsidP="00405581">
            <w:pPr>
              <w:shd w:val="clear" w:color="auto" w:fill="FFFFFF"/>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pacing w:val="-2"/>
                <w:sz w:val="24"/>
                <w:szCs w:val="24"/>
                <w:lang w:val="uk-UA" w:eastAsia="ru-RU"/>
              </w:rPr>
              <w:t>0. Позабалансові рахунки</w:t>
            </w:r>
          </w:p>
        </w:tc>
        <w:tc>
          <w:tcPr>
            <w:tcW w:w="1127"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01–02, 04–09</w:t>
            </w:r>
          </w:p>
        </w:tc>
        <w:tc>
          <w:tcPr>
            <w:tcW w:w="551"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8</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w:t>
            </w:r>
          </w:p>
        </w:tc>
        <w:tc>
          <w:tcPr>
            <w:tcW w:w="572"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w:t>
            </w:r>
          </w:p>
        </w:tc>
        <w:tc>
          <w:tcPr>
            <w:tcW w:w="525" w:type="pct"/>
            <w:tcBorders>
              <w:top w:val="single" w:sz="6" w:space="0" w:color="auto"/>
              <w:left w:val="single" w:sz="6" w:space="0" w:color="auto"/>
              <w:bottom w:val="single" w:sz="6" w:space="0" w:color="auto"/>
              <w:right w:val="single" w:sz="6" w:space="0" w:color="auto"/>
            </w:tcBorders>
            <w:shd w:val="clear" w:color="auto" w:fill="FFFFFF"/>
          </w:tcPr>
          <w:p w:rsidR="00405581" w:rsidRPr="00405581" w:rsidRDefault="00405581" w:rsidP="00405581">
            <w:pPr>
              <w:shd w:val="clear" w:color="auto" w:fill="FFFFFF"/>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bCs/>
                <w:sz w:val="24"/>
                <w:szCs w:val="24"/>
                <w:lang w:val="uk-UA" w:eastAsia="ru-RU"/>
              </w:rPr>
              <w:t>-</w:t>
            </w:r>
          </w:p>
        </w:tc>
      </w:tr>
    </w:tbl>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З таблиці 1.2 видно, що найбільш об’ємними є класи 6 «По</w:t>
      </w:r>
      <w:r w:rsidRPr="00405581">
        <w:rPr>
          <w:rFonts w:ascii="Times New Roman" w:eastAsia="Times New Roman" w:hAnsi="Times New Roman" w:cs="Times New Roman"/>
          <w:sz w:val="28"/>
          <w:szCs w:val="28"/>
          <w:lang w:val="uk-UA" w:eastAsia="ru-RU"/>
        </w:rPr>
        <w:softHyphen/>
        <w:t>точні зобов’язання» (23,8 %) і 3 «Кошти, розрахунки та інші ак</w:t>
      </w:r>
      <w:r w:rsidRPr="00405581">
        <w:rPr>
          <w:rFonts w:ascii="Times New Roman" w:eastAsia="Times New Roman" w:hAnsi="Times New Roman" w:cs="Times New Roman"/>
          <w:sz w:val="28"/>
          <w:szCs w:val="28"/>
          <w:lang w:val="uk-UA" w:eastAsia="ru-RU"/>
        </w:rPr>
        <w:softHyphen/>
        <w:t>тиви» (18,5 %). Найменше субрахунків об’єднують класи 5 «Довгострокові зобов’язання» (3,3 %) та 4 «Власний капітал» (4,6 %).</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Таким чином, у Плані рахунків бухгалтерського об</w:t>
      </w:r>
      <w:r w:rsidRPr="00405581">
        <w:rPr>
          <w:rFonts w:ascii="Times New Roman" w:eastAsia="Times New Roman" w:hAnsi="Times New Roman" w:cs="Times New Roman"/>
          <w:sz w:val="28"/>
          <w:szCs w:val="28"/>
          <w:lang w:val="uk-UA" w:eastAsia="ru-RU"/>
        </w:rPr>
        <w:softHyphen/>
        <w:t>ліку бюджетних установ об’єднано 41 синтетичний рахунок, а кількість субрахунків. становить 151. Це дає змогу вести досить детальний облік коштів та зобов’язань бюджетних установ, витрат на їх утримання та інші цілі у розрізі відповідних джерел фінансування й надходження коштів.</w:t>
      </w:r>
    </w:p>
    <w:p w:rsidR="00405581" w:rsidRPr="00405581" w:rsidRDefault="00405581" w:rsidP="00405581">
      <w:pPr>
        <w:suppressAutoHyphens/>
        <w:spacing w:after="0" w:line="360" w:lineRule="auto"/>
        <w:jc w:val="both"/>
        <w:rPr>
          <w:rFonts w:ascii="Times New Roman" w:eastAsia="Times New Roman" w:hAnsi="Times New Roman" w:cs="Times New Roman"/>
          <w:b/>
          <w:i/>
          <w:spacing w:val="2"/>
          <w:sz w:val="28"/>
          <w:szCs w:val="28"/>
          <w:lang w:val="uk-UA" w:eastAsia="ru-RU"/>
        </w:rPr>
      </w:pPr>
      <w:r w:rsidRPr="00405581">
        <w:rPr>
          <w:rFonts w:ascii="Times New Roman" w:eastAsia="Times New Roman" w:hAnsi="Times New Roman" w:cs="Times New Roman"/>
          <w:b/>
          <w:i/>
          <w:spacing w:val="2"/>
          <w:sz w:val="28"/>
          <w:szCs w:val="28"/>
          <w:lang w:val="uk-UA" w:eastAsia="ru-RU"/>
        </w:rPr>
        <w:lastRenderedPageBreak/>
        <w:t>1.5. Форми бухгалтерського обліку та облікові регістри в бюджетних установах</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Виходячи з основних вимог Закону України «Про бухгалтерсь</w:t>
      </w:r>
      <w:r w:rsidRPr="00405581">
        <w:rPr>
          <w:rFonts w:ascii="Times New Roman" w:eastAsia="Times New Roman" w:hAnsi="Times New Roman" w:cs="Times New Roman"/>
          <w:spacing w:val="2"/>
          <w:sz w:val="28"/>
          <w:szCs w:val="28"/>
          <w:lang w:val="uk-UA" w:eastAsia="ru-RU"/>
        </w:rPr>
        <w:softHyphen/>
        <w:t>кий облік та фінансову звітність в Україні» [5], метою ведення бухгал</w:t>
      </w:r>
      <w:r w:rsidRPr="00405581">
        <w:rPr>
          <w:rFonts w:ascii="Times New Roman" w:eastAsia="Times New Roman" w:hAnsi="Times New Roman" w:cs="Times New Roman"/>
          <w:spacing w:val="2"/>
          <w:sz w:val="28"/>
          <w:szCs w:val="28"/>
          <w:lang w:val="uk-UA" w:eastAsia="ru-RU"/>
        </w:rPr>
        <w:softHyphen/>
        <w:t>терського обліку і складання звітності є формування повної, правди</w:t>
      </w:r>
      <w:r w:rsidRPr="00405581">
        <w:rPr>
          <w:rFonts w:ascii="Times New Roman" w:eastAsia="Times New Roman" w:hAnsi="Times New Roman" w:cs="Times New Roman"/>
          <w:spacing w:val="2"/>
          <w:sz w:val="28"/>
          <w:szCs w:val="28"/>
          <w:lang w:val="uk-UA" w:eastAsia="ru-RU"/>
        </w:rPr>
        <w:softHyphen/>
        <w:t>вої і неупередженої інформації про фінансовий стан, результати діяльності й руху грошових коштів організації.</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Одним із засобів виконання цього завдання є вибір форми бухгалтерського обліку, під якою слід розуміти сукупність облікових ре</w:t>
      </w:r>
      <w:r w:rsidRPr="00405581">
        <w:rPr>
          <w:rFonts w:ascii="Times New Roman" w:eastAsia="Times New Roman" w:hAnsi="Times New Roman" w:cs="Times New Roman"/>
          <w:spacing w:val="2"/>
          <w:sz w:val="28"/>
          <w:szCs w:val="28"/>
          <w:lang w:val="uk-UA" w:eastAsia="ru-RU"/>
        </w:rPr>
        <w:softHyphen/>
        <w:t xml:space="preserve">єстрів, які використовуються в певній послідовності та взаємодії для ведення обліку із застосуванням принципу подвійного запису. Бухгалтерський облік ведуть за допомогою </w:t>
      </w:r>
      <w:r w:rsidRPr="00405581">
        <w:rPr>
          <w:rFonts w:ascii="Times New Roman" w:eastAsia="Times New Roman" w:hAnsi="Times New Roman" w:cs="Times New Roman"/>
          <w:b/>
          <w:i/>
          <w:spacing w:val="2"/>
          <w:sz w:val="28"/>
          <w:szCs w:val="28"/>
          <w:lang w:val="uk-UA" w:eastAsia="ru-RU"/>
        </w:rPr>
        <w:t>меморіально-ордерної форми обліку, журнально-ордерної, журнал-головної та автоматизованої</w:t>
      </w:r>
      <w:r w:rsidRPr="00405581">
        <w:rPr>
          <w:rFonts w:ascii="Times New Roman" w:eastAsia="Times New Roman" w:hAnsi="Times New Roman" w:cs="Times New Roman"/>
          <w:spacing w:val="2"/>
          <w:sz w:val="28"/>
          <w:szCs w:val="28"/>
          <w:lang w:val="uk-UA" w:eastAsia="ru-RU"/>
        </w:rPr>
        <w:t>.</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Певне поєднання хронологічного та систематичного обліку, певні форми зв’язку між обліковими регістрами, спосіб і техніка облікових записів – усе це визначає форму ведення бухгалтерського обліку.</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xml:space="preserve">Для відображення операцій про виконання кошторисів передбачена </w:t>
      </w:r>
      <w:r w:rsidRPr="00405581">
        <w:rPr>
          <w:rFonts w:ascii="Times New Roman" w:eastAsia="Times New Roman" w:hAnsi="Times New Roman" w:cs="Times New Roman"/>
          <w:b/>
          <w:i/>
          <w:iCs/>
          <w:spacing w:val="2"/>
          <w:sz w:val="28"/>
          <w:szCs w:val="28"/>
          <w:lang w:val="uk-UA" w:eastAsia="ru-RU"/>
        </w:rPr>
        <w:t>меморіально-ордерна форма обліку</w:t>
      </w:r>
      <w:r w:rsidRPr="00405581">
        <w:rPr>
          <w:rFonts w:ascii="Times New Roman" w:eastAsia="Times New Roman" w:hAnsi="Times New Roman" w:cs="Times New Roman"/>
          <w:i/>
          <w:iCs/>
          <w:spacing w:val="2"/>
          <w:sz w:val="28"/>
          <w:szCs w:val="28"/>
          <w:lang w:val="uk-UA" w:eastAsia="ru-RU"/>
        </w:rPr>
        <w:t xml:space="preserve">. </w:t>
      </w:r>
      <w:r w:rsidRPr="00405581">
        <w:rPr>
          <w:rFonts w:ascii="Times New Roman" w:eastAsia="Times New Roman" w:hAnsi="Times New Roman" w:cs="Times New Roman"/>
          <w:spacing w:val="2"/>
          <w:sz w:val="28"/>
          <w:szCs w:val="28"/>
          <w:lang w:val="uk-UA" w:eastAsia="ru-RU"/>
        </w:rPr>
        <w:t>Меморіально-ордерна форма обліку одержала назву від меморіального ордера, складанням якого завершується обробка документів. Вона виникла в результаті творчої переробки нової італійської форми бухгалтерського обліку й передбачає складання проводок на кожний первинний документ окремою Довідкою в меморіальних ордерах. Для здійснення операцій з однаковою кореспонденцією рахунків відкриваються окремі відомості, за якими в кінці місяця визначаються підсумки і складаються підсумкові меморіальні ордери.</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b/>
          <w:spacing w:val="2"/>
          <w:sz w:val="28"/>
          <w:szCs w:val="28"/>
          <w:lang w:val="uk-UA" w:eastAsia="ru-RU"/>
        </w:rPr>
        <w:t>Основними принципами</w:t>
      </w:r>
      <w:r w:rsidRPr="00405581">
        <w:rPr>
          <w:rFonts w:ascii="Times New Roman" w:eastAsia="Times New Roman" w:hAnsi="Times New Roman" w:cs="Times New Roman"/>
          <w:spacing w:val="2"/>
          <w:sz w:val="28"/>
          <w:szCs w:val="28"/>
          <w:lang w:val="uk-UA" w:eastAsia="ru-RU"/>
        </w:rPr>
        <w:t xml:space="preserve"> меморіально-ордерної форми обліку є:</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w:t>
      </w:r>
      <w:r w:rsidRPr="00405581">
        <w:rPr>
          <w:rFonts w:ascii="Times New Roman" w:eastAsia="Times New Roman" w:hAnsi="Times New Roman" w:cs="Times New Roman"/>
          <w:sz w:val="24"/>
          <w:szCs w:val="24"/>
          <w:lang w:val="uk-UA" w:eastAsia="ru-RU"/>
        </w:rPr>
        <w:t xml:space="preserve"> </w:t>
      </w:r>
      <w:r w:rsidRPr="00405581">
        <w:rPr>
          <w:rFonts w:ascii="Times New Roman" w:eastAsia="Times New Roman" w:hAnsi="Times New Roman" w:cs="Times New Roman"/>
          <w:spacing w:val="2"/>
          <w:sz w:val="28"/>
          <w:szCs w:val="28"/>
          <w:lang w:val="uk-UA" w:eastAsia="ru-RU"/>
        </w:rPr>
        <w:t>оформлення бухгалтерських проводок меморіальними ордерами;</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розподіл синтетичного обліку на хронологічний і систематичний;</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ведення аналітичного обліку на картках;</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lastRenderedPageBreak/>
        <w:t>– особлива будова книги «Журнал-головна», яка розкри</w:t>
      </w:r>
      <w:r w:rsidRPr="00405581">
        <w:rPr>
          <w:rFonts w:ascii="Times New Roman" w:eastAsia="Times New Roman" w:hAnsi="Times New Roman" w:cs="Times New Roman"/>
          <w:spacing w:val="2"/>
          <w:sz w:val="28"/>
          <w:szCs w:val="28"/>
          <w:lang w:val="uk-UA" w:eastAsia="ru-RU"/>
        </w:rPr>
        <w:softHyphen/>
        <w:t>ває кореспонденцію рахунків, що підвищує можливості ана</w:t>
      </w:r>
      <w:r w:rsidRPr="00405581">
        <w:rPr>
          <w:rFonts w:ascii="Times New Roman" w:eastAsia="Times New Roman" w:hAnsi="Times New Roman" w:cs="Times New Roman"/>
          <w:spacing w:val="2"/>
          <w:sz w:val="28"/>
          <w:szCs w:val="28"/>
          <w:lang w:val="uk-UA" w:eastAsia="ru-RU"/>
        </w:rPr>
        <w:softHyphen/>
        <w:t>лізу й контролю за правильністю записів.</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 xml:space="preserve">В бюджетних установах застосовується форма </w:t>
      </w:r>
      <w:r w:rsidRPr="00405581">
        <w:rPr>
          <w:rFonts w:ascii="Times New Roman" w:eastAsia="Times New Roman" w:hAnsi="Times New Roman" w:cs="Times New Roman"/>
          <w:b/>
          <w:spacing w:val="2"/>
          <w:sz w:val="28"/>
          <w:szCs w:val="28"/>
          <w:lang w:val="uk-UA" w:eastAsia="ru-RU"/>
        </w:rPr>
        <w:t>«Журнал-головна»</w:t>
      </w:r>
      <w:r w:rsidRPr="00405581">
        <w:rPr>
          <w:rFonts w:ascii="Times New Roman" w:eastAsia="Times New Roman" w:hAnsi="Times New Roman" w:cs="Times New Roman"/>
          <w:spacing w:val="2"/>
          <w:sz w:val="28"/>
          <w:szCs w:val="28"/>
          <w:lang w:val="uk-UA" w:eastAsia="ru-RU"/>
        </w:rPr>
        <w:t xml:space="preserve"> – різновид і спрощений варіант меморіально-ордерної форми. Журнал-головна форма обліку рекомендована для застосу</w:t>
      </w:r>
      <w:r w:rsidRPr="00405581">
        <w:rPr>
          <w:rFonts w:ascii="Times New Roman" w:eastAsia="Times New Roman" w:hAnsi="Times New Roman" w:cs="Times New Roman"/>
          <w:spacing w:val="2"/>
          <w:sz w:val="28"/>
          <w:szCs w:val="28"/>
          <w:lang w:val="uk-UA" w:eastAsia="ru-RU"/>
        </w:rPr>
        <w:softHyphen/>
        <w:t xml:space="preserve">вання в бюджетних установах Наказом ДКСУ від 27.07.2000 № 68, яким затверджено «Інструкцію про форми меморіальних ордерів бюджетних установ і порядок їх складання». </w:t>
      </w:r>
    </w:p>
    <w:p w:rsidR="00405581" w:rsidRPr="00405581" w:rsidRDefault="00405581" w:rsidP="00405581">
      <w:pPr>
        <w:suppressAutoHyphens/>
        <w:spacing w:after="0" w:line="360" w:lineRule="auto"/>
        <w:jc w:val="both"/>
        <w:rPr>
          <w:rFonts w:ascii="Times New Roman" w:eastAsia="Times New Roman" w:hAnsi="Times New Roman" w:cs="Times New Roman"/>
          <w:spacing w:val="2"/>
          <w:sz w:val="28"/>
          <w:szCs w:val="28"/>
          <w:lang w:val="uk-UA" w:eastAsia="ru-RU"/>
        </w:rPr>
      </w:pPr>
      <w:r w:rsidRPr="00405581">
        <w:rPr>
          <w:rFonts w:ascii="Times New Roman" w:eastAsia="Times New Roman" w:hAnsi="Times New Roman" w:cs="Times New Roman"/>
          <w:spacing w:val="2"/>
          <w:sz w:val="28"/>
          <w:szCs w:val="28"/>
          <w:lang w:val="uk-UA" w:eastAsia="ru-RU"/>
        </w:rPr>
        <w:t>Схема такої форми зображена на рис. 1.3. Регістри цієї форми розроблено Казначейством України на основі меморіально-ордерної форми бухгалтерського обліку з урахуванням вимог сьогодення. Форма «Журнал-головна» ґрунтується на застосуванні системи місячних накопичувальних відомостей-меморіальних ордерів. Усього передбачено 16 меморіальних ордерів, перелік і призначення яких наведено в таблиці 1.3. Меморіальні ордери застосовуються як у разі ручного, так і автоматизованого ведення бухгалтерського обліку.</w:t>
      </w:r>
    </w:p>
    <w:p w:rsidR="00405581" w:rsidRPr="00405581" w:rsidRDefault="00405581" w:rsidP="00405581">
      <w:pPr>
        <w:suppressAutoHyphens/>
        <w:spacing w:after="0" w:line="360" w:lineRule="auto"/>
        <w:jc w:val="center"/>
        <w:rPr>
          <w:rFonts w:ascii="Times New Roman" w:eastAsia="Times New Roman" w:hAnsi="Times New Roman" w:cs="Times New Roman"/>
          <w:sz w:val="24"/>
          <w:szCs w:val="24"/>
          <w:lang w:val="uk-UA" w:eastAsia="ru-RU"/>
        </w:rPr>
      </w:pPr>
    </w:p>
    <w:p w:rsidR="00405581" w:rsidRPr="00405581" w:rsidRDefault="00405581" w:rsidP="00405581">
      <w:pPr>
        <w:suppressAutoHyphens/>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mc:AlternateContent>
          <mc:Choice Requires="wpg">
            <w:drawing>
              <wp:inline distT="0" distB="0" distL="0" distR="0">
                <wp:extent cx="5791200" cy="2514600"/>
                <wp:effectExtent l="6985" t="11430" r="12065" b="7620"/>
                <wp:docPr id="67" name="Группа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1200" cy="2514600"/>
                          <a:chOff x="1418" y="10440"/>
                          <a:chExt cx="9120" cy="3960"/>
                        </a:xfrm>
                      </wpg:grpSpPr>
                      <wps:wsp>
                        <wps:cNvPr id="68" name="Text Box 68"/>
                        <wps:cNvSpPr txBox="1">
                          <a:spLocks noChangeArrowheads="1"/>
                        </wps:cNvSpPr>
                        <wps:spPr bwMode="auto">
                          <a:xfrm>
                            <a:off x="1418" y="11340"/>
                            <a:ext cx="3960" cy="900"/>
                          </a:xfrm>
                          <a:prstGeom prst="rect">
                            <a:avLst/>
                          </a:prstGeom>
                          <a:solidFill>
                            <a:srgbClr val="FFFFFF"/>
                          </a:solidFill>
                          <a:ln w="9525">
                            <a:solidFill>
                              <a:srgbClr val="000000"/>
                            </a:solidFill>
                            <a:miter lim="800000"/>
                            <a:headEnd/>
                            <a:tailEnd/>
                          </a:ln>
                        </wps:spPr>
                        <wps:txbx>
                          <w:txbxContent>
                            <w:p w:rsidR="0001238D" w:rsidRDefault="0001238D" w:rsidP="00405581">
                              <w:pPr>
                                <w:jc w:val="center"/>
                              </w:pPr>
                              <w:proofErr w:type="spellStart"/>
                              <w:r>
                                <w:t>Меморіальні</w:t>
                              </w:r>
                              <w:proofErr w:type="spellEnd"/>
                              <w:r>
                                <w:t xml:space="preserve"> </w:t>
                              </w:r>
                              <w:proofErr w:type="spellStart"/>
                              <w:r>
                                <w:t>ордери</w:t>
                              </w:r>
                              <w:proofErr w:type="spellEnd"/>
                              <w:r>
                                <w:t xml:space="preserve"> – </w:t>
                              </w:r>
                              <w:proofErr w:type="spellStart"/>
                              <w:r>
                                <w:t>накопичувальні</w:t>
                              </w:r>
                              <w:proofErr w:type="spellEnd"/>
                              <w:r>
                                <w:t xml:space="preserve"> </w:t>
                              </w:r>
                              <w:proofErr w:type="spellStart"/>
                              <w:r>
                                <w:t>відомості</w:t>
                              </w:r>
                              <w:proofErr w:type="spellEnd"/>
                            </w:p>
                          </w:txbxContent>
                        </wps:txbx>
                        <wps:bodyPr rot="0" vert="horz" wrap="square" lIns="91440" tIns="45720" rIns="91440" bIns="45720" anchor="t" anchorCtr="0" upright="1">
                          <a:noAutofit/>
                        </wps:bodyPr>
                      </wps:wsp>
                      <wps:wsp>
                        <wps:cNvPr id="69" name="Text Box 69"/>
                        <wps:cNvSpPr txBox="1">
                          <a:spLocks noChangeArrowheads="1"/>
                        </wps:cNvSpPr>
                        <wps:spPr bwMode="auto">
                          <a:xfrm>
                            <a:off x="1418" y="10440"/>
                            <a:ext cx="3960" cy="540"/>
                          </a:xfrm>
                          <a:prstGeom prst="rect">
                            <a:avLst/>
                          </a:prstGeom>
                          <a:solidFill>
                            <a:srgbClr val="FFFFFF"/>
                          </a:solidFill>
                          <a:ln w="9525">
                            <a:solidFill>
                              <a:srgbClr val="000000"/>
                            </a:solidFill>
                            <a:miter lim="800000"/>
                            <a:headEnd/>
                            <a:tailEnd/>
                          </a:ln>
                        </wps:spPr>
                        <wps:txbx>
                          <w:txbxContent>
                            <w:p w:rsidR="0001238D" w:rsidRDefault="0001238D" w:rsidP="00405581">
                              <w:pPr>
                                <w:jc w:val="center"/>
                              </w:pPr>
                              <w:proofErr w:type="spellStart"/>
                              <w:r>
                                <w:t>Первинні</w:t>
                              </w:r>
                              <w:proofErr w:type="spellEnd"/>
                              <w:r>
                                <w:t xml:space="preserve"> </w:t>
                              </w:r>
                              <w:proofErr w:type="spellStart"/>
                              <w:r>
                                <w:t>документи</w:t>
                              </w:r>
                              <w:proofErr w:type="spellEnd"/>
                            </w:p>
                          </w:txbxContent>
                        </wps:txbx>
                        <wps:bodyPr rot="0" vert="horz" wrap="square" lIns="91440" tIns="45720" rIns="91440" bIns="45720" anchor="t" anchorCtr="0" upright="1">
                          <a:noAutofit/>
                        </wps:bodyPr>
                      </wps:wsp>
                      <wps:wsp>
                        <wps:cNvPr id="70" name="Text Box 70"/>
                        <wps:cNvSpPr txBox="1">
                          <a:spLocks noChangeArrowheads="1"/>
                        </wps:cNvSpPr>
                        <wps:spPr bwMode="auto">
                          <a:xfrm>
                            <a:off x="1418" y="12600"/>
                            <a:ext cx="3960" cy="540"/>
                          </a:xfrm>
                          <a:prstGeom prst="rect">
                            <a:avLst/>
                          </a:prstGeom>
                          <a:solidFill>
                            <a:srgbClr val="FFFFFF"/>
                          </a:solidFill>
                          <a:ln w="9525">
                            <a:solidFill>
                              <a:srgbClr val="000000"/>
                            </a:solidFill>
                            <a:miter lim="800000"/>
                            <a:headEnd/>
                            <a:tailEnd/>
                          </a:ln>
                        </wps:spPr>
                        <wps:txbx>
                          <w:txbxContent>
                            <w:p w:rsidR="0001238D" w:rsidRDefault="0001238D" w:rsidP="00405581">
                              <w:pPr>
                                <w:jc w:val="center"/>
                              </w:pPr>
                              <w:r>
                                <w:t>Книга Журнал</w:t>
                              </w:r>
                              <w:r>
                                <w:rPr>
                                  <w:lang w:val="uk-UA"/>
                                </w:rPr>
                                <w:t>-г</w:t>
                              </w:r>
                              <w:proofErr w:type="spellStart"/>
                              <w:r>
                                <w:t>оловна</w:t>
                              </w:r>
                              <w:proofErr w:type="spellEnd"/>
                            </w:p>
                          </w:txbxContent>
                        </wps:txbx>
                        <wps:bodyPr rot="0" vert="horz" wrap="square" lIns="91440" tIns="45720" rIns="91440" bIns="45720" anchor="t" anchorCtr="0" upright="1">
                          <a:noAutofit/>
                        </wps:bodyPr>
                      </wps:wsp>
                      <wps:wsp>
                        <wps:cNvPr id="71" name="Text Box 71"/>
                        <wps:cNvSpPr txBox="1">
                          <a:spLocks noChangeArrowheads="1"/>
                        </wps:cNvSpPr>
                        <wps:spPr bwMode="auto">
                          <a:xfrm>
                            <a:off x="1418" y="13500"/>
                            <a:ext cx="3960" cy="900"/>
                          </a:xfrm>
                          <a:prstGeom prst="rect">
                            <a:avLst/>
                          </a:prstGeom>
                          <a:solidFill>
                            <a:srgbClr val="FFFFFF"/>
                          </a:solidFill>
                          <a:ln w="9525">
                            <a:solidFill>
                              <a:srgbClr val="000000"/>
                            </a:solidFill>
                            <a:miter lim="800000"/>
                            <a:headEnd/>
                            <a:tailEnd/>
                          </a:ln>
                        </wps:spPr>
                        <wps:txbx>
                          <w:txbxContent>
                            <w:p w:rsidR="0001238D" w:rsidRDefault="0001238D" w:rsidP="00405581">
                              <w:pPr>
                                <w:jc w:val="center"/>
                              </w:pPr>
                              <w:proofErr w:type="spellStart"/>
                              <w:r>
                                <w:t>Бухгалтерський</w:t>
                              </w:r>
                              <w:proofErr w:type="spellEnd"/>
                              <w:r>
                                <w:t xml:space="preserve"> баланс та </w:t>
                              </w:r>
                              <w:proofErr w:type="spellStart"/>
                              <w:r>
                                <w:t>інші</w:t>
                              </w:r>
                              <w:proofErr w:type="spellEnd"/>
                              <w:r>
                                <w:t xml:space="preserve"> </w:t>
                              </w:r>
                              <w:proofErr w:type="spellStart"/>
                              <w:r>
                                <w:t>форми</w:t>
                              </w:r>
                              <w:proofErr w:type="spellEnd"/>
                              <w:r>
                                <w:t xml:space="preserve"> </w:t>
                              </w:r>
                              <w:proofErr w:type="spellStart"/>
                              <w:r>
                                <w:t>звітності</w:t>
                              </w:r>
                              <w:proofErr w:type="spellEnd"/>
                            </w:p>
                          </w:txbxContent>
                        </wps:txbx>
                        <wps:bodyPr rot="0" vert="horz" wrap="square" lIns="91440" tIns="45720" rIns="91440" bIns="45720" anchor="t" anchorCtr="0" upright="1">
                          <a:noAutofit/>
                        </wps:bodyPr>
                      </wps:wsp>
                      <wps:wsp>
                        <wps:cNvPr id="72" name="Text Box 72"/>
                        <wps:cNvSpPr txBox="1">
                          <a:spLocks noChangeArrowheads="1"/>
                        </wps:cNvSpPr>
                        <wps:spPr bwMode="auto">
                          <a:xfrm>
                            <a:off x="6578" y="11700"/>
                            <a:ext cx="3960" cy="900"/>
                          </a:xfrm>
                          <a:prstGeom prst="rect">
                            <a:avLst/>
                          </a:prstGeom>
                          <a:solidFill>
                            <a:srgbClr val="FFFFFF"/>
                          </a:solidFill>
                          <a:ln w="9525">
                            <a:solidFill>
                              <a:srgbClr val="000000"/>
                            </a:solidFill>
                            <a:miter lim="800000"/>
                            <a:headEnd/>
                            <a:tailEnd/>
                          </a:ln>
                        </wps:spPr>
                        <wps:txbx>
                          <w:txbxContent>
                            <w:p w:rsidR="0001238D" w:rsidRDefault="0001238D" w:rsidP="00405581">
                              <w:pPr>
                                <w:jc w:val="center"/>
                              </w:pPr>
                              <w:proofErr w:type="spellStart"/>
                              <w:r>
                                <w:t>Регістри</w:t>
                              </w:r>
                              <w:proofErr w:type="spellEnd"/>
                              <w:r>
                                <w:t xml:space="preserve"> </w:t>
                              </w:r>
                              <w:proofErr w:type="spellStart"/>
                              <w:r>
                                <w:t>аналітичного</w:t>
                              </w:r>
                              <w:proofErr w:type="spellEnd"/>
                              <w:r>
                                <w:t xml:space="preserve"> </w:t>
                              </w:r>
                              <w:proofErr w:type="spellStart"/>
                              <w:r>
                                <w:t>обліку</w:t>
                              </w:r>
                              <w:proofErr w:type="spellEnd"/>
                              <w:r>
                                <w:t xml:space="preserve"> (книги, </w:t>
                              </w:r>
                              <w:proofErr w:type="spellStart"/>
                              <w:r>
                                <w:t>картки</w:t>
                              </w:r>
                              <w:proofErr w:type="spellEnd"/>
                              <w:r>
                                <w:t>)</w:t>
                              </w:r>
                            </w:p>
                          </w:txbxContent>
                        </wps:txbx>
                        <wps:bodyPr rot="0" vert="horz" wrap="square" lIns="91440" tIns="45720" rIns="91440" bIns="45720" anchor="t" anchorCtr="0" upright="1">
                          <a:noAutofit/>
                        </wps:bodyPr>
                      </wps:wsp>
                      <wps:wsp>
                        <wps:cNvPr id="73" name="Text Box 73"/>
                        <wps:cNvSpPr txBox="1">
                          <a:spLocks noChangeArrowheads="1"/>
                        </wps:cNvSpPr>
                        <wps:spPr bwMode="auto">
                          <a:xfrm>
                            <a:off x="6458" y="12960"/>
                            <a:ext cx="3960" cy="900"/>
                          </a:xfrm>
                          <a:prstGeom prst="rect">
                            <a:avLst/>
                          </a:prstGeom>
                          <a:solidFill>
                            <a:srgbClr val="FFFFFF"/>
                          </a:solidFill>
                          <a:ln w="9525">
                            <a:solidFill>
                              <a:srgbClr val="000000"/>
                            </a:solidFill>
                            <a:miter lim="800000"/>
                            <a:headEnd/>
                            <a:tailEnd/>
                          </a:ln>
                        </wps:spPr>
                        <wps:txbx>
                          <w:txbxContent>
                            <w:p w:rsidR="0001238D" w:rsidRDefault="0001238D" w:rsidP="00405581">
                              <w:pPr>
                                <w:jc w:val="center"/>
                              </w:pPr>
                              <w:proofErr w:type="spellStart"/>
                              <w:r>
                                <w:t>Оборотні</w:t>
                              </w:r>
                              <w:proofErr w:type="spellEnd"/>
                              <w:r>
                                <w:t xml:space="preserve"> </w:t>
                              </w:r>
                              <w:proofErr w:type="spellStart"/>
                              <w:r>
                                <w:t>відомості</w:t>
                              </w:r>
                              <w:proofErr w:type="spellEnd"/>
                              <w:r>
                                <w:t xml:space="preserve"> за </w:t>
                              </w:r>
                              <w:proofErr w:type="spellStart"/>
                              <w:r>
                                <w:t>аналітичними</w:t>
                              </w:r>
                              <w:proofErr w:type="spellEnd"/>
                              <w:r>
                                <w:t xml:space="preserve"> </w:t>
                              </w:r>
                              <w:proofErr w:type="spellStart"/>
                              <w:r>
                                <w:t>рахунками</w:t>
                              </w:r>
                              <w:proofErr w:type="spellEnd"/>
                            </w:p>
                          </w:txbxContent>
                        </wps:txbx>
                        <wps:bodyPr rot="0" vert="horz" wrap="square" lIns="91440" tIns="45720" rIns="91440" bIns="45720" anchor="t" anchorCtr="0" upright="1">
                          <a:noAutofit/>
                        </wps:bodyPr>
                      </wps:wsp>
                      <wps:wsp>
                        <wps:cNvPr id="74" name="Line 74"/>
                        <wps:cNvCnPr/>
                        <wps:spPr bwMode="auto">
                          <a:xfrm>
                            <a:off x="3338" y="10980"/>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Line 75"/>
                        <wps:cNvCnPr/>
                        <wps:spPr bwMode="auto">
                          <a:xfrm>
                            <a:off x="3338" y="12240"/>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Line 76"/>
                        <wps:cNvCnPr/>
                        <wps:spPr bwMode="auto">
                          <a:xfrm>
                            <a:off x="3338" y="13140"/>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Line 77"/>
                        <wps:cNvCnPr/>
                        <wps:spPr bwMode="auto">
                          <a:xfrm>
                            <a:off x="8378" y="12600"/>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Line 78"/>
                        <wps:cNvCnPr/>
                        <wps:spPr bwMode="auto">
                          <a:xfrm>
                            <a:off x="3938" y="13320"/>
                            <a:ext cx="252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79" name="Line 79"/>
                        <wps:cNvCnPr/>
                        <wps:spPr bwMode="auto">
                          <a:xfrm flipV="1">
                            <a:off x="3938" y="13140"/>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 name="Line 80"/>
                        <wps:cNvCnPr/>
                        <wps:spPr bwMode="auto">
                          <a:xfrm>
                            <a:off x="5378" y="10620"/>
                            <a:ext cx="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 name="Line 81"/>
                        <wps:cNvCnPr/>
                        <wps:spPr bwMode="auto">
                          <a:xfrm>
                            <a:off x="8378" y="10620"/>
                            <a:ext cx="0"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Line 82"/>
                        <wps:cNvCnPr/>
                        <wps:spPr bwMode="auto">
                          <a:xfrm>
                            <a:off x="8378" y="13860"/>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 name="Line 83"/>
                        <wps:cNvCnPr/>
                        <wps:spPr bwMode="auto">
                          <a:xfrm flipH="1">
                            <a:off x="5378" y="14220"/>
                            <a:ext cx="30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id="Группа 67" o:spid="_x0000_s1046" style="width:456pt;height:198pt;mso-position-horizontal-relative:char;mso-position-vertical-relative:line" coordorigin="1418,10440" coordsize="9120,3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">
                <v:shape id="Text Box 68" o:spid="_x0000_s1047" type="#_x0000_t202" style="position:absolute;left:1418;top:11340;width:396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fzrcEA&#10;AADbAAAADwAAAGRycy9kb3ducmV2LnhtbERPz2vCMBS+C/4P4QlexkzV0bnOKCIo7uacuOujebZl&#10;zUtNYq3/vTkMPH58v+fLztSiJecrywrGowQEcW51xYWC48/mdQbCB2SNtWVScCcPy0W/N8dM2xt/&#10;U3sIhYgh7DNUUIbQZFL6vCSDfmQb4sidrTMYInSF1A5vMdzUcpIkqTRYcWwosaF1Sfnf4WoUzN52&#10;7a//mu5PeXquP8LLe7u9OKWGg271CSJQF57if/dOK0jj2Pgl/gC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AH863BAAAA2wAAAA8AAAAAAAAAAAAAAAAAmAIAAGRycy9kb3du&#10;cmV2LnhtbFBLBQYAAAAABAAEAPUAAACGAwAAAAA=&#10;">
                  <v:textbox>
                    <w:txbxContent>
                      <w:p w:rsidR="0001238D" w:rsidRDefault="0001238D" w:rsidP="00405581">
                        <w:pPr>
                          <w:jc w:val="center"/>
                        </w:pPr>
                        <w:proofErr w:type="spellStart"/>
                        <w:r>
                          <w:t>Меморіальні</w:t>
                        </w:r>
                        <w:proofErr w:type="spellEnd"/>
                        <w:r>
                          <w:t xml:space="preserve"> </w:t>
                        </w:r>
                        <w:proofErr w:type="spellStart"/>
                        <w:r>
                          <w:t>ордери</w:t>
                        </w:r>
                        <w:proofErr w:type="spellEnd"/>
                        <w:r>
                          <w:t xml:space="preserve"> – </w:t>
                        </w:r>
                        <w:proofErr w:type="spellStart"/>
                        <w:r>
                          <w:t>накопичувальні</w:t>
                        </w:r>
                        <w:proofErr w:type="spellEnd"/>
                        <w:r>
                          <w:t xml:space="preserve"> </w:t>
                        </w:r>
                        <w:proofErr w:type="spellStart"/>
                        <w:r>
                          <w:t>відомості</w:t>
                        </w:r>
                        <w:proofErr w:type="spellEnd"/>
                      </w:p>
                    </w:txbxContent>
                  </v:textbox>
                </v:shape>
                <v:shape id="Text Box 69" o:spid="_x0000_s1048" type="#_x0000_t202" style="position:absolute;left:1418;top:10440;width:39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tWNsQA&#10;AADbAAAADwAAAGRycy9kb3ducmV2LnhtbESPQWvCQBSE7wX/w/IEL0U3tZJq6ioitOjNWtHrI/tM&#10;QrNv091tjP/eFYQeh5n5hpkvO1OLlpyvLCt4GSUgiHOrKy4UHL4/hlMQPiBrrC2Tgit5WC56T3PM&#10;tL3wF7X7UIgIYZ+hgjKEJpPS5yUZ9CPbEEfvbJ3BEKUrpHZ4iXBTy3GSpNJgxXGhxIbWJeU/+z+j&#10;YDrZtCe/fd0d8/Rcz8LzW/v565Qa9LvVO4hAXfgPP9obrSCdwf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LVjbEAAAA2wAAAA8AAAAAAAAAAAAAAAAAmAIAAGRycy9k&#10;b3ducmV2LnhtbFBLBQYAAAAABAAEAPUAAACJAwAAAAA=&#10;">
                  <v:textbox>
                    <w:txbxContent>
                      <w:p w:rsidR="0001238D" w:rsidRDefault="0001238D" w:rsidP="00405581">
                        <w:pPr>
                          <w:jc w:val="center"/>
                        </w:pPr>
                        <w:proofErr w:type="spellStart"/>
                        <w:r>
                          <w:t>Первинні</w:t>
                        </w:r>
                        <w:proofErr w:type="spellEnd"/>
                        <w:r>
                          <w:t xml:space="preserve"> </w:t>
                        </w:r>
                        <w:proofErr w:type="spellStart"/>
                        <w:r>
                          <w:t>документи</w:t>
                        </w:r>
                        <w:proofErr w:type="spellEnd"/>
                      </w:p>
                    </w:txbxContent>
                  </v:textbox>
                </v:shape>
                <v:shape id="Text Box 70" o:spid="_x0000_s1049" type="#_x0000_t202" style="position:absolute;left:1418;top:12600;width:39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hpdsIA&#10;AADbAAAADwAAAGRycy9kb3ducmV2LnhtbERPy2rCQBTdF/yH4QrdFDOxLTGNjiKCxe58lHZ7yVyT&#10;YOZOnBlj+vedRaHLw3kvVoNpRU/ON5YVTJMUBHFpdcOVgs/TdpKD8AFZY2uZFPyQh9Vy9LDAQts7&#10;H6g/hkrEEPYFKqhD6AopfVmTQZ/YjjhyZ+sMhghdJbXDeww3rXxO00wabDg21NjRpqbycrwZBfnr&#10;rv/2Hy/7rzI7t2/hada/X51Sj+NhPQcRaAj/4j/3TiuYxfXxS/wBc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qGl2wgAAANsAAAAPAAAAAAAAAAAAAAAAAJgCAABkcnMvZG93&#10;bnJldi54bWxQSwUGAAAAAAQABAD1AAAAhwMAAAAA&#10;">
                  <v:textbox>
                    <w:txbxContent>
                      <w:p w:rsidR="0001238D" w:rsidRDefault="0001238D" w:rsidP="00405581">
                        <w:pPr>
                          <w:jc w:val="center"/>
                        </w:pPr>
                        <w:r>
                          <w:t>Книга Журнал</w:t>
                        </w:r>
                        <w:r>
                          <w:rPr>
                            <w:lang w:val="uk-UA"/>
                          </w:rPr>
                          <w:t>-г</w:t>
                        </w:r>
                        <w:proofErr w:type="spellStart"/>
                        <w:r>
                          <w:t>оловна</w:t>
                        </w:r>
                        <w:proofErr w:type="spellEnd"/>
                      </w:p>
                    </w:txbxContent>
                  </v:textbox>
                </v:shape>
                <v:shape id="Text Box 71" o:spid="_x0000_s1050" type="#_x0000_t202" style="position:absolute;left:1418;top:13500;width:396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TM7cUA&#10;AADbAAAADwAAAGRycy9kb3ducmV2LnhtbESPT2sCMRTE70K/Q3iCF9GstqjdbpRSaNFba0Wvj83b&#10;P7h52Sbpun57IxR6HGbmN0y26U0jOnK+tqxgNk1AEOdW11wqOHy/T1YgfEDW2FgmBVfysFk/DDJM&#10;tb3wF3X7UIoIYZ+igiqENpXS5xUZ9FPbEkevsM5giNKVUju8RLhp5DxJFtJgzXGhwpbeKsrP+1+j&#10;YPW07U5+9/h5zBdF8xzGy+7jxyk1GvavLyAC9eE//NfeagXLGdy/xB8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5MztxQAAANsAAAAPAAAAAAAAAAAAAAAAAJgCAABkcnMv&#10;ZG93bnJldi54bWxQSwUGAAAAAAQABAD1AAAAigMAAAAA&#10;">
                  <v:textbox>
                    <w:txbxContent>
                      <w:p w:rsidR="0001238D" w:rsidRDefault="0001238D" w:rsidP="00405581">
                        <w:pPr>
                          <w:jc w:val="center"/>
                        </w:pPr>
                        <w:proofErr w:type="spellStart"/>
                        <w:r>
                          <w:t>Бухгалтерський</w:t>
                        </w:r>
                        <w:proofErr w:type="spellEnd"/>
                        <w:r>
                          <w:t xml:space="preserve"> баланс та </w:t>
                        </w:r>
                        <w:proofErr w:type="spellStart"/>
                        <w:r>
                          <w:t>інші</w:t>
                        </w:r>
                        <w:proofErr w:type="spellEnd"/>
                        <w:r>
                          <w:t xml:space="preserve"> </w:t>
                        </w:r>
                        <w:proofErr w:type="spellStart"/>
                        <w:r>
                          <w:t>форми</w:t>
                        </w:r>
                        <w:proofErr w:type="spellEnd"/>
                        <w:r>
                          <w:t xml:space="preserve"> </w:t>
                        </w:r>
                        <w:proofErr w:type="spellStart"/>
                        <w:r>
                          <w:t>звітності</w:t>
                        </w:r>
                        <w:proofErr w:type="spellEnd"/>
                      </w:p>
                    </w:txbxContent>
                  </v:textbox>
                </v:shape>
                <v:shape id="Text Box 72" o:spid="_x0000_s1051" type="#_x0000_t202" style="position:absolute;left:6578;top:11700;width:396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ZSmsUA&#10;AADbAAAADwAAAGRycy9kb3ducmV2LnhtbESPW2sCMRSE3wv+h3AEX4pmtcXLapQitOhbvaCvh81x&#10;d3Fzsk3Sdf33Rij0cZiZb5jFqjWVaMj50rKC4SABQZxZXXKu4Hj47E9B+ICssbJMCu7kYbXsvCww&#10;1fbGO2r2IRcRwj5FBUUIdSqlzwoy6Ae2Jo7exTqDIUqXS+3wFuGmkqMkGUuDJceFAmtaF5Rd979G&#10;wfR905z99u37lI0v1Sy8TpqvH6dUr9t+zEEEasN/+K+90QomI3h+iT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NlKaxQAAANsAAAAPAAAAAAAAAAAAAAAAAJgCAABkcnMv&#10;ZG93bnJldi54bWxQSwUGAAAAAAQABAD1AAAAigMAAAAA&#10;">
                  <v:textbox>
                    <w:txbxContent>
                      <w:p w:rsidR="0001238D" w:rsidRDefault="0001238D" w:rsidP="00405581">
                        <w:pPr>
                          <w:jc w:val="center"/>
                        </w:pPr>
                        <w:proofErr w:type="spellStart"/>
                        <w:r>
                          <w:t>Регістри</w:t>
                        </w:r>
                        <w:proofErr w:type="spellEnd"/>
                        <w:r>
                          <w:t xml:space="preserve"> </w:t>
                        </w:r>
                        <w:proofErr w:type="spellStart"/>
                        <w:r>
                          <w:t>аналітичного</w:t>
                        </w:r>
                        <w:proofErr w:type="spellEnd"/>
                        <w:r>
                          <w:t xml:space="preserve"> </w:t>
                        </w:r>
                        <w:proofErr w:type="spellStart"/>
                        <w:r>
                          <w:t>обліку</w:t>
                        </w:r>
                        <w:proofErr w:type="spellEnd"/>
                        <w:r>
                          <w:t xml:space="preserve"> (книги, </w:t>
                        </w:r>
                        <w:proofErr w:type="spellStart"/>
                        <w:r>
                          <w:t>картки</w:t>
                        </w:r>
                        <w:proofErr w:type="spellEnd"/>
                        <w:r>
                          <w:t>)</w:t>
                        </w:r>
                      </w:p>
                    </w:txbxContent>
                  </v:textbox>
                </v:shape>
                <v:shape id="Text Box 73" o:spid="_x0000_s1052" type="#_x0000_t202" style="position:absolute;left:6458;top:12960;width:396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r3AcUA&#10;AADbAAAADwAAAGRycy9kb3ducmV2LnhtbESPT2sCMRTE74V+h/CEXopmW0XtdqNIQdFba0Wvj83b&#10;P7h5WZN03X77RhB6HGbmN0y27E0jOnK+tqzgZZSAIM6trrlUcPheD+cgfEDW2FgmBb/kYbl4fMgw&#10;1fbKX9TtQykihH2KCqoQ2lRKn1dk0I9sSxy9wjqDIUpXSu3wGuGmka9JMpUGa44LFbb0UVF+3v8Y&#10;BfPJtjv53fjzmE+L5i08z7rNxSn1NOhX7yAC9eE/fG9vtYLZGG5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evcBxQAAANsAAAAPAAAAAAAAAAAAAAAAAJgCAABkcnMv&#10;ZG93bnJldi54bWxQSwUGAAAAAAQABAD1AAAAigMAAAAA&#10;">
                  <v:textbox>
                    <w:txbxContent>
                      <w:p w:rsidR="0001238D" w:rsidRDefault="0001238D" w:rsidP="00405581">
                        <w:pPr>
                          <w:jc w:val="center"/>
                        </w:pPr>
                        <w:proofErr w:type="spellStart"/>
                        <w:r>
                          <w:t>Оборотні</w:t>
                        </w:r>
                        <w:proofErr w:type="spellEnd"/>
                        <w:r>
                          <w:t xml:space="preserve"> </w:t>
                        </w:r>
                        <w:proofErr w:type="spellStart"/>
                        <w:r>
                          <w:t>відомості</w:t>
                        </w:r>
                        <w:proofErr w:type="spellEnd"/>
                        <w:r>
                          <w:t xml:space="preserve"> за </w:t>
                        </w:r>
                        <w:proofErr w:type="spellStart"/>
                        <w:r>
                          <w:t>аналітичними</w:t>
                        </w:r>
                        <w:proofErr w:type="spellEnd"/>
                        <w:r>
                          <w:t xml:space="preserve"> </w:t>
                        </w:r>
                        <w:proofErr w:type="spellStart"/>
                        <w:r>
                          <w:t>рахунками</w:t>
                        </w:r>
                        <w:proofErr w:type="spellEnd"/>
                      </w:p>
                    </w:txbxContent>
                  </v:textbox>
                </v:shape>
                <v:line id="Line 74" o:spid="_x0000_s1053" style="position:absolute;visibility:visible;mso-wrap-style:square" from="3338,10980" to="3338,11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3rn8QAAADbAAAADwAAAGRycy9kb3ducmV2LnhtbESPQWsCMRSE74L/ITyhN81aStXVKOJS&#10;6KEVXEvPz83rZunmZdmka/rvm4LgcZj5ZpjNLtpWDNT7xrGC+SwDQVw53XCt4OP8Ml2C8AFZY+uY&#10;FPySh912PNpgrt2VTzSUoRaphH2OCkwIXS6lrwxZ9DPXESfvy/UWQ5J9LXWP11RuW/mYZc/SYsNp&#10;wWBHB0PVd/ljFSxMcZILWbydj8XQzFfxPX5eVko9TOJ+DSJQDPfwjX7ViXuC/y/pB8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XeufxAAAANsAAAAPAAAAAAAAAAAA&#10;AAAAAKECAABkcnMvZG93bnJldi54bWxQSwUGAAAAAAQABAD5AAAAkgMAAAAA&#10;">
                  <v:stroke endarrow="block"/>
                </v:line>
                <v:line id="Line 75" o:spid="_x0000_s1054" style="position:absolute;visibility:visible;mso-wrap-style:square" from="3338,12240" to="3338,12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OBMQAAADbAAAADwAAAGRycy9kb3ducmV2LnhtbESPQWsCMRSE74L/ITyhN81aaNXVKOJS&#10;6KEVXEvPz83rZunmZdmka/rvm4LgcZj5ZpjNLtpWDNT7xrGC+SwDQVw53XCt4OP8Ml2C8AFZY+uY&#10;FPySh912PNpgrt2VTzSUoRaphH2OCkwIXS6lrwxZ9DPXESfvy/UWQ5J9LXWP11RuW/mYZc/SYsNp&#10;wWBHB0PVd/ljFSxMcZILWbydj8XQzFfxPX5eVko9TOJ+DSJQDPfwjX7ViXuC/y/pB8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U4ExAAAANsAAAAPAAAAAAAAAAAA&#10;AAAAAKECAABkcnMvZG93bnJldi54bWxQSwUGAAAAAAQABAD5AAAAkgMAAAAA&#10;">
                  <v:stroke endarrow="block"/>
                </v:line>
                <v:line id="Line 76" o:spid="_x0000_s1055" style="position:absolute;visibility:visible;mso-wrap-style:square" from="3338,13140" to="3338,13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PQc8MAAADbAAAADwAAAGRycy9kb3ducmV2LnhtbESPQWsCMRSE7wX/Q3hCbzWrB62rUcRF&#10;8FALaun5uXluFjcvyyau6b9vhEKPw8w3wyzX0Taip87XjhWMRxkI4tLpmisFX+fd2zsIH5A1No5J&#10;wQ95WK8GL0vMtXvwkfpTqEQqYZ+jAhNCm0vpS0MW/ci1xMm7us5iSLKrpO7wkcptIydZNpUWa04L&#10;BlvaGipvp7tVMDPFUc5k8XH+LPp6PI+H+H2ZK/U6jJsFiEAx/If/6L1O3BSeX9IPkK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0HPDAAAA2wAAAA8AAAAAAAAAAAAA&#10;AAAAoQIAAGRycy9kb3ducmV2LnhtbFBLBQYAAAAABAAEAPkAAACRAwAAAAA=&#10;">
                  <v:stroke endarrow="block"/>
                </v:line>
                <v:line id="Line 77" o:spid="_x0000_s1056" style="position:absolute;visibility:visible;mso-wrap-style:square" from="8378,12600" to="8378,12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916MQAAADbAAAADwAAAGRycy9kb3ducmV2LnhtbESPT2sCMRTE7wW/Q3hCbzWrB7dujVJc&#10;BA+14B88Pzevm6Wbl2UT1/TbN0Khx2HmN8Ms19G2YqDeN44VTCcZCOLK6YZrBefT9uUVhA/IGlvH&#10;pOCHPKxXo6clFtrd+UDDMdQilbAvUIEJoSuk9JUhi37iOuLkfbneYkiyr6Xu8Z7KbStnWTaXFhtO&#10;CwY72hiqvo83qyA35UHmsvw4fZZDM13EfbxcF0o9j+P7G4hAMfyH/+idTlwOjy/pB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j3XoxAAAANsAAAAPAAAAAAAAAAAA&#10;AAAAAKECAABkcnMvZG93bnJldi54bWxQSwUGAAAAAAQABAD5AAAAkgMAAAAA&#10;">
                  <v:stroke endarrow="block"/>
                </v:line>
                <v:line id="Line 78" o:spid="_x0000_s1057" style="position:absolute;visibility:visible;mso-wrap-style:square" from="3938,13320" to="6458,13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O0ycAAAADbAAAADwAAAGRycy9kb3ducmV2LnhtbERPTYvCMBC9C/6HMAt701QXrFuNogsL&#10;FfVglT0PzdiWbSaliVr99eYgeHy87/myM7W4UusqywpGwwgEcW51xYWC0/F3MAXhPLLG2jIpuJOD&#10;5aLfm2Oi7Y0PdM18IUIIuwQVlN43iZQuL8mgG9qGOHBn2xr0AbaF1C3eQrip5TiKJtJgxaGhxIZ+&#10;Ssr/s4tRsL34R3z6+8LdaF1s8u13ivs4Verzo1vNQHjq/Fv8cqdaQRzGhi/hB8jF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cDtMnAAAAA2wAAAA8AAAAAAAAAAAAAAAAA&#10;oQIAAGRycy9kb3ducmV2LnhtbFBLBQYAAAAABAAEAPkAAACOAwAAAAA=&#10;">
                  <v:stroke dashstyle="dash" endarrow="block"/>
                </v:line>
                <v:line id="Line 79" o:spid="_x0000_s1058" style="position:absolute;flip:y;visibility:visible;mso-wrap-style:square" from="3938,13140" to="3938,13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ET8QAAADbAAAADwAAAGRycy9kb3ducmV2LnhtbESPQWvCQBCF7wX/wzJCL6FuqlA1uoq1&#10;FQTxoO2hxyE7JsHsbMhONf57Vyj0+HjzvjdvvuxcrS7UhsqzgddBCoo497biwsD31+ZlAioIssXa&#10;Mxm4UYDlovc0x8z6Kx/ocpRCRQiHDA2UIk2mdchLchgGviGO3sm3DiXKttC2xWuEu1oP0/RNO6w4&#10;NpTY0Lqk/Hz8dfGNzZ4/RqPk3ekkmdLnj+xSLcY897vVDJRQJ//Hf+mtNTCewm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sRPxAAAANsAAAAPAAAAAAAAAAAA&#10;AAAAAKECAABkcnMvZG93bnJldi54bWxQSwUGAAAAAAQABAD5AAAAkgMAAAAA&#10;">
                  <v:stroke endarrow="block"/>
                </v:line>
                <v:line id="Line 80" o:spid="_x0000_s1059" style="position:absolute;visibility:visible;mso-wrap-style:square" from="5378,10620" to="8378,10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ueD8IAAADbAAAADwAAAGRycy9kb3ducmV2LnhtbERPy2rCQBTdC/2H4Rbc6cQWgkRHEUtB&#10;uyj1Abq8Zq5JNHMnzIxJ+vedRcHl4bzny97UoiXnK8sKJuMEBHFudcWFguPhczQF4QOyxtoyKfgl&#10;D8vFy2COmbYd76jdh0LEEPYZKihDaDIpfV6SQT+2DXHkrtYZDBG6QmqHXQw3tXxLklQarDg2lNjQ&#10;uqT8vn8YBd/vP2m72n5t+tM2veQfu8v51jmlhq/9agYiUB+e4n/3RiuYxvXxS/wBc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yueD8IAAADbAAAADwAAAAAAAAAAAAAA&#10;AAChAgAAZHJzL2Rvd25yZXYueG1sUEsFBgAAAAAEAAQA+QAAAJADAAAAAA==&#10;"/>
                <v:line id="Line 81" o:spid="_x0000_s1060" style="position:absolute;visibility:visible;mso-wrap-style:square" from="8378,10620" to="8378,11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84IMQAAADbAAAADwAAAGRycy9kb3ducmV2LnhtbESPT2sCMRTE7wW/Q3hCbzW7PVRdjSIu&#10;hR7agn/w/Nw8N4ubl2WTrum3bwqCx2FmfsMs19G2YqDeN44V5JMMBHHldMO1guPh/WUGwgdkja1j&#10;UvBLHtar0dMSC+1uvKNhH2qRIOwLVGBC6AopfWXIop+4jjh5F9dbDEn2tdQ93hLctvI1y96kxYbT&#10;gsGOtoaq6/7HKpiaciensvw8fJdDk8/jVzyd50o9j+NmASJQDI/wvf2hFcxy+P+Sf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zggxAAAANsAAAAPAAAAAAAAAAAA&#10;AAAAAKECAABkcnMvZG93bnJldi54bWxQSwUGAAAAAAQABAD5AAAAkgMAAAAA&#10;">
                  <v:stroke endarrow="block"/>
                </v:line>
                <v:line id="Line 82" o:spid="_x0000_s1061" style="position:absolute;visibility:visible;mso-wrap-style:square" from="8378,13860" to="8378,14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Wl48UAAADbAAAADwAAAGRycy9kb3ducmV2LnhtbESPQWvCQBSE70L/w/IK3nSjQpDUVUQR&#10;tIeittAen9nXJG32bdjdJum/dwXB4zAz3zCLVW9q0ZLzlWUFk3ECgji3uuJCwcf7bjQH4QOyxtoy&#10;KfgnD6vl02CBmbYdn6g9h0JECPsMFZQhNJmUPi/JoB/bhjh639YZDFG6QmqHXYSbWk6TJJUGK44L&#10;JTa0KSn/Pf8ZBW+zY9quD6/7/vOQXvLt6fL10zmlhs/9+gVEoD48wvf2XiuYT+H2Jf4Aub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Wl48UAAADbAAAADwAAAAAAAAAA&#10;AAAAAAChAgAAZHJzL2Rvd25yZXYueG1sUEsFBgAAAAAEAAQA+QAAAJMDAAAAAA==&#10;"/>
                <v:line id="Line 83" o:spid="_x0000_s1062" style="position:absolute;flip:x;visibility:visible;mso-wrap-style:square" from="5378,14220" to="8378,14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eDgsQAAADbAAAADwAAAGRycy9kb3ducmV2LnhtbESPQWvCQBCF7wX/wzKCl1A3NSCauoq2&#10;CgXxoPbQ45Adk2B2NmSnGv99t1Do8fHmfW/eYtW7Rt2oC7VnAy/jFBRx4W3NpYHP8+55BioIssXG&#10;Mxl4UIDVcvC0wNz6Ox/pdpJSRQiHHA1UIm2udSgqchjGviWO3sV3DiXKrtS2w3uEu0ZP0nSqHdYc&#10;Gyps6a2i4nr6dvGN3YHfsyzZOJ0kc9p+yT7VYsxo2K9fQQn18n/8l/6wBmYZ/G6JAN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x4OCxAAAANsAAAAPAAAAAAAAAAAA&#10;AAAAAKECAABkcnMvZG93bnJldi54bWxQSwUGAAAAAAQABAD5AAAAkgMAAAAA&#10;">
                  <v:stroke endarrow="block"/>
                </v:line>
                <w10:anchorlock/>
              </v:group>
            </w:pict>
          </mc:Fallback>
        </mc:AlternateContent>
      </w:r>
    </w:p>
    <w:p w:rsidR="00405581" w:rsidRPr="00405581" w:rsidRDefault="00405581" w:rsidP="00405581">
      <w:pPr>
        <w:suppressAutoHyphens/>
        <w:spacing w:after="0" w:line="360" w:lineRule="auto"/>
        <w:jc w:val="both"/>
        <w:rPr>
          <w:rFonts w:ascii="Times New Roman" w:eastAsia="Times New Roman" w:hAnsi="Times New Roman" w:cs="Times New Roman"/>
          <w:i/>
          <w:sz w:val="28"/>
          <w:szCs w:val="28"/>
          <w:lang w:val="uk-UA" w:eastAsia="ru-RU"/>
        </w:rPr>
      </w:pPr>
      <w:r w:rsidRPr="00405581">
        <w:rPr>
          <w:rFonts w:ascii="Times New Roman" w:eastAsia="Times New Roman" w:hAnsi="Times New Roman" w:cs="Times New Roman"/>
          <w:i/>
          <w:sz w:val="28"/>
          <w:szCs w:val="28"/>
          <w:lang w:val="uk-UA" w:eastAsia="ru-RU"/>
        </w:rPr>
        <w:t>Рис. 1.3. Схема форми бухгалтерського обліку «Журнал-головна» [72]</w:t>
      </w:r>
    </w:p>
    <w:p w:rsidR="00405581" w:rsidRPr="00405581" w:rsidRDefault="00405581" w:rsidP="00405581">
      <w:pPr>
        <w:tabs>
          <w:tab w:val="left" w:pos="0"/>
          <w:tab w:val="left" w:pos="567"/>
        </w:tabs>
        <w:suppressAutoHyphens/>
        <w:spacing w:after="0" w:line="360" w:lineRule="auto"/>
        <w:jc w:val="right"/>
        <w:rPr>
          <w:rFonts w:ascii="Times New Roman" w:eastAsia="Times New Roman" w:hAnsi="Times New Roman" w:cs="Times New Roman"/>
          <w:i/>
          <w:sz w:val="28"/>
          <w:szCs w:val="20"/>
          <w:lang w:val="uk-UA" w:eastAsia="ru-RU"/>
        </w:rPr>
      </w:pPr>
    </w:p>
    <w:p w:rsidR="00405581" w:rsidRPr="00405581" w:rsidRDefault="00405581" w:rsidP="0001238D">
      <w:pPr>
        <w:tabs>
          <w:tab w:val="left" w:pos="0"/>
          <w:tab w:val="left" w:pos="567"/>
        </w:tabs>
        <w:suppressAutoHyphens/>
        <w:spacing w:after="0" w:line="360" w:lineRule="auto"/>
        <w:rPr>
          <w:rFonts w:ascii="Times New Roman" w:eastAsia="Times New Roman" w:hAnsi="Times New Roman" w:cs="Times New Roman"/>
          <w:i/>
          <w:sz w:val="28"/>
          <w:szCs w:val="20"/>
          <w:lang w:val="uk-UA" w:eastAsia="ru-RU"/>
        </w:rPr>
      </w:pPr>
    </w:p>
    <w:p w:rsidR="00405581" w:rsidRPr="00405581" w:rsidRDefault="00405581" w:rsidP="00405581">
      <w:pPr>
        <w:tabs>
          <w:tab w:val="left" w:pos="0"/>
          <w:tab w:val="left" w:pos="567"/>
        </w:tabs>
        <w:suppressAutoHyphens/>
        <w:spacing w:after="0" w:line="360" w:lineRule="auto"/>
        <w:jc w:val="right"/>
        <w:rPr>
          <w:rFonts w:ascii="Times New Roman" w:eastAsia="Times New Roman" w:hAnsi="Times New Roman" w:cs="Times New Roman"/>
          <w:i/>
          <w:sz w:val="28"/>
          <w:szCs w:val="20"/>
          <w:lang w:val="uk-UA" w:eastAsia="ru-RU"/>
        </w:rPr>
      </w:pPr>
      <w:r w:rsidRPr="00405581">
        <w:rPr>
          <w:rFonts w:ascii="Times New Roman" w:eastAsia="Times New Roman" w:hAnsi="Times New Roman" w:cs="Times New Roman"/>
          <w:i/>
          <w:sz w:val="28"/>
          <w:szCs w:val="20"/>
          <w:lang w:val="uk-UA" w:eastAsia="ru-RU"/>
        </w:rPr>
        <w:lastRenderedPageBreak/>
        <w:t>Таблиця 1.3</w:t>
      </w:r>
    </w:p>
    <w:p w:rsidR="00405581" w:rsidRPr="00405581" w:rsidRDefault="00405581" w:rsidP="00405581">
      <w:pPr>
        <w:tabs>
          <w:tab w:val="left" w:pos="0"/>
          <w:tab w:val="left" w:pos="567"/>
        </w:tabs>
        <w:suppressAutoHyphens/>
        <w:spacing w:after="0" w:line="360" w:lineRule="auto"/>
        <w:rPr>
          <w:rFonts w:ascii="Times New Roman" w:eastAsia="Times New Roman" w:hAnsi="Times New Roman" w:cs="Times New Roman"/>
          <w:i/>
          <w:sz w:val="28"/>
          <w:szCs w:val="20"/>
          <w:lang w:val="uk-UA" w:eastAsia="ru-RU"/>
        </w:rPr>
      </w:pPr>
      <w:r w:rsidRPr="00405581">
        <w:rPr>
          <w:rFonts w:ascii="Times New Roman" w:eastAsia="Times New Roman" w:hAnsi="Times New Roman" w:cs="Times New Roman"/>
          <w:i/>
          <w:sz w:val="28"/>
          <w:szCs w:val="20"/>
          <w:lang w:val="uk-UA" w:eastAsia="ru-RU"/>
        </w:rPr>
        <w:t xml:space="preserve">Перелік і призначення меморіальних ордерів в бюджетних установах </w:t>
      </w:r>
      <w:r w:rsidRPr="00405581">
        <w:rPr>
          <w:rFonts w:ascii="Times New Roman" w:eastAsia="Times New Roman" w:hAnsi="Times New Roman" w:cs="Times New Roman"/>
          <w:i/>
          <w:sz w:val="28"/>
          <w:szCs w:val="28"/>
          <w:lang w:val="uk-UA" w:eastAsia="ru-RU"/>
        </w:rPr>
        <w:t>[76]</w:t>
      </w:r>
    </w:p>
    <w:tbl>
      <w:tblPr>
        <w:tblW w:w="9464"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1E0" w:firstRow="1" w:lastRow="1" w:firstColumn="1" w:lastColumn="1" w:noHBand="0" w:noVBand="0"/>
      </w:tblPr>
      <w:tblGrid>
        <w:gridCol w:w="959"/>
        <w:gridCol w:w="5386"/>
        <w:gridCol w:w="1560"/>
        <w:gridCol w:w="1559"/>
      </w:tblGrid>
      <w:tr w:rsidR="00405581" w:rsidRPr="00405581" w:rsidTr="00405581">
        <w:tc>
          <w:tcPr>
            <w:tcW w:w="959" w:type="dxa"/>
            <w:vMerge w:val="restart"/>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м/о</w:t>
            </w:r>
          </w:p>
        </w:tc>
        <w:tc>
          <w:tcPr>
            <w:tcW w:w="6946" w:type="dxa"/>
            <w:gridSpan w:val="2"/>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Накопичувальні відомості, зведення</w:t>
            </w:r>
          </w:p>
        </w:tc>
        <w:tc>
          <w:tcPr>
            <w:tcW w:w="1559" w:type="dxa"/>
            <w:vMerge w:val="restart"/>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Номер рахунку, субрахунку </w:t>
            </w:r>
          </w:p>
        </w:tc>
      </w:tr>
      <w:tr w:rsidR="00405581" w:rsidRPr="00405581" w:rsidTr="00405581">
        <w:tc>
          <w:tcPr>
            <w:tcW w:w="959" w:type="dxa"/>
            <w:vMerge/>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p>
        </w:tc>
        <w:tc>
          <w:tcPr>
            <w:tcW w:w="5386"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Назва</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Форма №</w:t>
            </w:r>
          </w:p>
        </w:tc>
        <w:tc>
          <w:tcPr>
            <w:tcW w:w="1559" w:type="dxa"/>
            <w:vMerge/>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p>
        </w:tc>
      </w:tr>
      <w:tr w:rsidR="00405581" w:rsidRPr="00405581" w:rsidTr="00405581">
        <w:tc>
          <w:tcPr>
            <w:tcW w:w="959" w:type="dxa"/>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w:t>
            </w:r>
          </w:p>
        </w:tc>
        <w:tc>
          <w:tcPr>
            <w:tcW w:w="5386" w:type="dxa"/>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w:t>
            </w:r>
          </w:p>
        </w:tc>
        <w:tc>
          <w:tcPr>
            <w:tcW w:w="1560" w:type="dxa"/>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w:t>
            </w:r>
          </w:p>
        </w:tc>
        <w:tc>
          <w:tcPr>
            <w:tcW w:w="1559" w:type="dxa"/>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Накопичувальна відомість за касовими операціями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380</w:t>
            </w:r>
          </w:p>
          <w:p w:rsidR="00405581" w:rsidRPr="00405581" w:rsidRDefault="00405581" w:rsidP="00405581">
            <w:pPr>
              <w:tabs>
                <w:tab w:val="left" w:pos="0"/>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tcPr>
          <w:p w:rsidR="00405581" w:rsidRPr="00405581" w:rsidRDefault="00405581" w:rsidP="00405581">
            <w:pPr>
              <w:tabs>
                <w:tab w:val="left" w:pos="0"/>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301, 302</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Накопичувальна відомість руху грошових коштів загального фонду в органах Державного казначейства України (установах банків)</w:t>
            </w:r>
          </w:p>
        </w:tc>
        <w:tc>
          <w:tcPr>
            <w:tcW w:w="1560" w:type="dxa"/>
            <w:vAlign w:val="center"/>
          </w:tcPr>
          <w:p w:rsidR="00405581" w:rsidRPr="00405581" w:rsidRDefault="00405581" w:rsidP="00405581">
            <w:pPr>
              <w:tabs>
                <w:tab w:val="left" w:pos="0"/>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381</w:t>
            </w:r>
          </w:p>
          <w:p w:rsidR="00405581" w:rsidRPr="00405581" w:rsidRDefault="00405581" w:rsidP="00405581">
            <w:pPr>
              <w:tabs>
                <w:tab w:val="left" w:pos="0"/>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tcPr>
          <w:p w:rsidR="00405581" w:rsidRPr="00405581" w:rsidRDefault="00405581" w:rsidP="00405581">
            <w:pPr>
              <w:tabs>
                <w:tab w:val="left" w:pos="15"/>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311, 312,</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321</w:t>
            </w:r>
          </w:p>
          <w:p w:rsidR="00405581" w:rsidRPr="00405581" w:rsidRDefault="00405581" w:rsidP="00405581">
            <w:pPr>
              <w:tabs>
                <w:tab w:val="left" w:pos="15"/>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та інші</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Накопичувальна відомість руху грошових коштів спеціального фонду в органах Державного казначейства України (установах банків)</w:t>
            </w:r>
          </w:p>
        </w:tc>
        <w:tc>
          <w:tcPr>
            <w:tcW w:w="1560" w:type="dxa"/>
            <w:vAlign w:val="center"/>
          </w:tcPr>
          <w:p w:rsidR="00405581" w:rsidRPr="00405581" w:rsidRDefault="00405581" w:rsidP="00405581">
            <w:pPr>
              <w:tabs>
                <w:tab w:val="left" w:pos="0"/>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382</w:t>
            </w:r>
          </w:p>
          <w:p w:rsidR="00405581" w:rsidRPr="00405581" w:rsidRDefault="00405581" w:rsidP="00405581">
            <w:pPr>
              <w:tabs>
                <w:tab w:val="left" w:pos="0"/>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15"/>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313, 323,</w:t>
            </w:r>
          </w:p>
          <w:p w:rsidR="00405581" w:rsidRPr="00405581" w:rsidRDefault="00405581" w:rsidP="00405581">
            <w:pPr>
              <w:tabs>
                <w:tab w:val="left" w:pos="15"/>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324–329</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Накопичувальна відомість за розрахунками з іншими дебіторами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408</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364</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5.</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Зведення розрахункових відомостей із заробітної плати та стипендії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408</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66</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6.</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Накопичувальна відомість за розрахунками з іншими кредиторами</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409</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675</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7.</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Накопичувальна відомість за розрахунками в порядку планових платежів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410</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361</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8.</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Накопичувальна відомість за розрахунками з підзвітними особами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386</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362</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9.</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Накопичувальна відомість про вибуття та переміщення необоротних активів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438</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10, 11, 12</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10.</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Накопичувальна відомість про вибуття на переміщення малоцінних та </w:t>
            </w:r>
            <w:proofErr w:type="spellStart"/>
            <w:r w:rsidRPr="00405581">
              <w:rPr>
                <w:rFonts w:ascii="Times New Roman" w:eastAsia="Times New Roman" w:hAnsi="Times New Roman" w:cs="Times New Roman"/>
                <w:sz w:val="24"/>
                <w:szCs w:val="24"/>
                <w:lang w:val="uk-UA" w:eastAsia="ru-RU"/>
              </w:rPr>
              <w:t>швидкозношувальних</w:t>
            </w:r>
            <w:proofErr w:type="spellEnd"/>
            <w:r w:rsidRPr="00405581">
              <w:rPr>
                <w:rFonts w:ascii="Times New Roman" w:eastAsia="Times New Roman" w:hAnsi="Times New Roman" w:cs="Times New Roman"/>
                <w:sz w:val="24"/>
                <w:szCs w:val="24"/>
                <w:lang w:val="uk-UA" w:eastAsia="ru-RU"/>
              </w:rPr>
              <w:t xml:space="preserve"> предметів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439</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22</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11.</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Зведення накопичувальних відомостей про надходження продуктів харчування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398</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232</w:t>
            </w:r>
          </w:p>
        </w:tc>
      </w:tr>
      <w:tr w:rsidR="00405581" w:rsidRPr="00405581" w:rsidTr="00405581">
        <w:tc>
          <w:tcPr>
            <w:tcW w:w="959" w:type="dxa"/>
            <w:tcBorders>
              <w:bottom w:val="single" w:sz="4" w:space="0" w:color="auto"/>
            </w:tcBorders>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12.</w:t>
            </w:r>
          </w:p>
        </w:tc>
        <w:tc>
          <w:tcPr>
            <w:tcW w:w="5386" w:type="dxa"/>
            <w:tcBorders>
              <w:bottom w:val="single" w:sz="4" w:space="0" w:color="auto"/>
            </w:tcBorders>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Зведення накопичувальних відомостей про витрачання продуктів харчування </w:t>
            </w:r>
          </w:p>
        </w:tc>
        <w:tc>
          <w:tcPr>
            <w:tcW w:w="1560" w:type="dxa"/>
            <w:tcBorders>
              <w:bottom w:val="single" w:sz="4" w:space="0" w:color="auto"/>
            </w:tcBorders>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411</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tcBorders>
              <w:bottom w:val="single" w:sz="4" w:space="0" w:color="auto"/>
            </w:tcBorders>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232</w:t>
            </w:r>
          </w:p>
        </w:tc>
      </w:tr>
      <w:tr w:rsidR="00405581" w:rsidRPr="00405581" w:rsidTr="00405581">
        <w:tc>
          <w:tcPr>
            <w:tcW w:w="959" w:type="dxa"/>
            <w:tcBorders>
              <w:top w:val="single" w:sz="4" w:space="0" w:color="auto"/>
            </w:tcBorders>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8"/>
                <w:szCs w:val="20"/>
                <w:lang w:val="uk-UA" w:eastAsia="ru-RU"/>
              </w:rPr>
              <w:br w:type="page"/>
            </w:r>
            <w:r w:rsidRPr="00405581">
              <w:rPr>
                <w:rFonts w:ascii="Times New Roman" w:eastAsia="Times New Roman" w:hAnsi="Times New Roman" w:cs="Times New Roman"/>
                <w:sz w:val="24"/>
                <w:szCs w:val="24"/>
                <w:lang w:val="uk-UA" w:eastAsia="ru-RU"/>
              </w:rPr>
              <w:t xml:space="preserve"> 13.</w:t>
            </w:r>
          </w:p>
        </w:tc>
        <w:tc>
          <w:tcPr>
            <w:tcW w:w="5386" w:type="dxa"/>
            <w:tcBorders>
              <w:top w:val="single" w:sz="4" w:space="0" w:color="auto"/>
            </w:tcBorders>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Накопичувальна відомість витрачання матеріалів </w:t>
            </w:r>
          </w:p>
        </w:tc>
        <w:tc>
          <w:tcPr>
            <w:tcW w:w="1560" w:type="dxa"/>
            <w:tcBorders>
              <w:top w:val="single" w:sz="4" w:space="0" w:color="auto"/>
            </w:tcBorders>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396</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tcBorders>
              <w:top w:val="single" w:sz="4" w:space="0" w:color="auto"/>
            </w:tcBorders>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231,</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233–239</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14.</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Накопичувальна відомість нарахування доходів спеціального фонду бюджетних установ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409</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711,712</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15.</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Зведення відомостей за розрахунками з батьками на утримання дітей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406</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714</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16.</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Накопичувальна відомість позабалансового обліку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01–010</w:t>
            </w:r>
          </w:p>
        </w:tc>
      </w:tr>
      <w:tr w:rsidR="00405581" w:rsidRPr="00405581" w:rsidTr="00405581">
        <w:tc>
          <w:tcPr>
            <w:tcW w:w="9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17 і далі</w:t>
            </w:r>
          </w:p>
        </w:tc>
        <w:tc>
          <w:tcPr>
            <w:tcW w:w="5386" w:type="dxa"/>
          </w:tcPr>
          <w:p w:rsidR="00405581" w:rsidRPr="00405581" w:rsidRDefault="00405581" w:rsidP="00405581">
            <w:pPr>
              <w:tabs>
                <w:tab w:val="left" w:pos="0"/>
                <w:tab w:val="left" w:pos="567"/>
              </w:tabs>
              <w:suppressAutoHyphens/>
              <w:spacing w:after="0" w:line="240" w:lineRule="auto"/>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 xml:space="preserve">Меморіальні ордери для обліку інших операцій </w:t>
            </w:r>
          </w:p>
        </w:tc>
        <w:tc>
          <w:tcPr>
            <w:tcW w:w="1560"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274</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(бюджет)</w:t>
            </w:r>
          </w:p>
        </w:tc>
        <w:tc>
          <w:tcPr>
            <w:tcW w:w="1559" w:type="dxa"/>
            <w:vAlign w:val="center"/>
          </w:tcPr>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131–133,</w:t>
            </w:r>
          </w:p>
          <w:p w:rsidR="00405581" w:rsidRPr="00405581" w:rsidRDefault="00405581" w:rsidP="00405581">
            <w:pPr>
              <w:tabs>
                <w:tab w:val="left" w:pos="0"/>
                <w:tab w:val="left" w:pos="567"/>
              </w:tabs>
              <w:suppressAutoHyphens/>
              <w:spacing w:after="0" w:line="240" w:lineRule="auto"/>
              <w:jc w:val="center"/>
              <w:rPr>
                <w:rFonts w:ascii="Times New Roman" w:eastAsia="Times New Roman" w:hAnsi="Times New Roman" w:cs="Times New Roman"/>
                <w:sz w:val="24"/>
                <w:szCs w:val="24"/>
                <w:lang w:val="uk-UA" w:eastAsia="ru-RU"/>
              </w:rPr>
            </w:pPr>
            <w:r w:rsidRPr="00405581">
              <w:rPr>
                <w:rFonts w:ascii="Times New Roman" w:eastAsia="Times New Roman" w:hAnsi="Times New Roman" w:cs="Times New Roman"/>
                <w:sz w:val="24"/>
                <w:szCs w:val="24"/>
                <w:lang w:val="uk-UA" w:eastAsia="ru-RU"/>
              </w:rPr>
              <w:t>363 та інші</w:t>
            </w:r>
          </w:p>
        </w:tc>
      </w:tr>
    </w:tbl>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iCs/>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 xml:space="preserve">Меморіальний  ордер № 1 </w:t>
      </w:r>
      <w:r w:rsidRPr="00405581">
        <w:rPr>
          <w:rFonts w:ascii="Times New Roman" w:eastAsia="Times New Roman" w:hAnsi="Times New Roman" w:cs="Times New Roman"/>
          <w:iCs/>
          <w:spacing w:val="4"/>
          <w:sz w:val="28"/>
          <w:szCs w:val="28"/>
          <w:lang w:val="uk-UA" w:eastAsia="ru-RU"/>
        </w:rPr>
        <w:t xml:space="preserve">застосовується при обробці звітів касирів з метою систематизації оборотів у касі за поточний місяць. Якщо здійснюються </w:t>
      </w:r>
      <w:r w:rsidRPr="00405581">
        <w:rPr>
          <w:rFonts w:ascii="Times New Roman" w:eastAsia="Times New Roman" w:hAnsi="Times New Roman" w:cs="Times New Roman"/>
          <w:iCs/>
          <w:spacing w:val="4"/>
          <w:sz w:val="28"/>
          <w:szCs w:val="28"/>
          <w:lang w:val="uk-UA" w:eastAsia="ru-RU"/>
        </w:rPr>
        <w:lastRenderedPageBreak/>
        <w:t>касові операції в національній та іноземній валюті, то м/о складаються окремо для кожного виду валюти та нумеруються відповідно № 1–1, № 1–2 тощо.</w:t>
      </w:r>
    </w:p>
    <w:p w:rsidR="00405581" w:rsidRPr="00405581" w:rsidRDefault="00405581" w:rsidP="00405581">
      <w:pPr>
        <w:suppressAutoHyphens/>
        <w:spacing w:after="0" w:line="360" w:lineRule="auto"/>
        <w:jc w:val="both"/>
        <w:rPr>
          <w:rFonts w:ascii="Times New Roman" w:eastAsia="Times New Roman" w:hAnsi="Times New Roman" w:cs="Times New Roman"/>
          <w:iCs/>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 xml:space="preserve">Меморіальний ордер № 2 </w:t>
      </w:r>
      <w:r w:rsidRPr="00405581">
        <w:rPr>
          <w:rFonts w:ascii="Times New Roman" w:eastAsia="Times New Roman" w:hAnsi="Times New Roman" w:cs="Times New Roman"/>
          <w:iCs/>
          <w:spacing w:val="4"/>
          <w:sz w:val="28"/>
          <w:szCs w:val="28"/>
          <w:lang w:val="uk-UA" w:eastAsia="ru-RU"/>
        </w:rPr>
        <w:t>використовується для відображення в обліку операцій з надходження на рахунок установи асигнувань та здій</w:t>
      </w:r>
      <w:r w:rsidRPr="00405581">
        <w:rPr>
          <w:rFonts w:ascii="Times New Roman" w:eastAsia="Times New Roman" w:hAnsi="Times New Roman" w:cs="Times New Roman"/>
          <w:iCs/>
          <w:spacing w:val="4"/>
          <w:sz w:val="28"/>
          <w:szCs w:val="28"/>
          <w:lang w:val="uk-UA" w:eastAsia="ru-RU"/>
        </w:rPr>
        <w:softHyphen/>
        <w:t>снення касових видатків загального фонду, тобто вибірки з надходження та витрачання коштів з реєстраційних (особових) рахунків в органах ДКСУ або установах банків.</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 xml:space="preserve">Меморіальний ордер № 3 </w:t>
      </w:r>
      <w:r w:rsidRPr="00405581">
        <w:rPr>
          <w:rFonts w:ascii="Times New Roman" w:eastAsia="Times New Roman" w:hAnsi="Times New Roman" w:cs="Times New Roman"/>
          <w:iCs/>
          <w:spacing w:val="4"/>
          <w:sz w:val="28"/>
          <w:szCs w:val="28"/>
          <w:lang w:val="uk-UA" w:eastAsia="ru-RU"/>
        </w:rPr>
        <w:t>використовується для відображення в обліку операцій з надходження на рахунок бюджетної установи доходів та здійснення касових видатків спеці</w:t>
      </w:r>
      <w:r w:rsidRPr="00405581">
        <w:rPr>
          <w:rFonts w:ascii="Times New Roman" w:eastAsia="Times New Roman" w:hAnsi="Times New Roman" w:cs="Times New Roman"/>
          <w:iCs/>
          <w:spacing w:val="4"/>
          <w:sz w:val="28"/>
          <w:szCs w:val="28"/>
          <w:lang w:val="uk-UA" w:eastAsia="ru-RU"/>
        </w:rPr>
        <w:softHyphen/>
        <w:t>ального фонду. Якщо у бюджетної установи є декілька спеціальних ре</w:t>
      </w:r>
      <w:r w:rsidRPr="00405581">
        <w:rPr>
          <w:rFonts w:ascii="Times New Roman" w:eastAsia="Times New Roman" w:hAnsi="Times New Roman" w:cs="Times New Roman"/>
          <w:iCs/>
          <w:spacing w:val="4"/>
          <w:sz w:val="28"/>
          <w:szCs w:val="28"/>
          <w:lang w:val="uk-UA" w:eastAsia="ru-RU"/>
        </w:rPr>
        <w:softHyphen/>
        <w:t>єстраційних (поточних) рахунків в органах ДКСУ (або в установах банків), то кожен такий рахунок оформлюється окремим меморіальним ордером. Такі м/о нумеруються         № 3–1, № 3–2 тощо. Також окремим м/о оформлюються операції з руху коштів спецфонду в іно</w:t>
      </w:r>
      <w:r w:rsidRPr="00405581">
        <w:rPr>
          <w:rFonts w:ascii="Times New Roman" w:eastAsia="Times New Roman" w:hAnsi="Times New Roman" w:cs="Times New Roman"/>
          <w:iCs/>
          <w:spacing w:val="4"/>
          <w:sz w:val="28"/>
          <w:szCs w:val="28"/>
          <w:lang w:val="uk-UA" w:eastAsia="ru-RU"/>
        </w:rPr>
        <w:softHyphen/>
        <w:t>земній валюті.</w:t>
      </w:r>
    </w:p>
    <w:p w:rsidR="00405581" w:rsidRPr="00405581" w:rsidRDefault="00405581" w:rsidP="00405581">
      <w:pPr>
        <w:suppressAutoHyphens/>
        <w:spacing w:after="0" w:line="360" w:lineRule="auto"/>
        <w:jc w:val="both"/>
        <w:rPr>
          <w:rFonts w:ascii="Times New Roman" w:eastAsia="Times New Roman" w:hAnsi="Times New Roman" w:cs="Times New Roman"/>
          <w:i/>
          <w:iCs/>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 xml:space="preserve">Меморіальний  ордер № 4 </w:t>
      </w:r>
      <w:r w:rsidRPr="00405581">
        <w:rPr>
          <w:rFonts w:ascii="Times New Roman" w:eastAsia="Times New Roman" w:hAnsi="Times New Roman" w:cs="Times New Roman"/>
          <w:iCs/>
          <w:spacing w:val="4"/>
          <w:sz w:val="28"/>
          <w:szCs w:val="28"/>
          <w:lang w:val="uk-UA" w:eastAsia="ru-RU"/>
        </w:rPr>
        <w:t>використовується для обліку розрахун</w:t>
      </w:r>
      <w:r w:rsidRPr="00405581">
        <w:rPr>
          <w:rFonts w:ascii="Times New Roman" w:eastAsia="Times New Roman" w:hAnsi="Times New Roman" w:cs="Times New Roman"/>
          <w:iCs/>
          <w:spacing w:val="4"/>
          <w:sz w:val="28"/>
          <w:szCs w:val="28"/>
          <w:lang w:val="uk-UA" w:eastAsia="ru-RU"/>
        </w:rPr>
        <w:softHyphen/>
        <w:t>ків з різними підприємствами, уста</w:t>
      </w:r>
      <w:r w:rsidRPr="00405581">
        <w:rPr>
          <w:rFonts w:ascii="Times New Roman" w:eastAsia="Times New Roman" w:hAnsi="Times New Roman" w:cs="Times New Roman"/>
          <w:iCs/>
          <w:spacing w:val="4"/>
          <w:sz w:val="28"/>
          <w:szCs w:val="28"/>
          <w:lang w:val="uk-UA" w:eastAsia="ru-RU"/>
        </w:rPr>
        <w:softHyphen/>
        <w:t>новами та організаціями, які є дебі</w:t>
      </w:r>
      <w:r w:rsidRPr="00405581">
        <w:rPr>
          <w:rFonts w:ascii="Times New Roman" w:eastAsia="Times New Roman" w:hAnsi="Times New Roman" w:cs="Times New Roman"/>
          <w:iCs/>
          <w:spacing w:val="4"/>
          <w:sz w:val="28"/>
          <w:szCs w:val="28"/>
          <w:lang w:val="uk-UA" w:eastAsia="ru-RU"/>
        </w:rPr>
        <w:softHyphen/>
        <w:t>торами, здійснюється за рахунок коштів спеціального фонду. Такі операції ве</w:t>
      </w:r>
      <w:r w:rsidRPr="00405581">
        <w:rPr>
          <w:rFonts w:ascii="Times New Roman" w:eastAsia="Times New Roman" w:hAnsi="Times New Roman" w:cs="Times New Roman"/>
          <w:iCs/>
          <w:spacing w:val="4"/>
          <w:sz w:val="28"/>
          <w:szCs w:val="28"/>
          <w:lang w:val="uk-UA" w:eastAsia="ru-RU"/>
        </w:rPr>
        <w:softHyphen/>
        <w:t>дуться в окремому меморіальному ор</w:t>
      </w:r>
      <w:r w:rsidRPr="00405581">
        <w:rPr>
          <w:rFonts w:ascii="Times New Roman" w:eastAsia="Times New Roman" w:hAnsi="Times New Roman" w:cs="Times New Roman"/>
          <w:iCs/>
          <w:spacing w:val="4"/>
          <w:sz w:val="28"/>
          <w:szCs w:val="28"/>
          <w:lang w:val="uk-UA" w:eastAsia="ru-RU"/>
        </w:rPr>
        <w:softHyphen/>
        <w:t>дері за цією формою</w:t>
      </w:r>
      <w:r w:rsidRPr="00405581">
        <w:rPr>
          <w:rFonts w:ascii="Times New Roman" w:eastAsia="Times New Roman" w:hAnsi="Times New Roman" w:cs="Times New Roman"/>
          <w:i/>
          <w:iCs/>
          <w:spacing w:val="4"/>
          <w:sz w:val="28"/>
          <w:szCs w:val="28"/>
          <w:lang w:val="uk-UA" w:eastAsia="ru-RU"/>
        </w:rPr>
        <w:t xml:space="preserve">. </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Меморіальний  ордер № 5</w:t>
      </w:r>
      <w:r w:rsidRPr="00405581">
        <w:rPr>
          <w:rFonts w:ascii="Times New Roman" w:eastAsia="Times New Roman" w:hAnsi="Times New Roman" w:cs="Times New Roman"/>
          <w:spacing w:val="4"/>
          <w:sz w:val="28"/>
          <w:szCs w:val="28"/>
          <w:lang w:val="uk-UA" w:eastAsia="ru-RU"/>
        </w:rPr>
        <w:t xml:space="preserve"> використовується для обліку роз</w:t>
      </w:r>
      <w:r w:rsidRPr="00405581">
        <w:rPr>
          <w:rFonts w:ascii="Times New Roman" w:eastAsia="Times New Roman" w:hAnsi="Times New Roman" w:cs="Times New Roman"/>
          <w:spacing w:val="4"/>
          <w:sz w:val="28"/>
          <w:szCs w:val="28"/>
          <w:lang w:val="uk-UA" w:eastAsia="ru-RU"/>
        </w:rPr>
        <w:softHyphen/>
        <w:t>рахунків із нарахування заробітної плати, стипендії, допомоги у зв’язку з тимчасовою непрацездатністю; на</w:t>
      </w:r>
      <w:r w:rsidRPr="00405581">
        <w:rPr>
          <w:rFonts w:ascii="Times New Roman" w:eastAsia="Times New Roman" w:hAnsi="Times New Roman" w:cs="Times New Roman"/>
          <w:spacing w:val="4"/>
          <w:sz w:val="28"/>
          <w:szCs w:val="28"/>
          <w:lang w:val="uk-UA" w:eastAsia="ru-RU"/>
        </w:rPr>
        <w:softHyphen/>
        <w:t>рахування єдиного соціального внеску; депонована заробітна пла</w:t>
      </w:r>
      <w:r w:rsidRPr="00405581">
        <w:rPr>
          <w:rFonts w:ascii="Times New Roman" w:eastAsia="Times New Roman" w:hAnsi="Times New Roman" w:cs="Times New Roman"/>
          <w:spacing w:val="4"/>
          <w:sz w:val="28"/>
          <w:szCs w:val="28"/>
          <w:lang w:val="uk-UA" w:eastAsia="ru-RU"/>
        </w:rPr>
        <w:softHyphen/>
        <w:t>та, стипендії; утримання із заробітної податку на доходи фізичних осіб, єдиного соціального внеску, за позиками банку, за виконавчими документами і т. д.</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Меморіальний  ордер №  6</w:t>
      </w:r>
      <w:r w:rsidRPr="00405581">
        <w:rPr>
          <w:rFonts w:ascii="Times New Roman" w:eastAsia="Times New Roman" w:hAnsi="Times New Roman" w:cs="Times New Roman"/>
          <w:spacing w:val="4"/>
          <w:sz w:val="28"/>
          <w:szCs w:val="28"/>
          <w:lang w:val="uk-UA" w:eastAsia="ru-RU"/>
        </w:rPr>
        <w:t xml:space="preserve"> використовується для обліку розрахун</w:t>
      </w:r>
      <w:r w:rsidRPr="00405581">
        <w:rPr>
          <w:rFonts w:ascii="Times New Roman" w:eastAsia="Times New Roman" w:hAnsi="Times New Roman" w:cs="Times New Roman"/>
          <w:spacing w:val="4"/>
          <w:sz w:val="28"/>
          <w:szCs w:val="28"/>
          <w:lang w:val="uk-UA" w:eastAsia="ru-RU"/>
        </w:rPr>
        <w:softHyphen/>
        <w:t>ків з різними підприємствами, уста</w:t>
      </w:r>
      <w:r w:rsidRPr="00405581">
        <w:rPr>
          <w:rFonts w:ascii="Times New Roman" w:eastAsia="Times New Roman" w:hAnsi="Times New Roman" w:cs="Times New Roman"/>
          <w:spacing w:val="4"/>
          <w:sz w:val="28"/>
          <w:szCs w:val="28"/>
          <w:lang w:val="uk-UA" w:eastAsia="ru-RU"/>
        </w:rPr>
        <w:softHyphen/>
        <w:t>новами та організаціями, які є креди</w:t>
      </w:r>
      <w:r w:rsidRPr="00405581">
        <w:rPr>
          <w:rFonts w:ascii="Times New Roman" w:eastAsia="Times New Roman" w:hAnsi="Times New Roman" w:cs="Times New Roman"/>
          <w:spacing w:val="4"/>
          <w:sz w:val="28"/>
          <w:szCs w:val="28"/>
          <w:lang w:val="uk-UA" w:eastAsia="ru-RU"/>
        </w:rPr>
        <w:softHyphen/>
        <w:t xml:space="preserve">торами, </w:t>
      </w:r>
      <w:r w:rsidRPr="00405581">
        <w:rPr>
          <w:rFonts w:ascii="Times New Roman" w:eastAsia="Times New Roman" w:hAnsi="Times New Roman" w:cs="Times New Roman"/>
          <w:spacing w:val="4"/>
          <w:sz w:val="28"/>
          <w:szCs w:val="28"/>
          <w:lang w:val="uk-UA" w:eastAsia="ru-RU"/>
        </w:rPr>
        <w:lastRenderedPageBreak/>
        <w:t>здійснюється за рахунок кош</w:t>
      </w:r>
      <w:r w:rsidRPr="00405581">
        <w:rPr>
          <w:rFonts w:ascii="Times New Roman" w:eastAsia="Times New Roman" w:hAnsi="Times New Roman" w:cs="Times New Roman"/>
          <w:spacing w:val="4"/>
          <w:sz w:val="28"/>
          <w:szCs w:val="28"/>
          <w:lang w:val="uk-UA" w:eastAsia="ru-RU"/>
        </w:rPr>
        <w:softHyphen/>
        <w:t>тів спеціального фонду. Такі операції ведуться в окремому м/о за цією формою.</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Меморіальний  ордер №  7</w:t>
      </w:r>
      <w:r w:rsidRPr="00405581">
        <w:rPr>
          <w:rFonts w:ascii="Times New Roman" w:eastAsia="Times New Roman" w:hAnsi="Times New Roman" w:cs="Times New Roman"/>
          <w:spacing w:val="4"/>
          <w:sz w:val="28"/>
          <w:szCs w:val="28"/>
          <w:lang w:val="uk-UA" w:eastAsia="ru-RU"/>
        </w:rPr>
        <w:t xml:space="preserve"> у даному м/о ведеться облік розрахунків за продукти харчування, медикаменти та перев’язувальні засоби тощо, які здійснюються в порядку планових платежів. Облік ведеться за кожним постачальником у розрізі економічної класифікації видатків. Якщо операції за розрахунками в порядку планових платежів здійснюються за рахунок коштів спеціального фонду, то вони (операції) ведуться в окремому ордері за даною формою.</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 xml:space="preserve">Меморіальний ордер № 8 </w:t>
      </w:r>
      <w:r w:rsidRPr="00405581">
        <w:rPr>
          <w:rFonts w:ascii="Times New Roman" w:eastAsia="Times New Roman" w:hAnsi="Times New Roman" w:cs="Times New Roman"/>
          <w:spacing w:val="4"/>
          <w:sz w:val="28"/>
          <w:szCs w:val="28"/>
          <w:lang w:val="uk-UA" w:eastAsia="ru-RU"/>
        </w:rPr>
        <w:t>застосовується для обліку розрахунків з підзвітними особами (м/о ведеться в розрізі кодів економічної класифікації). При здійсненні операцій за розра</w:t>
      </w:r>
      <w:r w:rsidRPr="00405581">
        <w:rPr>
          <w:rFonts w:ascii="Times New Roman" w:eastAsia="Times New Roman" w:hAnsi="Times New Roman" w:cs="Times New Roman"/>
          <w:spacing w:val="4"/>
          <w:sz w:val="28"/>
          <w:szCs w:val="28"/>
          <w:lang w:val="uk-UA" w:eastAsia="ru-RU"/>
        </w:rPr>
        <w:softHyphen/>
        <w:t>хунками з підзвітними особами за рахунок коштів спеціального фонду складається окремий м/о за даною формою.</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Меморіальний ордер № 9</w:t>
      </w:r>
      <w:r w:rsidRPr="00405581">
        <w:rPr>
          <w:rFonts w:ascii="Times New Roman" w:eastAsia="Times New Roman" w:hAnsi="Times New Roman" w:cs="Times New Roman"/>
          <w:spacing w:val="4"/>
          <w:sz w:val="28"/>
          <w:szCs w:val="28"/>
          <w:lang w:val="uk-UA" w:eastAsia="ru-RU"/>
        </w:rPr>
        <w:t xml:space="preserve"> даний меморіальний ордер використо</w:t>
      </w:r>
      <w:r w:rsidRPr="00405581">
        <w:rPr>
          <w:rFonts w:ascii="Times New Roman" w:eastAsia="Times New Roman" w:hAnsi="Times New Roman" w:cs="Times New Roman"/>
          <w:spacing w:val="4"/>
          <w:sz w:val="28"/>
          <w:szCs w:val="28"/>
          <w:lang w:val="uk-UA" w:eastAsia="ru-RU"/>
        </w:rPr>
        <w:softHyphen/>
        <w:t>вується для обліку вибуття та пере</w:t>
      </w:r>
      <w:r w:rsidRPr="00405581">
        <w:rPr>
          <w:rFonts w:ascii="Times New Roman" w:eastAsia="Times New Roman" w:hAnsi="Times New Roman" w:cs="Times New Roman"/>
          <w:spacing w:val="4"/>
          <w:sz w:val="28"/>
          <w:szCs w:val="28"/>
          <w:lang w:val="uk-UA" w:eastAsia="ru-RU"/>
        </w:rPr>
        <w:softHyphen/>
        <w:t>міщення необоротних активів до інших установ (організацій) та МВО. Записи здійснюються за кожним документом із зазначенням МВО.</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Меморіальний ордер №10</w:t>
      </w:r>
      <w:r w:rsidRPr="00405581">
        <w:rPr>
          <w:rFonts w:ascii="Times New Roman" w:eastAsia="Times New Roman" w:hAnsi="Times New Roman" w:cs="Times New Roman"/>
          <w:spacing w:val="4"/>
          <w:sz w:val="28"/>
          <w:szCs w:val="28"/>
          <w:lang w:val="uk-UA" w:eastAsia="ru-RU"/>
        </w:rPr>
        <w:t xml:space="preserve"> у цьому м/о ведеться облік вибуття та переміщення малоцінних та швид</w:t>
      </w:r>
      <w:r w:rsidRPr="00405581">
        <w:rPr>
          <w:rFonts w:ascii="Times New Roman" w:eastAsia="Times New Roman" w:hAnsi="Times New Roman" w:cs="Times New Roman"/>
          <w:spacing w:val="4"/>
          <w:sz w:val="28"/>
          <w:szCs w:val="28"/>
          <w:lang w:val="uk-UA" w:eastAsia="ru-RU"/>
        </w:rPr>
        <w:softHyphen/>
        <w:t>козношуваних предметів до інших установ та організацій. Записи здій</w:t>
      </w:r>
      <w:r w:rsidRPr="00405581">
        <w:rPr>
          <w:rFonts w:ascii="Times New Roman" w:eastAsia="Times New Roman" w:hAnsi="Times New Roman" w:cs="Times New Roman"/>
          <w:spacing w:val="4"/>
          <w:sz w:val="28"/>
          <w:szCs w:val="28"/>
          <w:lang w:val="uk-UA" w:eastAsia="ru-RU"/>
        </w:rPr>
        <w:softHyphen/>
        <w:t>снюються за кожним документом із зазначенням МВО.</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Меморіальний ордер № 11</w:t>
      </w:r>
      <w:r w:rsidRPr="00405581">
        <w:rPr>
          <w:rFonts w:ascii="Times New Roman" w:eastAsia="Times New Roman" w:hAnsi="Times New Roman" w:cs="Times New Roman"/>
          <w:spacing w:val="4"/>
          <w:sz w:val="28"/>
          <w:szCs w:val="28"/>
          <w:lang w:val="uk-UA" w:eastAsia="ru-RU"/>
        </w:rPr>
        <w:t xml:space="preserve"> якщо установою складається декілька накопичувальних відомостей про надходження продуктів харчування, то в таких випадках складається да</w:t>
      </w:r>
      <w:r w:rsidRPr="00405581">
        <w:rPr>
          <w:rFonts w:ascii="Times New Roman" w:eastAsia="Times New Roman" w:hAnsi="Times New Roman" w:cs="Times New Roman"/>
          <w:spacing w:val="4"/>
          <w:sz w:val="28"/>
          <w:szCs w:val="28"/>
          <w:lang w:val="uk-UA" w:eastAsia="ru-RU"/>
        </w:rPr>
        <w:softHyphen/>
        <w:t>ний меморіальний ордер. Записи до накопичувальної відомості про надходження продуктів харчування здійснюються за кожним постачальни</w:t>
      </w:r>
      <w:r w:rsidRPr="00405581">
        <w:rPr>
          <w:rFonts w:ascii="Times New Roman" w:eastAsia="Times New Roman" w:hAnsi="Times New Roman" w:cs="Times New Roman"/>
          <w:spacing w:val="4"/>
          <w:sz w:val="28"/>
          <w:szCs w:val="28"/>
          <w:lang w:val="uk-UA" w:eastAsia="ru-RU"/>
        </w:rPr>
        <w:softHyphen/>
        <w:t>ком.</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Меморіальний ордер № 12</w:t>
      </w:r>
      <w:r w:rsidRPr="00405581">
        <w:rPr>
          <w:rFonts w:ascii="Times New Roman" w:eastAsia="Times New Roman" w:hAnsi="Times New Roman" w:cs="Times New Roman"/>
          <w:spacing w:val="4"/>
          <w:sz w:val="28"/>
          <w:szCs w:val="28"/>
          <w:lang w:val="uk-UA" w:eastAsia="ru-RU"/>
        </w:rPr>
        <w:t xml:space="preserve"> якщо установою складається декілька накопичувальних відомостей про ви</w:t>
      </w:r>
      <w:r w:rsidRPr="00405581">
        <w:rPr>
          <w:rFonts w:ascii="Times New Roman" w:eastAsia="Times New Roman" w:hAnsi="Times New Roman" w:cs="Times New Roman"/>
          <w:spacing w:val="4"/>
          <w:sz w:val="28"/>
          <w:szCs w:val="28"/>
          <w:lang w:val="uk-UA" w:eastAsia="ru-RU"/>
        </w:rPr>
        <w:softHyphen/>
        <w:t>трачання продуктів харчування, то в таких випадках складається даний ме</w:t>
      </w:r>
      <w:r w:rsidRPr="00405581">
        <w:rPr>
          <w:rFonts w:ascii="Times New Roman" w:eastAsia="Times New Roman" w:hAnsi="Times New Roman" w:cs="Times New Roman"/>
          <w:spacing w:val="4"/>
          <w:sz w:val="28"/>
          <w:szCs w:val="28"/>
          <w:lang w:val="uk-UA" w:eastAsia="ru-RU"/>
        </w:rPr>
        <w:softHyphen/>
        <w:t xml:space="preserve">моріальний ордер. М/о складається на </w:t>
      </w:r>
      <w:r w:rsidRPr="00405581">
        <w:rPr>
          <w:rFonts w:ascii="Times New Roman" w:eastAsia="Times New Roman" w:hAnsi="Times New Roman" w:cs="Times New Roman"/>
          <w:spacing w:val="4"/>
          <w:sz w:val="28"/>
          <w:szCs w:val="28"/>
          <w:lang w:val="uk-UA" w:eastAsia="ru-RU"/>
        </w:rPr>
        <w:lastRenderedPageBreak/>
        <w:t>підставі накопичувальних відомостей про витрачання продуктів харчування окремо за кожною МВО (або уста</w:t>
      </w:r>
      <w:r w:rsidRPr="00405581">
        <w:rPr>
          <w:rFonts w:ascii="Times New Roman" w:eastAsia="Times New Roman" w:hAnsi="Times New Roman" w:cs="Times New Roman"/>
          <w:spacing w:val="4"/>
          <w:sz w:val="28"/>
          <w:szCs w:val="28"/>
          <w:lang w:val="uk-UA" w:eastAsia="ru-RU"/>
        </w:rPr>
        <w:softHyphen/>
        <w:t>новою).</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Меморіальний ордер № 13</w:t>
      </w:r>
      <w:r w:rsidRPr="00405581">
        <w:rPr>
          <w:rFonts w:ascii="Times New Roman" w:eastAsia="Times New Roman" w:hAnsi="Times New Roman" w:cs="Times New Roman"/>
          <w:spacing w:val="4"/>
          <w:sz w:val="28"/>
          <w:szCs w:val="28"/>
          <w:lang w:val="uk-UA" w:eastAsia="ru-RU"/>
        </w:rPr>
        <w:t xml:space="preserve"> використовується для обліку операцій при витрачанні інших матеріалів (крім продуктів хар</w:t>
      </w:r>
      <w:r w:rsidRPr="00405581">
        <w:rPr>
          <w:rFonts w:ascii="Times New Roman" w:eastAsia="Times New Roman" w:hAnsi="Times New Roman" w:cs="Times New Roman"/>
          <w:spacing w:val="4"/>
          <w:sz w:val="28"/>
          <w:szCs w:val="28"/>
          <w:lang w:val="uk-UA" w:eastAsia="ru-RU"/>
        </w:rPr>
        <w:softHyphen/>
        <w:t>чування). Записи в м/о ведуться (за дебетом субрахунків, що кореспондують з матеріальними субрахунками) у розрізі кодів економіч</w:t>
      </w:r>
      <w:r w:rsidRPr="00405581">
        <w:rPr>
          <w:rFonts w:ascii="Times New Roman" w:eastAsia="Times New Roman" w:hAnsi="Times New Roman" w:cs="Times New Roman"/>
          <w:spacing w:val="4"/>
          <w:sz w:val="28"/>
          <w:szCs w:val="28"/>
          <w:lang w:val="uk-UA" w:eastAsia="ru-RU"/>
        </w:rPr>
        <w:softHyphen/>
        <w:t>ної класифікації видатків.</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Меморіальний ордер № 14</w:t>
      </w:r>
      <w:r w:rsidRPr="00405581">
        <w:rPr>
          <w:rFonts w:ascii="Times New Roman" w:eastAsia="Times New Roman" w:hAnsi="Times New Roman" w:cs="Times New Roman"/>
          <w:spacing w:val="4"/>
          <w:sz w:val="28"/>
          <w:szCs w:val="28"/>
          <w:lang w:val="uk-UA" w:eastAsia="ru-RU"/>
        </w:rPr>
        <w:t xml:space="preserve"> використовується для обліку операцій з нарахування доходів за спеціальними коштами та за іншими власними надходженнями. На кожен вид доходів спеціального фонду від</w:t>
      </w:r>
      <w:r w:rsidRPr="00405581">
        <w:rPr>
          <w:rFonts w:ascii="Times New Roman" w:eastAsia="Times New Roman" w:hAnsi="Times New Roman" w:cs="Times New Roman"/>
          <w:spacing w:val="4"/>
          <w:sz w:val="28"/>
          <w:szCs w:val="28"/>
          <w:lang w:val="uk-UA" w:eastAsia="ru-RU"/>
        </w:rPr>
        <w:softHyphen/>
        <w:t>криваються окремі меморіальні ор</w:t>
      </w:r>
      <w:r w:rsidRPr="00405581">
        <w:rPr>
          <w:rFonts w:ascii="Times New Roman" w:eastAsia="Times New Roman" w:hAnsi="Times New Roman" w:cs="Times New Roman"/>
          <w:spacing w:val="4"/>
          <w:sz w:val="28"/>
          <w:szCs w:val="28"/>
          <w:lang w:val="uk-UA" w:eastAsia="ru-RU"/>
        </w:rPr>
        <w:softHyphen/>
        <w:t>дери. Нумеруються вони відповідно №4–1, № 4–2 тощо.</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 xml:space="preserve">Меморіальний   ордер   № </w:t>
      </w:r>
      <w:r w:rsidRPr="00405581">
        <w:rPr>
          <w:rFonts w:ascii="Times New Roman" w:eastAsia="Times New Roman" w:hAnsi="Times New Roman" w:cs="Times New Roman"/>
          <w:spacing w:val="4"/>
          <w:sz w:val="28"/>
          <w:szCs w:val="28"/>
          <w:lang w:val="uk-UA" w:eastAsia="ru-RU"/>
        </w:rPr>
        <w:t>15 складається на підставі відомостей за розрахунками з батьками (у центра</w:t>
      </w:r>
      <w:r w:rsidRPr="00405581">
        <w:rPr>
          <w:rFonts w:ascii="Times New Roman" w:eastAsia="Times New Roman" w:hAnsi="Times New Roman" w:cs="Times New Roman"/>
          <w:spacing w:val="4"/>
          <w:sz w:val="28"/>
          <w:szCs w:val="28"/>
          <w:lang w:val="uk-UA" w:eastAsia="ru-RU"/>
        </w:rPr>
        <w:softHyphen/>
        <w:t>лізованих бухгалтеріях). Записи здій</w:t>
      </w:r>
      <w:r w:rsidRPr="00405581">
        <w:rPr>
          <w:rFonts w:ascii="Times New Roman" w:eastAsia="Times New Roman" w:hAnsi="Times New Roman" w:cs="Times New Roman"/>
          <w:spacing w:val="4"/>
          <w:sz w:val="28"/>
          <w:szCs w:val="28"/>
          <w:lang w:val="uk-UA" w:eastAsia="ru-RU"/>
        </w:rPr>
        <w:softHyphen/>
        <w:t>снюються окремо за кожною обслу</w:t>
      </w:r>
      <w:r w:rsidRPr="00405581">
        <w:rPr>
          <w:rFonts w:ascii="Times New Roman" w:eastAsia="Times New Roman" w:hAnsi="Times New Roman" w:cs="Times New Roman"/>
          <w:spacing w:val="4"/>
          <w:sz w:val="28"/>
          <w:szCs w:val="28"/>
          <w:lang w:val="uk-UA" w:eastAsia="ru-RU"/>
        </w:rPr>
        <w:softHyphen/>
        <w:t>говуючою установою (дитячою гру</w:t>
      </w:r>
      <w:r w:rsidRPr="00405581">
        <w:rPr>
          <w:rFonts w:ascii="Times New Roman" w:eastAsia="Times New Roman" w:hAnsi="Times New Roman" w:cs="Times New Roman"/>
          <w:spacing w:val="4"/>
          <w:sz w:val="28"/>
          <w:szCs w:val="28"/>
          <w:lang w:val="uk-UA" w:eastAsia="ru-RU"/>
        </w:rPr>
        <w:softHyphen/>
        <w:t>пою).</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 xml:space="preserve">Меморіальний ордер № 16 </w:t>
      </w:r>
      <w:r w:rsidRPr="00405581">
        <w:rPr>
          <w:rFonts w:ascii="Times New Roman" w:eastAsia="Times New Roman" w:hAnsi="Times New Roman" w:cs="Times New Roman"/>
          <w:iCs/>
          <w:spacing w:val="4"/>
          <w:sz w:val="28"/>
          <w:szCs w:val="28"/>
          <w:lang w:val="uk-UA" w:eastAsia="ru-RU"/>
        </w:rPr>
        <w:t>в</w:t>
      </w:r>
      <w:r w:rsidRPr="00405581">
        <w:rPr>
          <w:rFonts w:ascii="Times New Roman" w:eastAsia="Times New Roman" w:hAnsi="Times New Roman" w:cs="Times New Roman"/>
          <w:spacing w:val="4"/>
          <w:sz w:val="28"/>
          <w:szCs w:val="28"/>
          <w:lang w:val="uk-UA" w:eastAsia="ru-RU"/>
        </w:rPr>
        <w:t>едеться облік надходження та вибут</w:t>
      </w:r>
      <w:r w:rsidRPr="00405581">
        <w:rPr>
          <w:rFonts w:ascii="Times New Roman" w:eastAsia="Times New Roman" w:hAnsi="Times New Roman" w:cs="Times New Roman"/>
          <w:spacing w:val="4"/>
          <w:sz w:val="28"/>
          <w:szCs w:val="28"/>
          <w:lang w:val="uk-UA" w:eastAsia="ru-RU"/>
        </w:rPr>
        <w:softHyphen/>
        <w:t>тя в розрізі об’єктів позабалансового обліку.</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i/>
          <w:iCs/>
          <w:spacing w:val="4"/>
          <w:sz w:val="28"/>
          <w:szCs w:val="28"/>
          <w:lang w:val="uk-UA" w:eastAsia="ru-RU"/>
        </w:rPr>
        <w:t>Меморіальний ордер № 17 і далі</w:t>
      </w:r>
      <w:r w:rsidRPr="00405581">
        <w:rPr>
          <w:rFonts w:ascii="Times New Roman" w:eastAsia="Times New Roman" w:hAnsi="Times New Roman" w:cs="Times New Roman"/>
          <w:spacing w:val="4"/>
          <w:sz w:val="28"/>
          <w:szCs w:val="28"/>
          <w:lang w:val="uk-UA" w:eastAsia="ru-RU"/>
        </w:rPr>
        <w:t xml:space="preserve"> даний меморіальний ордер застосо</w:t>
      </w:r>
      <w:r w:rsidRPr="00405581">
        <w:rPr>
          <w:rFonts w:ascii="Times New Roman" w:eastAsia="Times New Roman" w:hAnsi="Times New Roman" w:cs="Times New Roman"/>
          <w:spacing w:val="4"/>
          <w:sz w:val="28"/>
          <w:szCs w:val="28"/>
          <w:lang w:val="uk-UA" w:eastAsia="ru-RU"/>
        </w:rPr>
        <w:softHyphen/>
        <w:t>вується для відображення операцій, що не фіксуються у меморіальних ордерах № 1–16. Даний м/о застосовується також для операцій, за якими не по</w:t>
      </w:r>
      <w:r w:rsidRPr="00405581">
        <w:rPr>
          <w:rFonts w:ascii="Times New Roman" w:eastAsia="Times New Roman" w:hAnsi="Times New Roman" w:cs="Times New Roman"/>
          <w:spacing w:val="4"/>
          <w:sz w:val="28"/>
          <w:szCs w:val="28"/>
          <w:lang w:val="uk-UA" w:eastAsia="ru-RU"/>
        </w:rPr>
        <w:softHyphen/>
        <w:t>трібно складати накопичувальні ві</w:t>
      </w:r>
      <w:r w:rsidRPr="00405581">
        <w:rPr>
          <w:rFonts w:ascii="Times New Roman" w:eastAsia="Times New Roman" w:hAnsi="Times New Roman" w:cs="Times New Roman"/>
          <w:spacing w:val="4"/>
          <w:sz w:val="28"/>
          <w:szCs w:val="28"/>
          <w:lang w:val="uk-UA" w:eastAsia="ru-RU"/>
        </w:rPr>
        <w:softHyphen/>
        <w:t>домості та зведення. Записи в м/о здійснюються як за окремими пер</w:t>
      </w:r>
      <w:r w:rsidRPr="00405581">
        <w:rPr>
          <w:rFonts w:ascii="Times New Roman" w:eastAsia="Times New Roman" w:hAnsi="Times New Roman" w:cs="Times New Roman"/>
          <w:spacing w:val="4"/>
          <w:sz w:val="28"/>
          <w:szCs w:val="28"/>
          <w:lang w:val="uk-UA" w:eastAsia="ru-RU"/>
        </w:rPr>
        <w:softHyphen/>
        <w:t>винними документами, так і за гру</w:t>
      </w:r>
      <w:r w:rsidRPr="00405581">
        <w:rPr>
          <w:rFonts w:ascii="Times New Roman" w:eastAsia="Times New Roman" w:hAnsi="Times New Roman" w:cs="Times New Roman"/>
          <w:spacing w:val="4"/>
          <w:sz w:val="28"/>
          <w:szCs w:val="28"/>
          <w:lang w:val="uk-UA" w:eastAsia="ru-RU"/>
        </w:rPr>
        <w:softHyphen/>
        <w:t>пами однорідних документів. Дані меморіальні ордери нумеруються, починаючи з № 17 за кожен місяць окремо.</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Помилки в облікових регістрах за звітний рік, що виявлені після записів підсумків облікових регістрів у Головну книгу, виправляються способом сторно. Цей спосіб передбачає складання </w:t>
      </w:r>
      <w:r w:rsidRPr="00405581">
        <w:rPr>
          <w:rFonts w:ascii="Times New Roman" w:eastAsia="Times New Roman" w:hAnsi="Times New Roman" w:cs="Times New Roman"/>
          <w:i/>
          <w:spacing w:val="4"/>
          <w:sz w:val="28"/>
          <w:szCs w:val="28"/>
          <w:lang w:val="uk-UA" w:eastAsia="ru-RU"/>
        </w:rPr>
        <w:t>Бухгалтерської довідки</w:t>
      </w:r>
      <w:r w:rsidRPr="00405581">
        <w:rPr>
          <w:rFonts w:ascii="Times New Roman" w:eastAsia="Times New Roman" w:hAnsi="Times New Roman" w:cs="Times New Roman"/>
          <w:spacing w:val="4"/>
          <w:sz w:val="28"/>
          <w:szCs w:val="28"/>
          <w:lang w:val="uk-UA" w:eastAsia="ru-RU"/>
        </w:rPr>
        <w:t xml:space="preserve">, у яку помилка (сума, кореспонденція рахунків) заноситься червоним чорнилом, пастою кулькових ручок тощо або в дужках, а правильний запис (сума, кореспонденція рахунків) заноситься чорнилом, пастою кулькових ручок </w:t>
      </w:r>
      <w:r w:rsidRPr="00405581">
        <w:rPr>
          <w:rFonts w:ascii="Times New Roman" w:eastAsia="Times New Roman" w:hAnsi="Times New Roman" w:cs="Times New Roman"/>
          <w:spacing w:val="4"/>
          <w:sz w:val="28"/>
          <w:szCs w:val="28"/>
          <w:lang w:val="uk-UA" w:eastAsia="ru-RU"/>
        </w:rPr>
        <w:lastRenderedPageBreak/>
        <w:t>тощо темного кольору. Внесенням цих даних до регістру бухгалтерського обліку і Головної книги в місяці, у якому виявлено помилку, ліквідується неправильний запис та відображаються правильна сума і кореспонденція рахунків бухгалтерського обліку.  Виправлення помилок минулих років оформлюється Бухгалтерською довідкою, де наводяться зміст помилки, сума та кореспонденція рахунків бухгалтерського обліку, якою виправляється помилка. У місяці складання бухгалтерської довідки її дані записуються до відповідного регістру бухгалтерського обліку і Головної книги.</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Суттєва відмінність журнал-головної форми обліку від меморіально-ордерної полягає у суміщенні хронологічного і систематичного записів на синтетичних рахунках (субрахунках 1-го порядку) в одному процесі і в одному обліковому регістрі – Журнал-головній книзі. У книзі </w:t>
      </w:r>
      <w:r w:rsidRPr="00405581">
        <w:rPr>
          <w:rFonts w:ascii="Times New Roman" w:eastAsia="Times New Roman" w:hAnsi="Times New Roman" w:cs="Times New Roman"/>
          <w:b/>
          <w:spacing w:val="4"/>
          <w:sz w:val="28"/>
          <w:szCs w:val="28"/>
          <w:lang w:val="uk-UA" w:eastAsia="ru-RU"/>
        </w:rPr>
        <w:t>Журнал-головна типова форма № 308 (бюджет)</w:t>
      </w:r>
      <w:r w:rsidRPr="00405581">
        <w:rPr>
          <w:rFonts w:ascii="Times New Roman" w:eastAsia="Times New Roman" w:hAnsi="Times New Roman" w:cs="Times New Roman"/>
          <w:spacing w:val="4"/>
          <w:sz w:val="28"/>
          <w:szCs w:val="28"/>
          <w:lang w:val="uk-UA" w:eastAsia="ru-RU"/>
        </w:rPr>
        <w:t xml:space="preserve"> ліва сторона (4 графи) призначена для хронологічної реєстрації господарських операцій, права – для систематичного обліку операцій на синтетичних рахунках (субрахунках). Для кожного рахунка у книзі відводяться 2 графи: «дебет» і «кредит». За своєю будовою ця частина книги подібна до Т-рахунків, що викорис</w:t>
      </w:r>
      <w:r w:rsidRPr="00405581">
        <w:rPr>
          <w:rFonts w:ascii="Times New Roman" w:eastAsia="Times New Roman" w:hAnsi="Times New Roman" w:cs="Times New Roman"/>
          <w:spacing w:val="4"/>
          <w:sz w:val="28"/>
          <w:szCs w:val="28"/>
          <w:lang w:val="uk-UA" w:eastAsia="ru-RU"/>
        </w:rPr>
        <w:softHyphen/>
        <w:t>товуються для схематичного зображення рахунків бухгалтерсь</w:t>
      </w:r>
      <w:r w:rsidRPr="00405581">
        <w:rPr>
          <w:rFonts w:ascii="Times New Roman" w:eastAsia="Times New Roman" w:hAnsi="Times New Roman" w:cs="Times New Roman"/>
          <w:spacing w:val="4"/>
          <w:sz w:val="28"/>
          <w:szCs w:val="28"/>
          <w:lang w:val="uk-UA" w:eastAsia="ru-RU"/>
        </w:rPr>
        <w:softHyphen/>
        <w:t>кого обліку, але розміщених сукупно, впритул один до одного. Кількість граф повинна бути достатньою для відображення всіх рахунків (субрахунків), які використовуються в даній установі. Цим і визначаються розміри книги або ж кількість вкладних сто</w:t>
      </w:r>
      <w:r w:rsidRPr="00405581">
        <w:rPr>
          <w:rFonts w:ascii="Times New Roman" w:eastAsia="Times New Roman" w:hAnsi="Times New Roman" w:cs="Times New Roman"/>
          <w:spacing w:val="4"/>
          <w:sz w:val="28"/>
          <w:szCs w:val="28"/>
          <w:lang w:val="uk-UA" w:eastAsia="ru-RU"/>
        </w:rPr>
        <w:softHyphen/>
        <w:t>рінок, тому при великій кількості рахунків вона стає громіздкою і незручною для використання.</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Журнал-головна книга відкривається записами залишків на початок облікового періоду, які переносяться зі вступного ба</w:t>
      </w:r>
      <w:r w:rsidRPr="00405581">
        <w:rPr>
          <w:rFonts w:ascii="Times New Roman" w:eastAsia="Times New Roman" w:hAnsi="Times New Roman" w:cs="Times New Roman"/>
          <w:spacing w:val="4"/>
          <w:sz w:val="28"/>
          <w:szCs w:val="28"/>
          <w:lang w:val="uk-UA" w:eastAsia="ru-RU"/>
        </w:rPr>
        <w:softHyphen/>
        <w:t>лансу та рахунків обліку за минулий звітний період. При цьому у графі «Сума оборотів...» показується підсумок усіх дебетових і кредитових залишків. Слід пам’ятати при цьому, що суми за</w:t>
      </w:r>
      <w:r w:rsidRPr="00405581">
        <w:rPr>
          <w:rFonts w:ascii="Times New Roman" w:eastAsia="Times New Roman" w:hAnsi="Times New Roman" w:cs="Times New Roman"/>
          <w:spacing w:val="4"/>
          <w:sz w:val="28"/>
          <w:szCs w:val="28"/>
          <w:lang w:val="uk-UA" w:eastAsia="ru-RU"/>
        </w:rPr>
        <w:softHyphen/>
        <w:t>лишків за дебетом і кредитом усіх рахунків повинні дорівнювати один одному.</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lastRenderedPageBreak/>
        <w:t>Після початкового сальдо записують усі господарські опе</w:t>
      </w:r>
      <w:r w:rsidRPr="00405581">
        <w:rPr>
          <w:rFonts w:ascii="Times New Roman" w:eastAsia="Times New Roman" w:hAnsi="Times New Roman" w:cs="Times New Roman"/>
          <w:spacing w:val="4"/>
          <w:sz w:val="28"/>
          <w:szCs w:val="28"/>
          <w:lang w:val="uk-UA" w:eastAsia="ru-RU"/>
        </w:rPr>
        <w:softHyphen/>
        <w:t>рації, оформлені меморіальними ордерами. Для цього у графі «Сума оборотів...» проставляється загальна сума оборотів за де</w:t>
      </w:r>
      <w:r w:rsidRPr="00405581">
        <w:rPr>
          <w:rFonts w:ascii="Times New Roman" w:eastAsia="Times New Roman" w:hAnsi="Times New Roman" w:cs="Times New Roman"/>
          <w:spacing w:val="4"/>
          <w:sz w:val="28"/>
          <w:szCs w:val="28"/>
          <w:lang w:val="uk-UA" w:eastAsia="ru-RU"/>
        </w:rPr>
        <w:softHyphen/>
        <w:t>бетом і кредитом усіх рахунків, які використані у даному мемо</w:t>
      </w:r>
      <w:r w:rsidRPr="00405581">
        <w:rPr>
          <w:rFonts w:ascii="Times New Roman" w:eastAsia="Times New Roman" w:hAnsi="Times New Roman" w:cs="Times New Roman"/>
          <w:spacing w:val="4"/>
          <w:sz w:val="28"/>
          <w:szCs w:val="28"/>
          <w:lang w:val="uk-UA" w:eastAsia="ru-RU"/>
        </w:rPr>
        <w:softHyphen/>
        <w:t>ріальному ордері. Звичайно, при цьому необхідно впевнитися, що обороти за дебетом усіх рахунків дорівнюють оборотам за кредитом рахунків (за принципом подвійного запису).</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Таким чином, форма Журнал-головної книги дає змогу </w:t>
      </w:r>
      <w:proofErr w:type="spellStart"/>
      <w:r w:rsidRPr="00405581">
        <w:rPr>
          <w:rFonts w:ascii="Times New Roman" w:eastAsia="Times New Roman" w:hAnsi="Times New Roman" w:cs="Times New Roman"/>
          <w:spacing w:val="4"/>
          <w:sz w:val="28"/>
          <w:szCs w:val="28"/>
          <w:lang w:val="uk-UA" w:eastAsia="ru-RU"/>
        </w:rPr>
        <w:t>опе</w:t>
      </w:r>
      <w:r w:rsidRPr="00405581">
        <w:rPr>
          <w:rFonts w:ascii="Times New Roman" w:eastAsia="Times New Roman" w:hAnsi="Times New Roman" w:cs="Times New Roman"/>
          <w:spacing w:val="4"/>
          <w:sz w:val="28"/>
          <w:szCs w:val="28"/>
          <w:lang w:val="uk-UA" w:eastAsia="ru-RU"/>
        </w:rPr>
        <w:softHyphen/>
        <w:t>ративно</w:t>
      </w:r>
      <w:proofErr w:type="spellEnd"/>
      <w:r w:rsidRPr="00405581">
        <w:rPr>
          <w:rFonts w:ascii="Times New Roman" w:eastAsia="Times New Roman" w:hAnsi="Times New Roman" w:cs="Times New Roman"/>
          <w:spacing w:val="4"/>
          <w:sz w:val="28"/>
          <w:szCs w:val="28"/>
          <w:lang w:val="uk-UA" w:eastAsia="ru-RU"/>
        </w:rPr>
        <w:t xml:space="preserve"> контролювати дотримання вимог принципу подвійного запису про рівність дебетових і кредитових оборотів та залишків на рахунках і завдяки цьому відмовитися від щомісячного скла</w:t>
      </w:r>
      <w:r w:rsidRPr="00405581">
        <w:rPr>
          <w:rFonts w:ascii="Times New Roman" w:eastAsia="Times New Roman" w:hAnsi="Times New Roman" w:cs="Times New Roman"/>
          <w:spacing w:val="4"/>
          <w:sz w:val="28"/>
          <w:szCs w:val="28"/>
          <w:lang w:val="uk-UA" w:eastAsia="ru-RU"/>
        </w:rPr>
        <w:softHyphen/>
        <w:t>дання оборотної відомості за синтетичними рахунками. Це дещо спрощує і полегшує ведення синтетичного обліку, що вигідно відрізняє цю форму обліку від меморіально-ордерної.</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Аналітичний облік за цією формою ведеться так само, як і при меморіально-ордерній: у книгах і на картках.</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ДКСУ наказом від 06.10.2000 № 100 </w:t>
      </w:r>
      <w:r w:rsidRPr="00405581">
        <w:rPr>
          <w:rFonts w:ascii="Times New Roman" w:eastAsia="Times New Roman" w:hAnsi="Times New Roman" w:cs="Times New Roman"/>
          <w:sz w:val="28"/>
          <w:szCs w:val="28"/>
          <w:lang w:val="uk-UA" w:eastAsia="ru-RU"/>
        </w:rPr>
        <w:t xml:space="preserve">[54] </w:t>
      </w:r>
      <w:r w:rsidRPr="00405581">
        <w:rPr>
          <w:rFonts w:ascii="Times New Roman" w:eastAsia="Times New Roman" w:hAnsi="Times New Roman" w:cs="Times New Roman"/>
          <w:spacing w:val="4"/>
          <w:sz w:val="28"/>
          <w:szCs w:val="28"/>
          <w:lang w:val="uk-UA" w:eastAsia="ru-RU"/>
        </w:rPr>
        <w:t xml:space="preserve">затвердила </w:t>
      </w:r>
      <w:r w:rsidRPr="00405581">
        <w:rPr>
          <w:rFonts w:ascii="Times New Roman" w:eastAsia="Times New Roman" w:hAnsi="Times New Roman" w:cs="Times New Roman"/>
          <w:b/>
          <w:spacing w:val="4"/>
          <w:sz w:val="28"/>
          <w:szCs w:val="28"/>
          <w:lang w:val="uk-UA" w:eastAsia="ru-RU"/>
        </w:rPr>
        <w:t>форми карток і книг аналітичного обліку</w:t>
      </w:r>
      <w:r w:rsidRPr="00405581">
        <w:rPr>
          <w:rFonts w:ascii="Times New Roman" w:eastAsia="Times New Roman" w:hAnsi="Times New Roman" w:cs="Times New Roman"/>
          <w:spacing w:val="4"/>
          <w:sz w:val="28"/>
          <w:szCs w:val="28"/>
          <w:lang w:val="uk-UA" w:eastAsia="ru-RU"/>
        </w:rPr>
        <w:t xml:space="preserve"> бюджетних установ та порядок їх складання. Серед них:</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 </w:t>
      </w:r>
      <w:r w:rsidRPr="00405581">
        <w:rPr>
          <w:rFonts w:ascii="Times New Roman" w:eastAsia="Times New Roman" w:hAnsi="Times New Roman" w:cs="Times New Roman"/>
          <w:i/>
          <w:spacing w:val="4"/>
          <w:sz w:val="28"/>
          <w:szCs w:val="28"/>
          <w:lang w:val="uk-UA" w:eastAsia="ru-RU"/>
        </w:rPr>
        <w:t>«картка аналітичного обліку готівкових операцій»</w:t>
      </w:r>
      <w:r w:rsidRPr="00405581">
        <w:rPr>
          <w:rFonts w:ascii="Times New Roman" w:eastAsia="Times New Roman" w:hAnsi="Times New Roman" w:cs="Times New Roman"/>
          <w:spacing w:val="4"/>
          <w:sz w:val="28"/>
          <w:szCs w:val="28"/>
          <w:lang w:val="uk-UA" w:eastAsia="ru-RU"/>
        </w:rPr>
        <w:t xml:space="preserve"> при</w:t>
      </w:r>
      <w:r w:rsidRPr="00405581">
        <w:rPr>
          <w:rFonts w:ascii="Times New Roman" w:eastAsia="Times New Roman" w:hAnsi="Times New Roman" w:cs="Times New Roman"/>
          <w:spacing w:val="4"/>
          <w:sz w:val="28"/>
          <w:szCs w:val="28"/>
          <w:lang w:val="uk-UA" w:eastAsia="ru-RU"/>
        </w:rPr>
        <w:softHyphen/>
        <w:t>значена для відображення операцій з наявними грошовими кош</w:t>
      </w:r>
      <w:r w:rsidRPr="00405581">
        <w:rPr>
          <w:rFonts w:ascii="Times New Roman" w:eastAsia="Times New Roman" w:hAnsi="Times New Roman" w:cs="Times New Roman"/>
          <w:spacing w:val="4"/>
          <w:sz w:val="28"/>
          <w:szCs w:val="28"/>
          <w:lang w:val="uk-UA" w:eastAsia="ru-RU"/>
        </w:rPr>
        <w:softHyphen/>
        <w:t>тами у касі бюджетної установи в розрізі кодів бюджетної класи</w:t>
      </w:r>
      <w:r w:rsidRPr="00405581">
        <w:rPr>
          <w:rFonts w:ascii="Times New Roman" w:eastAsia="Times New Roman" w:hAnsi="Times New Roman" w:cs="Times New Roman"/>
          <w:spacing w:val="4"/>
          <w:sz w:val="28"/>
          <w:szCs w:val="28"/>
          <w:lang w:val="uk-UA" w:eastAsia="ru-RU"/>
        </w:rPr>
        <w:softHyphen/>
        <w:t>фікації і видів грошових коштів (окремо для загального і спеціального фондів та видів коштів спеціального фонду). Карт</w:t>
      </w:r>
      <w:r w:rsidRPr="00405581">
        <w:rPr>
          <w:rFonts w:ascii="Times New Roman" w:eastAsia="Times New Roman" w:hAnsi="Times New Roman" w:cs="Times New Roman"/>
          <w:spacing w:val="4"/>
          <w:sz w:val="28"/>
          <w:szCs w:val="28"/>
          <w:lang w:val="uk-UA" w:eastAsia="ru-RU"/>
        </w:rPr>
        <w:softHyphen/>
        <w:t>ка відкривається на місяць. Записи здійснюються на підставі кожного звіту касира. Використовується ця картка для опера</w:t>
      </w:r>
      <w:r w:rsidRPr="00405581">
        <w:rPr>
          <w:rFonts w:ascii="Times New Roman" w:eastAsia="Times New Roman" w:hAnsi="Times New Roman" w:cs="Times New Roman"/>
          <w:spacing w:val="4"/>
          <w:sz w:val="28"/>
          <w:szCs w:val="28"/>
          <w:lang w:val="uk-UA" w:eastAsia="ru-RU"/>
        </w:rPr>
        <w:softHyphen/>
        <w:t>тивного контролю доцільності витрачання грошових коштів за їх видами і призначенням;</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 </w:t>
      </w:r>
      <w:r w:rsidRPr="00405581">
        <w:rPr>
          <w:rFonts w:ascii="Times New Roman" w:eastAsia="Times New Roman" w:hAnsi="Times New Roman" w:cs="Times New Roman"/>
          <w:i/>
          <w:spacing w:val="4"/>
          <w:sz w:val="28"/>
          <w:szCs w:val="28"/>
          <w:lang w:val="uk-UA" w:eastAsia="ru-RU"/>
        </w:rPr>
        <w:t>«картка аналітичного обліку касових видатків»</w:t>
      </w:r>
      <w:r w:rsidRPr="00405581">
        <w:rPr>
          <w:rFonts w:ascii="Times New Roman" w:eastAsia="Times New Roman" w:hAnsi="Times New Roman" w:cs="Times New Roman"/>
          <w:spacing w:val="4"/>
          <w:sz w:val="28"/>
          <w:szCs w:val="28"/>
          <w:lang w:val="uk-UA" w:eastAsia="ru-RU"/>
        </w:rPr>
        <w:t xml:space="preserve"> викорис</w:t>
      </w:r>
      <w:r w:rsidRPr="00405581">
        <w:rPr>
          <w:rFonts w:ascii="Times New Roman" w:eastAsia="Times New Roman" w:hAnsi="Times New Roman" w:cs="Times New Roman"/>
          <w:spacing w:val="4"/>
          <w:sz w:val="28"/>
          <w:szCs w:val="28"/>
          <w:lang w:val="uk-UA" w:eastAsia="ru-RU"/>
        </w:rPr>
        <w:softHyphen/>
        <w:t>товується для аналітичного обліку касових видатків бюджетної установи у розрізі кодів економічної класифікації видатків. З кожного КФКВК, із загаль</w:t>
      </w:r>
      <w:r w:rsidRPr="00405581">
        <w:rPr>
          <w:rFonts w:ascii="Times New Roman" w:eastAsia="Times New Roman" w:hAnsi="Times New Roman" w:cs="Times New Roman"/>
          <w:spacing w:val="4"/>
          <w:sz w:val="28"/>
          <w:szCs w:val="28"/>
          <w:lang w:val="uk-UA" w:eastAsia="ru-RU"/>
        </w:rPr>
        <w:softHyphen/>
        <w:t xml:space="preserve">ного і </w:t>
      </w:r>
      <w:r w:rsidRPr="00405581">
        <w:rPr>
          <w:rFonts w:ascii="Times New Roman" w:eastAsia="Times New Roman" w:hAnsi="Times New Roman" w:cs="Times New Roman"/>
          <w:spacing w:val="4"/>
          <w:sz w:val="28"/>
          <w:szCs w:val="28"/>
          <w:lang w:val="uk-UA" w:eastAsia="ru-RU"/>
        </w:rPr>
        <w:lastRenderedPageBreak/>
        <w:t>спеціального фондів, з кожного виду грошових коштів спеціального фонду щомісяця складаються окремі картки. За</w:t>
      </w:r>
      <w:r w:rsidRPr="00405581">
        <w:rPr>
          <w:rFonts w:ascii="Times New Roman" w:eastAsia="Times New Roman" w:hAnsi="Times New Roman" w:cs="Times New Roman"/>
          <w:spacing w:val="4"/>
          <w:sz w:val="28"/>
          <w:szCs w:val="28"/>
          <w:lang w:val="uk-UA" w:eastAsia="ru-RU"/>
        </w:rPr>
        <w:softHyphen/>
        <w:t>повнюються вони бухгалтером щоденно на підставі виписок орга</w:t>
      </w:r>
      <w:r w:rsidRPr="00405581">
        <w:rPr>
          <w:rFonts w:ascii="Times New Roman" w:eastAsia="Times New Roman" w:hAnsi="Times New Roman" w:cs="Times New Roman"/>
          <w:spacing w:val="4"/>
          <w:sz w:val="28"/>
          <w:szCs w:val="28"/>
          <w:lang w:val="uk-UA" w:eastAsia="ru-RU"/>
        </w:rPr>
        <w:softHyphen/>
        <w:t>ну ДКСУ з реєстраційних рахунків. Використовуються для опера</w:t>
      </w:r>
      <w:r w:rsidRPr="00405581">
        <w:rPr>
          <w:rFonts w:ascii="Times New Roman" w:eastAsia="Times New Roman" w:hAnsi="Times New Roman" w:cs="Times New Roman"/>
          <w:spacing w:val="4"/>
          <w:sz w:val="28"/>
          <w:szCs w:val="28"/>
          <w:lang w:val="uk-UA" w:eastAsia="ru-RU"/>
        </w:rPr>
        <w:softHyphen/>
        <w:t>тивного контролю виконання кошторису і складання звітності про касові видатки;</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 </w:t>
      </w:r>
      <w:r w:rsidRPr="00405581">
        <w:rPr>
          <w:rFonts w:ascii="Times New Roman" w:eastAsia="Times New Roman" w:hAnsi="Times New Roman" w:cs="Times New Roman"/>
          <w:i/>
          <w:spacing w:val="4"/>
          <w:sz w:val="28"/>
          <w:szCs w:val="28"/>
          <w:lang w:val="uk-UA" w:eastAsia="ru-RU"/>
        </w:rPr>
        <w:t>«картка аналітичного обліку фактичних видатків»</w:t>
      </w:r>
      <w:r w:rsidRPr="00405581">
        <w:rPr>
          <w:rFonts w:ascii="Times New Roman" w:eastAsia="Times New Roman" w:hAnsi="Times New Roman" w:cs="Times New Roman"/>
          <w:spacing w:val="4"/>
          <w:sz w:val="28"/>
          <w:szCs w:val="28"/>
          <w:lang w:val="uk-UA" w:eastAsia="ru-RU"/>
        </w:rPr>
        <w:t xml:space="preserve"> ведеться щомісячно у розрізі КЕКВ. З кожного коду економічної класифікації видатків, із загального і спеціального фондів, з кожного виду грошових коштів спеціаль</w:t>
      </w:r>
      <w:r w:rsidRPr="00405581">
        <w:rPr>
          <w:rFonts w:ascii="Times New Roman" w:eastAsia="Times New Roman" w:hAnsi="Times New Roman" w:cs="Times New Roman"/>
          <w:spacing w:val="4"/>
          <w:sz w:val="28"/>
          <w:szCs w:val="28"/>
          <w:lang w:val="uk-UA" w:eastAsia="ru-RU"/>
        </w:rPr>
        <w:softHyphen/>
        <w:t>ного фонду складають окремі картки. Записи в них здійснюють на підставі меморіальних ордерів. Використовується для конт</w:t>
      </w:r>
      <w:r w:rsidRPr="00405581">
        <w:rPr>
          <w:rFonts w:ascii="Times New Roman" w:eastAsia="Times New Roman" w:hAnsi="Times New Roman" w:cs="Times New Roman"/>
          <w:spacing w:val="4"/>
          <w:sz w:val="28"/>
          <w:szCs w:val="28"/>
          <w:lang w:val="uk-UA" w:eastAsia="ru-RU"/>
        </w:rPr>
        <w:softHyphen/>
        <w:t>ролю за дотриманням кошторису видатків та складання звітності;</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 </w:t>
      </w:r>
      <w:r w:rsidRPr="00405581">
        <w:rPr>
          <w:rFonts w:ascii="Times New Roman" w:eastAsia="Times New Roman" w:hAnsi="Times New Roman" w:cs="Times New Roman"/>
          <w:i/>
          <w:spacing w:val="4"/>
          <w:sz w:val="28"/>
          <w:szCs w:val="28"/>
          <w:lang w:val="uk-UA" w:eastAsia="ru-RU"/>
        </w:rPr>
        <w:t>«картка аналітичного обліку отриманих асигнувань»</w:t>
      </w:r>
      <w:r w:rsidRPr="00405581">
        <w:rPr>
          <w:rFonts w:ascii="Times New Roman" w:eastAsia="Times New Roman" w:hAnsi="Times New Roman" w:cs="Times New Roman"/>
          <w:spacing w:val="4"/>
          <w:sz w:val="28"/>
          <w:szCs w:val="28"/>
          <w:lang w:val="uk-UA" w:eastAsia="ru-RU"/>
        </w:rPr>
        <w:t xml:space="preserve"> ве</w:t>
      </w:r>
      <w:r w:rsidRPr="00405581">
        <w:rPr>
          <w:rFonts w:ascii="Times New Roman" w:eastAsia="Times New Roman" w:hAnsi="Times New Roman" w:cs="Times New Roman"/>
          <w:spacing w:val="4"/>
          <w:sz w:val="28"/>
          <w:szCs w:val="28"/>
          <w:lang w:val="uk-UA" w:eastAsia="ru-RU"/>
        </w:rPr>
        <w:softHyphen/>
        <w:t>деться з кожного коду функціональної класифікації та у розрізі КЕКВ. Відкривається на рік. У ній записуються кошторисні призначення, їх зміни протягом року та фактичні надходження коштів від вищого органу. Записи в картку здійснюють на підставі виписок органу ДКСУ з реєстра</w:t>
      </w:r>
      <w:r w:rsidRPr="00405581">
        <w:rPr>
          <w:rFonts w:ascii="Times New Roman" w:eastAsia="Times New Roman" w:hAnsi="Times New Roman" w:cs="Times New Roman"/>
          <w:spacing w:val="4"/>
          <w:sz w:val="28"/>
          <w:szCs w:val="28"/>
          <w:lang w:val="uk-UA" w:eastAsia="ru-RU"/>
        </w:rPr>
        <w:softHyphen/>
        <w:t>ційних та особових рахунків, відкритих в органах ДКСУ. Використовується для оперативного контролю отриманих асигнувань та складання звітності;</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 </w:t>
      </w:r>
      <w:r w:rsidRPr="00405581">
        <w:rPr>
          <w:rFonts w:ascii="Times New Roman" w:eastAsia="Times New Roman" w:hAnsi="Times New Roman" w:cs="Times New Roman"/>
          <w:i/>
          <w:spacing w:val="4"/>
          <w:sz w:val="28"/>
          <w:szCs w:val="28"/>
          <w:lang w:val="uk-UA" w:eastAsia="ru-RU"/>
        </w:rPr>
        <w:t>«книга аналітичного обліку асигнувань, перерахованих підвідомчим установам»</w:t>
      </w:r>
      <w:r w:rsidRPr="00405581">
        <w:rPr>
          <w:rFonts w:ascii="Times New Roman" w:eastAsia="Times New Roman" w:hAnsi="Times New Roman" w:cs="Times New Roman"/>
          <w:spacing w:val="4"/>
          <w:sz w:val="28"/>
          <w:szCs w:val="28"/>
          <w:lang w:val="uk-UA" w:eastAsia="ru-RU"/>
        </w:rPr>
        <w:t xml:space="preserve"> ведеться у розрізі КЕКВ тими установами, які перераховують асиг</w:t>
      </w:r>
      <w:r w:rsidRPr="00405581">
        <w:rPr>
          <w:rFonts w:ascii="Times New Roman" w:eastAsia="Times New Roman" w:hAnsi="Times New Roman" w:cs="Times New Roman"/>
          <w:spacing w:val="4"/>
          <w:sz w:val="28"/>
          <w:szCs w:val="28"/>
          <w:lang w:val="uk-UA" w:eastAsia="ru-RU"/>
        </w:rPr>
        <w:softHyphen/>
        <w:t>нування розпорядникам коштів нижчого (2-го або 3-го рівня). Книга відкривається на рік у розрізі підвідомчих установ і кодів функціональної класифікації видатків. Записи здійснюють на підставі виписок ДКСУ про перераховані кошти. Використовуєть</w:t>
      </w:r>
      <w:r w:rsidRPr="00405581">
        <w:rPr>
          <w:rFonts w:ascii="Times New Roman" w:eastAsia="Times New Roman" w:hAnsi="Times New Roman" w:cs="Times New Roman"/>
          <w:spacing w:val="4"/>
          <w:sz w:val="28"/>
          <w:szCs w:val="28"/>
          <w:lang w:val="uk-UA" w:eastAsia="ru-RU"/>
        </w:rPr>
        <w:softHyphen/>
        <w:t>ся для контролю за виконанням кошторису та при прийманні звітності підвідомчих установ про використання бюджетних асигнувань;</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 </w:t>
      </w:r>
      <w:r w:rsidRPr="00405581">
        <w:rPr>
          <w:rFonts w:ascii="Times New Roman" w:eastAsia="Times New Roman" w:hAnsi="Times New Roman" w:cs="Times New Roman"/>
          <w:i/>
          <w:spacing w:val="4"/>
          <w:sz w:val="28"/>
          <w:szCs w:val="28"/>
          <w:lang w:val="uk-UA" w:eastAsia="ru-RU"/>
        </w:rPr>
        <w:t>«книга обліку асигнувань та прийнятих зобов’язань»</w:t>
      </w:r>
      <w:r w:rsidRPr="00405581">
        <w:rPr>
          <w:rFonts w:ascii="Times New Roman" w:eastAsia="Times New Roman" w:hAnsi="Times New Roman" w:cs="Times New Roman"/>
          <w:spacing w:val="4"/>
          <w:sz w:val="28"/>
          <w:szCs w:val="28"/>
          <w:lang w:val="uk-UA" w:eastAsia="ru-RU"/>
        </w:rPr>
        <w:t xml:space="preserve"> при</w:t>
      </w:r>
      <w:r w:rsidRPr="00405581">
        <w:rPr>
          <w:rFonts w:ascii="Times New Roman" w:eastAsia="Times New Roman" w:hAnsi="Times New Roman" w:cs="Times New Roman"/>
          <w:spacing w:val="4"/>
          <w:sz w:val="28"/>
          <w:szCs w:val="28"/>
          <w:lang w:val="uk-UA" w:eastAsia="ru-RU"/>
        </w:rPr>
        <w:softHyphen/>
        <w:t>значена для реєстрації угод, укладених бюджетною установою в будь-якій формі, та контролю за відповідністю прийнятих зобо</w:t>
      </w:r>
      <w:r w:rsidRPr="00405581">
        <w:rPr>
          <w:rFonts w:ascii="Times New Roman" w:eastAsia="Times New Roman" w:hAnsi="Times New Roman" w:cs="Times New Roman"/>
          <w:spacing w:val="4"/>
          <w:sz w:val="28"/>
          <w:szCs w:val="28"/>
          <w:lang w:val="uk-UA" w:eastAsia="ru-RU"/>
        </w:rPr>
        <w:softHyphen/>
        <w:t xml:space="preserve">в’язань бюджетним асигнуванням. </w:t>
      </w:r>
      <w:r w:rsidRPr="00405581">
        <w:rPr>
          <w:rFonts w:ascii="Times New Roman" w:eastAsia="Times New Roman" w:hAnsi="Times New Roman" w:cs="Times New Roman"/>
          <w:spacing w:val="4"/>
          <w:sz w:val="28"/>
          <w:szCs w:val="28"/>
          <w:lang w:val="uk-UA" w:eastAsia="ru-RU"/>
        </w:rPr>
        <w:lastRenderedPageBreak/>
        <w:t>Книга відкривається на рік на підставі затвердженого кошторису доходів і видатків установи в розрізі КЕКВ (окремо із загального і спеціального фондів). Книга використовується для контролю наявності кошторисних асигнувань перед укладанням угод, для виконання яких потрібні бюджетні кошти;</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 </w:t>
      </w:r>
      <w:r w:rsidRPr="00405581">
        <w:rPr>
          <w:rFonts w:ascii="Times New Roman" w:eastAsia="Times New Roman" w:hAnsi="Times New Roman" w:cs="Times New Roman"/>
          <w:i/>
          <w:spacing w:val="4"/>
          <w:sz w:val="28"/>
          <w:szCs w:val="28"/>
          <w:lang w:val="uk-UA" w:eastAsia="ru-RU"/>
        </w:rPr>
        <w:t>«картка аналітичного обліку капітальних видатків»</w:t>
      </w:r>
      <w:r w:rsidRPr="00405581">
        <w:rPr>
          <w:rFonts w:ascii="Times New Roman" w:eastAsia="Times New Roman" w:hAnsi="Times New Roman" w:cs="Times New Roman"/>
          <w:spacing w:val="4"/>
          <w:sz w:val="28"/>
          <w:szCs w:val="28"/>
          <w:lang w:val="uk-UA" w:eastAsia="ru-RU"/>
        </w:rPr>
        <w:t xml:space="preserve"> при</w:t>
      </w:r>
      <w:r w:rsidRPr="00405581">
        <w:rPr>
          <w:rFonts w:ascii="Times New Roman" w:eastAsia="Times New Roman" w:hAnsi="Times New Roman" w:cs="Times New Roman"/>
          <w:spacing w:val="4"/>
          <w:sz w:val="28"/>
          <w:szCs w:val="28"/>
          <w:lang w:val="uk-UA" w:eastAsia="ru-RU"/>
        </w:rPr>
        <w:softHyphen/>
        <w:t>значена для обліку витрат на придбання необоротних активів за КЕКВ 3000.</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Аналітичний облік основних засобів бюджетних установ веде</w:t>
      </w:r>
      <w:r w:rsidRPr="00405581">
        <w:rPr>
          <w:rFonts w:ascii="Times New Roman" w:eastAsia="Times New Roman" w:hAnsi="Times New Roman" w:cs="Times New Roman"/>
          <w:spacing w:val="4"/>
          <w:sz w:val="28"/>
          <w:szCs w:val="28"/>
          <w:lang w:val="uk-UA" w:eastAsia="ru-RU"/>
        </w:rPr>
        <w:softHyphen/>
        <w:t xml:space="preserve">ться згідно з </w:t>
      </w:r>
      <w:r w:rsidRPr="00405581">
        <w:rPr>
          <w:rFonts w:ascii="Times New Roman" w:eastAsia="Times New Roman" w:hAnsi="Times New Roman" w:cs="Times New Roman"/>
          <w:i/>
          <w:spacing w:val="4"/>
          <w:sz w:val="28"/>
          <w:szCs w:val="28"/>
          <w:lang w:val="uk-UA" w:eastAsia="ru-RU"/>
        </w:rPr>
        <w:t>«Інструкцією зі складання типових форм з обліку та списання основних засобів, що належать установам і організа</w:t>
      </w:r>
      <w:r w:rsidRPr="00405581">
        <w:rPr>
          <w:rFonts w:ascii="Times New Roman" w:eastAsia="Times New Roman" w:hAnsi="Times New Roman" w:cs="Times New Roman"/>
          <w:i/>
          <w:spacing w:val="4"/>
          <w:sz w:val="28"/>
          <w:szCs w:val="28"/>
          <w:lang w:val="uk-UA" w:eastAsia="ru-RU"/>
        </w:rPr>
        <w:softHyphen/>
        <w:t>ціям, які утримуються за рахунок державного або місцевих бюд</w:t>
      </w:r>
      <w:r w:rsidRPr="00405581">
        <w:rPr>
          <w:rFonts w:ascii="Times New Roman" w:eastAsia="Times New Roman" w:hAnsi="Times New Roman" w:cs="Times New Roman"/>
          <w:i/>
          <w:spacing w:val="4"/>
          <w:sz w:val="28"/>
          <w:szCs w:val="28"/>
          <w:lang w:val="uk-UA" w:eastAsia="ru-RU"/>
        </w:rPr>
        <w:softHyphen/>
        <w:t>жетів»</w:t>
      </w:r>
      <w:r w:rsidRPr="00405581">
        <w:rPr>
          <w:rFonts w:ascii="Times New Roman" w:eastAsia="Times New Roman" w:hAnsi="Times New Roman" w:cs="Times New Roman"/>
          <w:spacing w:val="4"/>
          <w:sz w:val="28"/>
          <w:szCs w:val="28"/>
          <w:lang w:val="uk-UA" w:eastAsia="ru-RU"/>
        </w:rPr>
        <w:t>, затвердженою наказом ДКСУ та Держаної служби статистики України від 02.12.1997 № 125/70. Для аналітичного обліку основних засобів рекомендовано інвентарні картки т. ф. № 0З-6 (бюджет), № 0З-8 (бюджет) і № 0З-9 (бюджет). При цьому «Інвентарна картка обліку основ</w:t>
      </w:r>
      <w:r w:rsidRPr="00405581">
        <w:rPr>
          <w:rFonts w:ascii="Times New Roman" w:eastAsia="Times New Roman" w:hAnsi="Times New Roman" w:cs="Times New Roman"/>
          <w:spacing w:val="4"/>
          <w:sz w:val="28"/>
          <w:szCs w:val="28"/>
          <w:lang w:val="uk-UA" w:eastAsia="ru-RU"/>
        </w:rPr>
        <w:softHyphen/>
        <w:t>них засобів у бюджетних установах» ф. № 0З-6 (бюджет) скла</w:t>
      </w:r>
      <w:r w:rsidRPr="00405581">
        <w:rPr>
          <w:rFonts w:ascii="Times New Roman" w:eastAsia="Times New Roman" w:hAnsi="Times New Roman" w:cs="Times New Roman"/>
          <w:spacing w:val="4"/>
          <w:sz w:val="28"/>
          <w:szCs w:val="28"/>
          <w:lang w:val="uk-UA" w:eastAsia="ru-RU"/>
        </w:rPr>
        <w:softHyphen/>
        <w:t>дається на кожний інвентарний об’єкт основних засобів, картка ф. № 0З-8 (бюджет) використовується для обліку тварин і бага</w:t>
      </w:r>
      <w:r w:rsidRPr="00405581">
        <w:rPr>
          <w:rFonts w:ascii="Times New Roman" w:eastAsia="Times New Roman" w:hAnsi="Times New Roman" w:cs="Times New Roman"/>
          <w:spacing w:val="4"/>
          <w:sz w:val="28"/>
          <w:szCs w:val="28"/>
          <w:lang w:val="uk-UA" w:eastAsia="ru-RU"/>
        </w:rPr>
        <w:softHyphen/>
        <w:t>торічних насаджень, а ф. № 0З-9 (бюджет) – для групового об</w:t>
      </w:r>
      <w:r w:rsidRPr="00405581">
        <w:rPr>
          <w:rFonts w:ascii="Times New Roman" w:eastAsia="Times New Roman" w:hAnsi="Times New Roman" w:cs="Times New Roman"/>
          <w:spacing w:val="4"/>
          <w:sz w:val="28"/>
          <w:szCs w:val="28"/>
          <w:lang w:val="uk-UA" w:eastAsia="ru-RU"/>
        </w:rPr>
        <w:softHyphen/>
        <w:t>ліку однотипних об’єктів основних засобів, що мають однакове призначення, однакову технічну характеристику і вартість (на</w:t>
      </w:r>
      <w:r w:rsidRPr="00405581">
        <w:rPr>
          <w:rFonts w:ascii="Times New Roman" w:eastAsia="Times New Roman" w:hAnsi="Times New Roman" w:cs="Times New Roman"/>
          <w:spacing w:val="4"/>
          <w:sz w:val="28"/>
          <w:szCs w:val="28"/>
          <w:lang w:val="uk-UA" w:eastAsia="ru-RU"/>
        </w:rPr>
        <w:softHyphen/>
        <w:t>приклад, столовий і кухонний інвентар, сценічно-постановочні засоби, малоцінні необоротні матеріальні активи і т. ін.). Такі картки ведуться за матеріально відповідальними особами.</w:t>
      </w:r>
    </w:p>
    <w:p w:rsidR="00405581" w:rsidRPr="00405581" w:rsidRDefault="00405581" w:rsidP="00405581">
      <w:pPr>
        <w:suppressAutoHyphens/>
        <w:spacing w:after="0" w:line="360" w:lineRule="auto"/>
        <w:jc w:val="both"/>
        <w:rPr>
          <w:rFonts w:ascii="Times New Roman" w:eastAsia="Times New Roman" w:hAnsi="Times New Roman" w:cs="Times New Roman"/>
          <w:spacing w:val="4"/>
          <w:sz w:val="28"/>
          <w:szCs w:val="28"/>
          <w:lang w:val="uk-UA" w:eastAsia="ru-RU"/>
        </w:rPr>
      </w:pPr>
      <w:r w:rsidRPr="00405581">
        <w:rPr>
          <w:rFonts w:ascii="Times New Roman" w:eastAsia="Times New Roman" w:hAnsi="Times New Roman" w:cs="Times New Roman"/>
          <w:spacing w:val="4"/>
          <w:sz w:val="28"/>
          <w:szCs w:val="28"/>
          <w:lang w:val="uk-UA" w:eastAsia="ru-RU"/>
        </w:rPr>
        <w:t xml:space="preserve">Аналітичний облік запасів у бюджетних організаціях ведеться згідно з </w:t>
      </w:r>
      <w:r w:rsidRPr="00405581">
        <w:rPr>
          <w:rFonts w:ascii="Times New Roman" w:eastAsia="Times New Roman" w:hAnsi="Times New Roman" w:cs="Times New Roman"/>
          <w:i/>
          <w:spacing w:val="4"/>
          <w:sz w:val="28"/>
          <w:szCs w:val="28"/>
          <w:lang w:val="uk-UA" w:eastAsia="ru-RU"/>
        </w:rPr>
        <w:t>«Інструкцією про складання типових форм обліку і спи</w:t>
      </w:r>
      <w:r w:rsidRPr="00405581">
        <w:rPr>
          <w:rFonts w:ascii="Times New Roman" w:eastAsia="Times New Roman" w:hAnsi="Times New Roman" w:cs="Times New Roman"/>
          <w:i/>
          <w:spacing w:val="4"/>
          <w:sz w:val="28"/>
          <w:szCs w:val="28"/>
          <w:lang w:val="uk-UA" w:eastAsia="ru-RU"/>
        </w:rPr>
        <w:softHyphen/>
        <w:t>сання запасів бюджетних установ»</w:t>
      </w:r>
      <w:r w:rsidRPr="00405581">
        <w:rPr>
          <w:rFonts w:ascii="Times New Roman" w:eastAsia="Times New Roman" w:hAnsi="Times New Roman" w:cs="Times New Roman"/>
          <w:spacing w:val="4"/>
          <w:sz w:val="28"/>
          <w:szCs w:val="28"/>
          <w:lang w:val="uk-UA" w:eastAsia="ru-RU"/>
        </w:rPr>
        <w:t xml:space="preserve">, затвердженою наказом ДКСУ від 18.12.2000 № 130. Для аналітичного обліку запасів цією інструкцією рекомендовані: «Книга кількісно-сумового обліку» (ф. № З-6 і З-6а), «Картка кількісно-сумового обліку» (ф. № З-7), «Книга обліку тварин» (ф. № З-8), «Книга складського </w:t>
      </w:r>
      <w:r w:rsidRPr="00405581">
        <w:rPr>
          <w:rFonts w:ascii="Times New Roman" w:eastAsia="Times New Roman" w:hAnsi="Times New Roman" w:cs="Times New Roman"/>
          <w:spacing w:val="4"/>
          <w:sz w:val="28"/>
          <w:szCs w:val="28"/>
          <w:lang w:val="uk-UA" w:eastAsia="ru-RU"/>
        </w:rPr>
        <w:lastRenderedPageBreak/>
        <w:t>об</w:t>
      </w:r>
      <w:r w:rsidRPr="00405581">
        <w:rPr>
          <w:rFonts w:ascii="Times New Roman" w:eastAsia="Times New Roman" w:hAnsi="Times New Roman" w:cs="Times New Roman"/>
          <w:spacing w:val="4"/>
          <w:sz w:val="28"/>
          <w:szCs w:val="28"/>
          <w:lang w:val="uk-UA" w:eastAsia="ru-RU"/>
        </w:rPr>
        <w:softHyphen/>
        <w:t>ліку запасів» (ф. № З-9). Порядок їх застосування буде детально розглянуто при висвітленні теми з обліку запасів.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i/>
          <w:spacing w:val="4"/>
          <w:sz w:val="28"/>
          <w:szCs w:val="28"/>
          <w:lang w:val="uk-UA" w:eastAsia="ru-RU"/>
        </w:rPr>
        <w:t>Аналітичний облік</w:t>
      </w:r>
      <w:r w:rsidRPr="00405581">
        <w:rPr>
          <w:rFonts w:ascii="Times New Roman" w:eastAsia="Times New Roman" w:hAnsi="Times New Roman" w:cs="Times New Roman"/>
          <w:sz w:val="28"/>
          <w:szCs w:val="28"/>
          <w:lang w:val="uk-UA" w:eastAsia="ru-RU"/>
        </w:rPr>
        <w:t xml:space="preserve"> розрахунків з різними установами та особами може вестись на спеціальних особових картках з обліку розрахунків, у книгах контокорентної форми або у відомостях (реєстрах).</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b/>
          <w:bCs/>
          <w:i/>
          <w:sz w:val="28"/>
          <w:szCs w:val="28"/>
          <w:lang w:val="uk-UA" w:eastAsia="ru-RU"/>
        </w:rPr>
        <w:t>Журнально-ордерна форма обліку</w:t>
      </w:r>
      <w:r w:rsidRPr="00405581">
        <w:rPr>
          <w:rFonts w:ascii="Times New Roman" w:eastAsia="Times New Roman" w:hAnsi="Times New Roman" w:cs="Times New Roman"/>
          <w:b/>
          <w:bCs/>
          <w:sz w:val="28"/>
          <w:szCs w:val="28"/>
          <w:lang w:val="uk-UA" w:eastAsia="ru-RU"/>
        </w:rPr>
        <w:t xml:space="preserve"> </w:t>
      </w:r>
      <w:r w:rsidRPr="00405581">
        <w:rPr>
          <w:rFonts w:ascii="Times New Roman" w:eastAsia="Times New Roman" w:hAnsi="Times New Roman" w:cs="Times New Roman"/>
          <w:sz w:val="28"/>
          <w:szCs w:val="28"/>
          <w:lang w:val="uk-UA" w:eastAsia="ru-RU"/>
        </w:rPr>
        <w:t>застосовується у вищих на</w:t>
      </w:r>
      <w:r w:rsidRPr="00405581">
        <w:rPr>
          <w:rFonts w:ascii="Times New Roman" w:eastAsia="Times New Roman" w:hAnsi="Times New Roman" w:cs="Times New Roman"/>
          <w:sz w:val="28"/>
          <w:szCs w:val="28"/>
          <w:lang w:val="uk-UA" w:eastAsia="ru-RU"/>
        </w:rPr>
        <w:softHyphen/>
        <w:t>вчальних закладах, наукових установах НАНУ, організаціях МВС та деяких інших. Вона базується на відомих принципах побудо</w:t>
      </w:r>
      <w:r w:rsidRPr="00405581">
        <w:rPr>
          <w:rFonts w:ascii="Times New Roman" w:eastAsia="Times New Roman" w:hAnsi="Times New Roman" w:cs="Times New Roman"/>
          <w:sz w:val="28"/>
          <w:szCs w:val="28"/>
          <w:lang w:val="uk-UA" w:eastAsia="ru-RU"/>
        </w:rPr>
        <w:softHyphen/>
        <w:t>ви журналів-ордерів за кредитовою ознакою, суміщення хроно</w:t>
      </w:r>
      <w:r w:rsidRPr="00405581">
        <w:rPr>
          <w:rFonts w:ascii="Times New Roman" w:eastAsia="Times New Roman" w:hAnsi="Times New Roman" w:cs="Times New Roman"/>
          <w:sz w:val="28"/>
          <w:szCs w:val="28"/>
          <w:lang w:val="uk-UA" w:eastAsia="ru-RU"/>
        </w:rPr>
        <w:softHyphen/>
        <w:t>логічних і систематичних записів, їх суворої регламентації. До</w:t>
      </w:r>
      <w:r w:rsidRPr="00405581">
        <w:rPr>
          <w:rFonts w:ascii="Times New Roman" w:eastAsia="Times New Roman" w:hAnsi="Times New Roman" w:cs="Times New Roman"/>
          <w:sz w:val="28"/>
          <w:szCs w:val="28"/>
          <w:lang w:val="uk-UA" w:eastAsia="ru-RU"/>
        </w:rPr>
        <w:softHyphen/>
        <w:t>поміжні відомості дають змогу сумістити аналітичний і синтетичний облік, що значно підвищує оперативність обліко</w:t>
      </w:r>
      <w:r w:rsidRPr="00405581">
        <w:rPr>
          <w:rFonts w:ascii="Times New Roman" w:eastAsia="Times New Roman" w:hAnsi="Times New Roman" w:cs="Times New Roman"/>
          <w:sz w:val="28"/>
          <w:szCs w:val="28"/>
          <w:lang w:val="uk-UA" w:eastAsia="ru-RU"/>
        </w:rPr>
        <w:softHyphen/>
        <w:t xml:space="preserve">вого процесу. Але перехід на новий план рахунків і нову бюджетну класифікацію зумовлюють необхідність значних змін як </w:t>
      </w:r>
      <w:r w:rsidRPr="00405581">
        <w:rPr>
          <w:rFonts w:ascii="Times New Roman" w:eastAsia="Times New Roman" w:hAnsi="Times New Roman" w:cs="Times New Roman"/>
          <w:bCs/>
          <w:sz w:val="28"/>
          <w:szCs w:val="28"/>
          <w:lang w:val="uk-UA" w:eastAsia="ru-RU"/>
        </w:rPr>
        <w:t>у</w:t>
      </w:r>
      <w:r w:rsidRPr="00405581">
        <w:rPr>
          <w:rFonts w:ascii="Times New Roman" w:eastAsia="Times New Roman" w:hAnsi="Times New Roman" w:cs="Times New Roman"/>
          <w:b/>
          <w:bCs/>
          <w:sz w:val="28"/>
          <w:szCs w:val="28"/>
          <w:lang w:val="uk-UA" w:eastAsia="ru-RU"/>
        </w:rPr>
        <w:t xml:space="preserve"> </w:t>
      </w:r>
      <w:r w:rsidRPr="00405581">
        <w:rPr>
          <w:rFonts w:ascii="Times New Roman" w:eastAsia="Times New Roman" w:hAnsi="Times New Roman" w:cs="Times New Roman"/>
          <w:sz w:val="28"/>
          <w:szCs w:val="28"/>
          <w:lang w:val="uk-UA" w:eastAsia="ru-RU"/>
        </w:rPr>
        <w:t>кореспонденції рахунків, так і в будові самих регістрів цієї фор</w:t>
      </w:r>
      <w:r w:rsidRPr="00405581">
        <w:rPr>
          <w:rFonts w:ascii="Times New Roman" w:eastAsia="Times New Roman" w:hAnsi="Times New Roman" w:cs="Times New Roman"/>
          <w:sz w:val="28"/>
          <w:szCs w:val="28"/>
          <w:lang w:val="uk-UA" w:eastAsia="ru-RU"/>
        </w:rPr>
        <w:softHyphen/>
        <w:t>ми обліку, які нормативними актами ДКСУ не врегульовані.</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Послідовне використання технічних засобів обліку, пере</w:t>
      </w:r>
      <w:r w:rsidRPr="00405581">
        <w:rPr>
          <w:rFonts w:ascii="Times New Roman" w:eastAsia="Times New Roman" w:hAnsi="Times New Roman" w:cs="Times New Roman"/>
          <w:sz w:val="28"/>
          <w:szCs w:val="28"/>
          <w:lang w:val="uk-UA" w:eastAsia="ru-RU"/>
        </w:rPr>
        <w:softHyphen/>
        <w:t>дусім ЕОМ, вносить суттєві зміни в техніку і послідовність об</w:t>
      </w:r>
      <w:r w:rsidRPr="00405581">
        <w:rPr>
          <w:rFonts w:ascii="Times New Roman" w:eastAsia="Times New Roman" w:hAnsi="Times New Roman" w:cs="Times New Roman"/>
          <w:sz w:val="28"/>
          <w:szCs w:val="28"/>
          <w:lang w:val="uk-UA" w:eastAsia="ru-RU"/>
        </w:rPr>
        <w:softHyphen/>
        <w:t>лікових записів, у форму і зміст самих облікових регістрів. З’я</w:t>
      </w:r>
      <w:r w:rsidRPr="00405581">
        <w:rPr>
          <w:rFonts w:ascii="Times New Roman" w:eastAsia="Times New Roman" w:hAnsi="Times New Roman" w:cs="Times New Roman"/>
          <w:sz w:val="28"/>
          <w:szCs w:val="28"/>
          <w:lang w:val="uk-UA" w:eastAsia="ru-RU"/>
        </w:rPr>
        <w:softHyphen/>
        <w:t xml:space="preserve">вилися </w:t>
      </w:r>
      <w:r w:rsidRPr="00405581">
        <w:rPr>
          <w:rFonts w:ascii="Times New Roman" w:eastAsia="Times New Roman" w:hAnsi="Times New Roman" w:cs="Times New Roman"/>
          <w:b/>
          <w:bCs/>
          <w:i/>
          <w:sz w:val="28"/>
          <w:szCs w:val="28"/>
          <w:lang w:val="uk-UA" w:eastAsia="ru-RU"/>
        </w:rPr>
        <w:t>автоматизовані форми бухгалтерського обліку</w:t>
      </w:r>
      <w:r w:rsidRPr="00405581">
        <w:rPr>
          <w:rFonts w:ascii="Times New Roman" w:eastAsia="Times New Roman" w:hAnsi="Times New Roman" w:cs="Times New Roman"/>
          <w:b/>
          <w:bCs/>
          <w:sz w:val="28"/>
          <w:szCs w:val="28"/>
          <w:lang w:val="uk-UA" w:eastAsia="ru-RU"/>
        </w:rPr>
        <w:t xml:space="preserve"> </w:t>
      </w:r>
      <w:r w:rsidRPr="00405581">
        <w:rPr>
          <w:rFonts w:ascii="Times New Roman" w:eastAsia="Times New Roman" w:hAnsi="Times New Roman" w:cs="Times New Roman"/>
          <w:sz w:val="28"/>
          <w:szCs w:val="28"/>
          <w:lang w:val="uk-UA" w:eastAsia="ru-RU"/>
        </w:rPr>
        <w:t>в бюджетних установах. Передбачаючи можливість впровадження автоматизованого обліку й іншими організаціями, ДКСУ розробило і затвердило типові форми меморіальних ордерів (накопичувальних відомос</w:t>
      </w:r>
      <w:r w:rsidRPr="00405581">
        <w:rPr>
          <w:rFonts w:ascii="Times New Roman" w:eastAsia="Times New Roman" w:hAnsi="Times New Roman" w:cs="Times New Roman"/>
          <w:sz w:val="28"/>
          <w:szCs w:val="28"/>
          <w:lang w:val="uk-UA" w:eastAsia="ru-RU"/>
        </w:rPr>
        <w:softHyphen/>
        <w:t>тей) для автоматизованого ведення обліку, орієнтуючи розроб</w:t>
      </w:r>
      <w:r w:rsidRPr="00405581">
        <w:rPr>
          <w:rFonts w:ascii="Times New Roman" w:eastAsia="Times New Roman" w:hAnsi="Times New Roman" w:cs="Times New Roman"/>
          <w:sz w:val="28"/>
          <w:szCs w:val="28"/>
          <w:lang w:val="uk-UA" w:eastAsia="ru-RU"/>
        </w:rPr>
        <w:softHyphen/>
        <w:t>ників програмного забезпечення для автоматизації обліку в бюд</w:t>
      </w:r>
      <w:r w:rsidRPr="00405581">
        <w:rPr>
          <w:rFonts w:ascii="Times New Roman" w:eastAsia="Times New Roman" w:hAnsi="Times New Roman" w:cs="Times New Roman"/>
          <w:sz w:val="28"/>
          <w:szCs w:val="28"/>
          <w:lang w:val="uk-UA" w:eastAsia="ru-RU"/>
        </w:rPr>
        <w:softHyphen/>
        <w:t>жетних установах на дотримання принципів журнал-головної форми обліку. Склад цих меморіальних ордерів аналогічний на</w:t>
      </w:r>
      <w:r w:rsidRPr="00405581">
        <w:rPr>
          <w:rFonts w:ascii="Times New Roman" w:eastAsia="Times New Roman" w:hAnsi="Times New Roman" w:cs="Times New Roman"/>
          <w:sz w:val="28"/>
          <w:szCs w:val="28"/>
          <w:lang w:val="uk-UA" w:eastAsia="ru-RU"/>
        </w:rPr>
        <w:softHyphen/>
        <w:t>веденому раніше при розгляді журнал-головної форми обліку. Проте через обмеженість коштів у бюджетних організаціях на придбання сучасної обчислювальної техніки і програмного за</w:t>
      </w:r>
      <w:r w:rsidRPr="00405581">
        <w:rPr>
          <w:rFonts w:ascii="Times New Roman" w:eastAsia="Times New Roman" w:hAnsi="Times New Roman" w:cs="Times New Roman"/>
          <w:sz w:val="28"/>
          <w:szCs w:val="28"/>
          <w:lang w:val="uk-UA" w:eastAsia="ru-RU"/>
        </w:rPr>
        <w:softHyphen/>
        <w:t>безпечення до неї, високу вартість послуг з автоматизованої об</w:t>
      </w:r>
      <w:r w:rsidRPr="00405581">
        <w:rPr>
          <w:rFonts w:ascii="Times New Roman" w:eastAsia="Times New Roman" w:hAnsi="Times New Roman" w:cs="Times New Roman"/>
          <w:sz w:val="28"/>
          <w:szCs w:val="28"/>
          <w:lang w:val="uk-UA" w:eastAsia="ru-RU"/>
        </w:rPr>
        <w:softHyphen/>
        <w:t xml:space="preserve">робки облікової інформації домінуючим на цей час в бюджетних установах України є застосування комбінованих форм </w:t>
      </w:r>
      <w:r w:rsidRPr="00405581">
        <w:rPr>
          <w:rFonts w:ascii="Times New Roman" w:eastAsia="Times New Roman" w:hAnsi="Times New Roman" w:cs="Times New Roman"/>
          <w:sz w:val="28"/>
          <w:szCs w:val="28"/>
          <w:lang w:val="uk-UA" w:eastAsia="ru-RU"/>
        </w:rPr>
        <w:lastRenderedPageBreak/>
        <w:t>бухгал</w:t>
      </w:r>
      <w:r w:rsidRPr="00405581">
        <w:rPr>
          <w:rFonts w:ascii="Times New Roman" w:eastAsia="Times New Roman" w:hAnsi="Times New Roman" w:cs="Times New Roman"/>
          <w:sz w:val="28"/>
          <w:szCs w:val="28"/>
          <w:lang w:val="uk-UA" w:eastAsia="ru-RU"/>
        </w:rPr>
        <w:softHyphen/>
        <w:t>терського обліку, орієнтованих на ручну працю з частковим ви</w:t>
      </w:r>
      <w:r w:rsidRPr="00405581">
        <w:rPr>
          <w:rFonts w:ascii="Times New Roman" w:eastAsia="Times New Roman" w:hAnsi="Times New Roman" w:cs="Times New Roman"/>
          <w:sz w:val="28"/>
          <w:szCs w:val="28"/>
          <w:lang w:val="uk-UA" w:eastAsia="ru-RU"/>
        </w:rPr>
        <w:softHyphen/>
        <w:t>користанням персональних комп’ютерів.</w:t>
      </w:r>
    </w:p>
    <w:p w:rsidR="00405581" w:rsidRPr="00405581" w:rsidRDefault="00405581" w:rsidP="00405581">
      <w:pPr>
        <w:suppressAutoHyphens/>
        <w:spacing w:after="0" w:line="360" w:lineRule="auto"/>
        <w:jc w:val="both"/>
        <w:rPr>
          <w:rFonts w:ascii="Times New Roman" w:eastAsia="Times New Roman" w:hAnsi="Times New Roman" w:cs="Times New Roman"/>
          <w:b/>
          <w:i/>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b/>
          <w:i/>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b/>
          <w:i/>
          <w:sz w:val="28"/>
          <w:szCs w:val="28"/>
          <w:lang w:val="uk-UA" w:eastAsia="ru-RU"/>
        </w:rPr>
      </w:pPr>
      <w:r w:rsidRPr="00405581">
        <w:rPr>
          <w:rFonts w:ascii="Times New Roman" w:eastAsia="Times New Roman" w:hAnsi="Times New Roman" w:cs="Times New Roman"/>
          <w:b/>
          <w:i/>
          <w:sz w:val="28"/>
          <w:szCs w:val="28"/>
          <w:lang w:val="uk-UA" w:eastAsia="ru-RU"/>
        </w:rPr>
        <w:t>1.6. Баланс бюджетної установи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Особливості предмета і завдання бухгалтерського обліку визначають елементи його методу, одним з яких є </w:t>
      </w:r>
      <w:r w:rsidRPr="00405581">
        <w:rPr>
          <w:rFonts w:ascii="Times New Roman" w:eastAsia="Times New Roman" w:hAnsi="Times New Roman" w:cs="Times New Roman"/>
          <w:b/>
          <w:sz w:val="28"/>
          <w:szCs w:val="28"/>
          <w:lang w:val="uk-UA" w:eastAsia="ru-RU"/>
        </w:rPr>
        <w:t>бухгалтерський баланс</w:t>
      </w:r>
      <w:r w:rsidRPr="00405581">
        <w:rPr>
          <w:rFonts w:ascii="Times New Roman" w:eastAsia="Times New Roman" w:hAnsi="Times New Roman" w:cs="Times New Roman"/>
          <w:sz w:val="28"/>
          <w:szCs w:val="28"/>
          <w:lang w:val="uk-UA" w:eastAsia="ru-RU"/>
        </w:rPr>
        <w:t>. Усі бюджетні установи незалежно від їх профілю та галузево</w:t>
      </w:r>
      <w:r w:rsidRPr="00405581">
        <w:rPr>
          <w:rFonts w:ascii="Times New Roman" w:eastAsia="Times New Roman" w:hAnsi="Times New Roman" w:cs="Times New Roman"/>
          <w:sz w:val="28"/>
          <w:szCs w:val="28"/>
          <w:lang w:val="uk-UA" w:eastAsia="ru-RU"/>
        </w:rPr>
        <w:softHyphen/>
        <w:t>го призначення складають «Баланс» як вид фінансової звітності за єдиною фор</w:t>
      </w:r>
      <w:r w:rsidRPr="00405581">
        <w:rPr>
          <w:rFonts w:ascii="Times New Roman" w:eastAsia="Times New Roman" w:hAnsi="Times New Roman" w:cs="Times New Roman"/>
          <w:sz w:val="28"/>
          <w:szCs w:val="28"/>
          <w:lang w:val="uk-UA" w:eastAsia="ru-RU"/>
        </w:rPr>
        <w:softHyphen/>
        <w:t>мою згідно з Порядком складання фінансової та бюджетної звітності розпорядниками та одержувачами бюджетних коштів затвердженим Наказом МФУ від 24.01.2012 № 44 [63].</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 xml:space="preserve">У балансі бюджетних установ реалізується принцип </w:t>
      </w:r>
      <w:proofErr w:type="spellStart"/>
      <w:r w:rsidRPr="00405581">
        <w:rPr>
          <w:rFonts w:ascii="Times New Roman" w:eastAsia="Times New Roman" w:hAnsi="Times New Roman" w:cs="Times New Roman"/>
          <w:b/>
          <w:i/>
          <w:sz w:val="28"/>
          <w:szCs w:val="28"/>
          <w:lang w:val="uk-UA" w:eastAsia="ru-RU"/>
        </w:rPr>
        <w:t>двосторонності</w:t>
      </w:r>
      <w:proofErr w:type="spellEnd"/>
      <w:r w:rsidRPr="00405581">
        <w:rPr>
          <w:rFonts w:ascii="Times New Roman" w:eastAsia="Times New Roman" w:hAnsi="Times New Roman" w:cs="Times New Roman"/>
          <w:sz w:val="28"/>
          <w:szCs w:val="28"/>
          <w:lang w:val="uk-UA" w:eastAsia="ru-RU"/>
        </w:rPr>
        <w:t xml:space="preserve"> – роздільного обліку господарських засобів за речовим складом і джерелами їх формування. Баланс – це звіт про фінансовий стан установи, що відображає її активи, пасиви та капітал у синтезованому вигляді на певну дату. Склад статей активу балансу характеризує належність бюджетних установ до галузей, які надають нематеріальні послуги, а склад статей пасиву вказує, що бюджетні установи функціонують на правах державної чи комунальної власності і утримуються за рахунок державного або місцевих бюджетів. Статті активу та пасиву згруповано у три розділи з таким розрахунком, щоб якомога чіткіше проглядався взаємозв’язок між активами установи, її витратами і джерелами їх формування та покриття (рис. 1.4).</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До активів бюджетних установ належать ресурси, які ними контролюються і повинні принести їм економічну вигоду в май</w:t>
      </w:r>
      <w:r w:rsidRPr="00405581">
        <w:rPr>
          <w:rFonts w:ascii="Times New Roman" w:eastAsia="Times New Roman" w:hAnsi="Times New Roman" w:cs="Times New Roman"/>
          <w:sz w:val="28"/>
          <w:szCs w:val="28"/>
          <w:lang w:val="uk-UA" w:eastAsia="ru-RU"/>
        </w:rPr>
        <w:softHyphen/>
        <w:t>бутньому шляхом використання їх у процесі надання послуг відпо</w:t>
      </w:r>
      <w:r w:rsidRPr="00405581">
        <w:rPr>
          <w:rFonts w:ascii="Times New Roman" w:eastAsia="Times New Roman" w:hAnsi="Times New Roman" w:cs="Times New Roman"/>
          <w:sz w:val="28"/>
          <w:szCs w:val="28"/>
          <w:lang w:val="uk-UA" w:eastAsia="ru-RU"/>
        </w:rPr>
        <w:softHyphen/>
        <w:t>відно до статутної діяльності, при обміні на інші активи або при погашенні зобов’язань установи.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Необоротні активи – це засоби, придбані або створені бюд</w:t>
      </w:r>
      <w:r w:rsidRPr="00405581">
        <w:rPr>
          <w:rFonts w:ascii="Times New Roman" w:eastAsia="Times New Roman" w:hAnsi="Times New Roman" w:cs="Times New Roman"/>
          <w:sz w:val="28"/>
          <w:szCs w:val="28"/>
          <w:lang w:val="uk-UA" w:eastAsia="ru-RU"/>
        </w:rPr>
        <w:softHyphen/>
        <w:t xml:space="preserve">жетною установою для довгострокового використання (понад один рік) у процесі господарської діяльності і не призначені для продажу. До них належать: основні засоби, інші </w:t>
      </w:r>
      <w:r w:rsidRPr="00405581">
        <w:rPr>
          <w:rFonts w:ascii="Times New Roman" w:eastAsia="Times New Roman" w:hAnsi="Times New Roman" w:cs="Times New Roman"/>
          <w:sz w:val="28"/>
          <w:szCs w:val="28"/>
          <w:lang w:val="uk-UA" w:eastAsia="ru-RU"/>
        </w:rPr>
        <w:lastRenderedPageBreak/>
        <w:t>необоротні ма</w:t>
      </w:r>
      <w:r w:rsidRPr="00405581">
        <w:rPr>
          <w:rFonts w:ascii="Times New Roman" w:eastAsia="Times New Roman" w:hAnsi="Times New Roman" w:cs="Times New Roman"/>
          <w:sz w:val="28"/>
          <w:szCs w:val="28"/>
          <w:lang w:val="uk-UA" w:eastAsia="ru-RU"/>
        </w:rPr>
        <w:softHyphen/>
        <w:t>теріальні активи, нематеріальні активи. Усі вони показуються в балансі у двох оцінках: за первісною та залишковою вартістю, а у підсумок балансу включається лише залишкова вартість, тобто баланс складається за принципом «балансу-</w:t>
      </w:r>
      <w:proofErr w:type="spellStart"/>
      <w:r w:rsidRPr="00405581">
        <w:rPr>
          <w:rFonts w:ascii="Times New Roman" w:eastAsia="Times New Roman" w:hAnsi="Times New Roman" w:cs="Times New Roman"/>
          <w:sz w:val="28"/>
          <w:szCs w:val="28"/>
          <w:lang w:val="uk-UA" w:eastAsia="ru-RU"/>
        </w:rPr>
        <w:t>нетто</w:t>
      </w:r>
      <w:proofErr w:type="spellEnd"/>
      <w:r w:rsidRPr="00405581">
        <w:rPr>
          <w:rFonts w:ascii="Times New Roman" w:eastAsia="Times New Roman" w:hAnsi="Times New Roman" w:cs="Times New Roman"/>
          <w:sz w:val="28"/>
          <w:szCs w:val="28"/>
          <w:lang w:val="uk-UA" w:eastAsia="ru-RU"/>
        </w:rPr>
        <w:t>».</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mc:AlternateContent>
          <mc:Choice Requires="wpg">
            <w:drawing>
              <wp:inline distT="0" distB="0" distL="0" distR="0">
                <wp:extent cx="5562600" cy="4369435"/>
                <wp:effectExtent l="6985" t="4445" r="12065" b="17145"/>
                <wp:docPr id="37" name="Группа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62600" cy="4369435"/>
                          <a:chOff x="1898" y="5760"/>
                          <a:chExt cx="8760" cy="8100"/>
                        </a:xfrm>
                      </wpg:grpSpPr>
                      <wps:wsp>
                        <wps:cNvPr id="38" name="Text Box 38"/>
                        <wps:cNvSpPr txBox="1">
                          <a:spLocks noChangeArrowheads="1"/>
                        </wps:cNvSpPr>
                        <wps:spPr bwMode="auto">
                          <a:xfrm>
                            <a:off x="2018" y="5760"/>
                            <a:ext cx="276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1238D" w:rsidRPr="0098012F" w:rsidRDefault="0001238D" w:rsidP="00405581">
                              <w:pPr>
                                <w:jc w:val="center"/>
                                <w:rPr>
                                  <w:b/>
                                  <w:sz w:val="32"/>
                                  <w:szCs w:val="32"/>
                                </w:rPr>
                              </w:pPr>
                              <w:r w:rsidRPr="0098012F">
                                <w:rPr>
                                  <w:b/>
                                  <w:sz w:val="32"/>
                                  <w:szCs w:val="32"/>
                                </w:rPr>
                                <w:t xml:space="preserve">Актив </w:t>
                              </w:r>
                            </w:p>
                          </w:txbxContent>
                        </wps:txbx>
                        <wps:bodyPr rot="0" vert="horz" wrap="square" lIns="91440" tIns="45720" rIns="91440" bIns="45720" anchor="t" anchorCtr="0" upright="1">
                          <a:noAutofit/>
                        </wps:bodyPr>
                      </wps:wsp>
                      <wps:wsp>
                        <wps:cNvPr id="39" name="Text Box 39"/>
                        <wps:cNvSpPr txBox="1">
                          <a:spLocks noChangeArrowheads="1"/>
                        </wps:cNvSpPr>
                        <wps:spPr bwMode="auto">
                          <a:xfrm>
                            <a:off x="7661" y="5760"/>
                            <a:ext cx="276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1238D" w:rsidRPr="0098012F" w:rsidRDefault="0001238D" w:rsidP="00405581">
                              <w:pPr>
                                <w:jc w:val="center"/>
                                <w:rPr>
                                  <w:b/>
                                  <w:sz w:val="32"/>
                                  <w:szCs w:val="32"/>
                                </w:rPr>
                              </w:pPr>
                              <w:proofErr w:type="spellStart"/>
                              <w:r>
                                <w:rPr>
                                  <w:b/>
                                  <w:sz w:val="32"/>
                                  <w:szCs w:val="32"/>
                                </w:rPr>
                                <w:t>Пасив</w:t>
                              </w:r>
                              <w:proofErr w:type="spellEnd"/>
                            </w:p>
                          </w:txbxContent>
                        </wps:txbx>
                        <wps:bodyPr rot="0" vert="horz" wrap="square" lIns="91440" tIns="45720" rIns="91440" bIns="45720" anchor="t" anchorCtr="0" upright="1">
                          <a:noAutofit/>
                        </wps:bodyPr>
                      </wps:wsp>
                      <wps:wsp>
                        <wps:cNvPr id="40" name="AutoShape 40"/>
                        <wps:cNvSpPr>
                          <a:spLocks noChangeArrowheads="1"/>
                        </wps:cNvSpPr>
                        <wps:spPr bwMode="auto">
                          <a:xfrm>
                            <a:off x="1898" y="6840"/>
                            <a:ext cx="3120" cy="1800"/>
                          </a:xfrm>
                          <a:prstGeom prst="flowChartOffpageConnector">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1" name="AutoShape 41"/>
                        <wps:cNvSpPr>
                          <a:spLocks noChangeArrowheads="1"/>
                        </wps:cNvSpPr>
                        <wps:spPr bwMode="auto">
                          <a:xfrm>
                            <a:off x="1918" y="12060"/>
                            <a:ext cx="3120" cy="1800"/>
                          </a:xfrm>
                          <a:prstGeom prst="flowChartOffpageConnector">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2" name="AutoShape 42"/>
                        <wps:cNvSpPr>
                          <a:spLocks noChangeArrowheads="1"/>
                        </wps:cNvSpPr>
                        <wps:spPr bwMode="auto">
                          <a:xfrm>
                            <a:off x="7538" y="12060"/>
                            <a:ext cx="3120" cy="1800"/>
                          </a:xfrm>
                          <a:prstGeom prst="flowChartOffpageConnector">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3" name="AutoShape 43"/>
                        <wps:cNvSpPr>
                          <a:spLocks noChangeArrowheads="1"/>
                        </wps:cNvSpPr>
                        <wps:spPr bwMode="auto">
                          <a:xfrm>
                            <a:off x="1898" y="9540"/>
                            <a:ext cx="3120" cy="1800"/>
                          </a:xfrm>
                          <a:prstGeom prst="flowChartOffpageConnector">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4" name="AutoShape 44"/>
                        <wps:cNvSpPr>
                          <a:spLocks noChangeArrowheads="1"/>
                        </wps:cNvSpPr>
                        <wps:spPr bwMode="auto">
                          <a:xfrm>
                            <a:off x="7538" y="6840"/>
                            <a:ext cx="3120" cy="1800"/>
                          </a:xfrm>
                          <a:prstGeom prst="flowChartOffpageConnector">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5" name="AutoShape 45"/>
                        <wps:cNvSpPr>
                          <a:spLocks noChangeArrowheads="1"/>
                        </wps:cNvSpPr>
                        <wps:spPr bwMode="auto">
                          <a:xfrm>
                            <a:off x="7538" y="9540"/>
                            <a:ext cx="3120" cy="1800"/>
                          </a:xfrm>
                          <a:prstGeom prst="flowChartOffpageConnector">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6" name="Text Box 46"/>
                        <wps:cNvSpPr txBox="1">
                          <a:spLocks noChangeArrowheads="1"/>
                        </wps:cNvSpPr>
                        <wps:spPr bwMode="auto">
                          <a:xfrm>
                            <a:off x="2138" y="7377"/>
                            <a:ext cx="26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Default="0001238D" w:rsidP="00405581">
                              <w:pPr>
                                <w:jc w:val="center"/>
                              </w:pPr>
                              <w:proofErr w:type="spellStart"/>
                              <w:r>
                                <w:t>Необоротні</w:t>
                              </w:r>
                              <w:proofErr w:type="spellEnd"/>
                              <w:r>
                                <w:t xml:space="preserve"> </w:t>
                              </w:r>
                              <w:proofErr w:type="spellStart"/>
                              <w:r>
                                <w:t>активи</w:t>
                              </w:r>
                              <w:proofErr w:type="spellEnd"/>
                            </w:p>
                          </w:txbxContent>
                        </wps:txbx>
                        <wps:bodyPr rot="0" vert="horz" wrap="square" lIns="91440" tIns="45720" rIns="91440" bIns="45720" anchor="t" anchorCtr="0" upright="1">
                          <a:noAutofit/>
                        </wps:bodyPr>
                      </wps:wsp>
                      <wps:wsp>
                        <wps:cNvPr id="47" name="Text Box 47"/>
                        <wps:cNvSpPr txBox="1">
                          <a:spLocks noChangeArrowheads="1"/>
                        </wps:cNvSpPr>
                        <wps:spPr bwMode="auto">
                          <a:xfrm>
                            <a:off x="7778" y="7380"/>
                            <a:ext cx="26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Default="0001238D" w:rsidP="00405581">
                              <w:pPr>
                                <w:jc w:val="center"/>
                              </w:pPr>
                              <w:proofErr w:type="spellStart"/>
                              <w:r>
                                <w:t>Власний</w:t>
                              </w:r>
                              <w:proofErr w:type="spellEnd"/>
                              <w:r>
                                <w:t xml:space="preserve"> </w:t>
                              </w:r>
                              <w:proofErr w:type="spellStart"/>
                              <w:r>
                                <w:t>капітал</w:t>
                              </w:r>
                              <w:proofErr w:type="spellEnd"/>
                            </w:p>
                          </w:txbxContent>
                        </wps:txbx>
                        <wps:bodyPr rot="0" vert="horz" wrap="square" lIns="91440" tIns="45720" rIns="91440" bIns="45720" anchor="t" anchorCtr="0" upright="1">
                          <a:noAutofit/>
                        </wps:bodyPr>
                      </wps:wsp>
                      <wps:wsp>
                        <wps:cNvPr id="48" name="Text Box 48"/>
                        <wps:cNvSpPr txBox="1">
                          <a:spLocks noChangeArrowheads="1"/>
                        </wps:cNvSpPr>
                        <wps:spPr bwMode="auto">
                          <a:xfrm>
                            <a:off x="2138" y="10080"/>
                            <a:ext cx="26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Default="0001238D" w:rsidP="00405581">
                              <w:pPr>
                                <w:jc w:val="center"/>
                              </w:pPr>
                              <w:proofErr w:type="spellStart"/>
                              <w:r>
                                <w:t>Оборотні</w:t>
                              </w:r>
                              <w:proofErr w:type="spellEnd"/>
                              <w:r>
                                <w:t xml:space="preserve"> </w:t>
                              </w:r>
                              <w:proofErr w:type="spellStart"/>
                              <w:r>
                                <w:t>активи</w:t>
                              </w:r>
                              <w:proofErr w:type="spellEnd"/>
                            </w:p>
                          </w:txbxContent>
                        </wps:txbx>
                        <wps:bodyPr rot="0" vert="horz" wrap="square" lIns="91440" tIns="45720" rIns="91440" bIns="45720" anchor="t" anchorCtr="0" upright="1">
                          <a:noAutofit/>
                        </wps:bodyPr>
                      </wps:wsp>
                      <wps:wsp>
                        <wps:cNvPr id="49" name="Text Box 49"/>
                        <wps:cNvSpPr txBox="1">
                          <a:spLocks noChangeArrowheads="1"/>
                        </wps:cNvSpPr>
                        <wps:spPr bwMode="auto">
                          <a:xfrm>
                            <a:off x="7778" y="10080"/>
                            <a:ext cx="26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Default="0001238D" w:rsidP="00405581">
                              <w:pPr>
                                <w:jc w:val="center"/>
                              </w:pPr>
                              <w:proofErr w:type="spellStart"/>
                              <w:r>
                                <w:t>Зобов’язання</w:t>
                              </w:r>
                              <w:proofErr w:type="spellEnd"/>
                            </w:p>
                          </w:txbxContent>
                        </wps:txbx>
                        <wps:bodyPr rot="0" vert="horz" wrap="square" lIns="91440" tIns="45720" rIns="91440" bIns="45720" anchor="t" anchorCtr="0" upright="1">
                          <a:noAutofit/>
                        </wps:bodyPr>
                      </wps:wsp>
                      <wps:wsp>
                        <wps:cNvPr id="50" name="Text Box 50"/>
                        <wps:cNvSpPr txBox="1">
                          <a:spLocks noChangeArrowheads="1"/>
                        </wps:cNvSpPr>
                        <wps:spPr bwMode="auto">
                          <a:xfrm>
                            <a:off x="2138" y="12600"/>
                            <a:ext cx="26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Default="0001238D" w:rsidP="00405581">
                              <w:pPr>
                                <w:jc w:val="center"/>
                              </w:pPr>
                              <w:proofErr w:type="spellStart"/>
                              <w:r>
                                <w:t>Витрати</w:t>
                              </w:r>
                              <w:proofErr w:type="spellEnd"/>
                            </w:p>
                          </w:txbxContent>
                        </wps:txbx>
                        <wps:bodyPr rot="0" vert="horz" wrap="square" lIns="91440" tIns="45720" rIns="91440" bIns="45720" anchor="t" anchorCtr="0" upright="1">
                          <a:noAutofit/>
                        </wps:bodyPr>
                      </wps:wsp>
                      <wps:wsp>
                        <wps:cNvPr id="51" name="Text Box 51"/>
                        <wps:cNvSpPr txBox="1">
                          <a:spLocks noChangeArrowheads="1"/>
                        </wps:cNvSpPr>
                        <wps:spPr bwMode="auto">
                          <a:xfrm>
                            <a:off x="7778" y="12600"/>
                            <a:ext cx="26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Default="0001238D" w:rsidP="00405581">
                              <w:pPr>
                                <w:jc w:val="center"/>
                              </w:pPr>
                              <w:r>
                                <w:t>Доходи</w:t>
                              </w:r>
                            </w:p>
                          </w:txbxContent>
                        </wps:txbx>
                        <wps:bodyPr rot="0" vert="horz" wrap="square" lIns="91440" tIns="45720" rIns="91440" bIns="45720" anchor="t" anchorCtr="0" upright="1">
                          <a:noAutofit/>
                        </wps:bodyPr>
                      </wps:wsp>
                      <wpg:grpSp>
                        <wpg:cNvPr id="52" name="Group 52"/>
                        <wpg:cNvGrpSpPr>
                          <a:grpSpLocks/>
                        </wpg:cNvGrpSpPr>
                        <wpg:grpSpPr bwMode="auto">
                          <a:xfrm>
                            <a:off x="3188" y="8780"/>
                            <a:ext cx="540" cy="540"/>
                            <a:chOff x="3188" y="8780"/>
                            <a:chExt cx="540" cy="540"/>
                          </a:xfrm>
                        </wpg:grpSpPr>
                        <wps:wsp>
                          <wps:cNvPr id="53" name="Line 53"/>
                          <wps:cNvCnPr/>
                          <wps:spPr bwMode="auto">
                            <a:xfrm>
                              <a:off x="3458" y="8780"/>
                              <a:ext cx="0" cy="54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54" name="Line 54"/>
                          <wps:cNvCnPr/>
                          <wps:spPr bwMode="auto">
                            <a:xfrm rot="5400000">
                              <a:off x="3458" y="8780"/>
                              <a:ext cx="0" cy="54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g:grpSp>
                      <wpg:grpSp>
                        <wpg:cNvPr id="55" name="Group 55"/>
                        <wpg:cNvGrpSpPr>
                          <a:grpSpLocks/>
                        </wpg:cNvGrpSpPr>
                        <wpg:grpSpPr bwMode="auto">
                          <a:xfrm>
                            <a:off x="8858" y="11420"/>
                            <a:ext cx="540" cy="540"/>
                            <a:chOff x="3188" y="8780"/>
                            <a:chExt cx="540" cy="540"/>
                          </a:xfrm>
                        </wpg:grpSpPr>
                        <wps:wsp>
                          <wps:cNvPr id="56" name="Line 56"/>
                          <wps:cNvCnPr/>
                          <wps:spPr bwMode="auto">
                            <a:xfrm>
                              <a:off x="3458" y="8780"/>
                              <a:ext cx="0" cy="54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57" name="Line 57"/>
                          <wps:cNvCnPr/>
                          <wps:spPr bwMode="auto">
                            <a:xfrm rot="5400000">
                              <a:off x="3458" y="8780"/>
                              <a:ext cx="0" cy="54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g:grpSp>
                      <wpg:grpSp>
                        <wpg:cNvPr id="58" name="Group 58"/>
                        <wpg:cNvGrpSpPr>
                          <a:grpSpLocks/>
                        </wpg:cNvGrpSpPr>
                        <wpg:grpSpPr bwMode="auto">
                          <a:xfrm>
                            <a:off x="8858" y="8820"/>
                            <a:ext cx="540" cy="540"/>
                            <a:chOff x="3188" y="8780"/>
                            <a:chExt cx="540" cy="540"/>
                          </a:xfrm>
                        </wpg:grpSpPr>
                        <wps:wsp>
                          <wps:cNvPr id="59" name="Line 59"/>
                          <wps:cNvCnPr/>
                          <wps:spPr bwMode="auto">
                            <a:xfrm>
                              <a:off x="3458" y="8780"/>
                              <a:ext cx="0" cy="54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60" name="Line 60"/>
                          <wps:cNvCnPr/>
                          <wps:spPr bwMode="auto">
                            <a:xfrm rot="5400000">
                              <a:off x="3458" y="8780"/>
                              <a:ext cx="0" cy="54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g:grpSp>
                      <wpg:grpSp>
                        <wpg:cNvPr id="61" name="Group 61"/>
                        <wpg:cNvGrpSpPr>
                          <a:grpSpLocks/>
                        </wpg:cNvGrpSpPr>
                        <wpg:grpSpPr bwMode="auto">
                          <a:xfrm>
                            <a:off x="3178" y="11440"/>
                            <a:ext cx="540" cy="540"/>
                            <a:chOff x="3188" y="8780"/>
                            <a:chExt cx="540" cy="540"/>
                          </a:xfrm>
                        </wpg:grpSpPr>
                        <wps:wsp>
                          <wps:cNvPr id="62" name="Line 62"/>
                          <wps:cNvCnPr/>
                          <wps:spPr bwMode="auto">
                            <a:xfrm>
                              <a:off x="3458" y="8780"/>
                              <a:ext cx="0" cy="54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63" name="Line 63"/>
                          <wps:cNvCnPr/>
                          <wps:spPr bwMode="auto">
                            <a:xfrm rot="5400000">
                              <a:off x="3458" y="8780"/>
                              <a:ext cx="0" cy="54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g:grpSp>
                      <wpg:grpSp>
                        <wpg:cNvPr id="64" name="Group 64"/>
                        <wpg:cNvGrpSpPr>
                          <a:grpSpLocks/>
                        </wpg:cNvGrpSpPr>
                        <wpg:grpSpPr bwMode="auto">
                          <a:xfrm>
                            <a:off x="5858" y="10260"/>
                            <a:ext cx="840" cy="180"/>
                            <a:chOff x="5858" y="10440"/>
                            <a:chExt cx="840" cy="180"/>
                          </a:xfrm>
                        </wpg:grpSpPr>
                        <wps:wsp>
                          <wps:cNvPr id="65" name="Line 65"/>
                          <wps:cNvCnPr/>
                          <wps:spPr bwMode="auto">
                            <a:xfrm rot="5400000">
                              <a:off x="6278" y="10200"/>
                              <a:ext cx="0" cy="84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66" name="Line 66"/>
                          <wps:cNvCnPr/>
                          <wps:spPr bwMode="auto">
                            <a:xfrm rot="5400000">
                              <a:off x="6278" y="10020"/>
                              <a:ext cx="0" cy="84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inline>
            </w:drawing>
          </mc:Choice>
          <mc:Fallback>
            <w:pict>
              <v:group id="Группа 37" o:spid="_x0000_s1063" style="width:438pt;height:344.05pt;mso-position-horizontal-relative:char;mso-position-vertical-relative:line" coordorigin="1898,5760" coordsize="8760,8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">
                <v:shape id="Text Box 38" o:spid="_x0000_s1064" type="#_x0000_t202" style="position:absolute;left:2018;top:5760;width:27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KrG78A&#10;AADbAAAADwAAAGRycy9kb3ducmV2LnhtbERPy4rCMBTdD/gP4QpuBk0dH9VqlFFQ3Pr4gNvm2hab&#10;m9JEW//eLAZmeTjv9bYzlXhR40rLCsajCARxZnXJuYLb9TBcgHAeWWNlmRS8ycF20/taY6Jty2d6&#10;XXwuQgi7BBUU3teJlC4ryKAb2Zo4cHfbGPQBNrnUDbYh3FTyJ4rm0mDJoaHAmvYFZY/L0yi4n9rv&#10;2bJNj/4Wn6fzHZZxat9KDfrd7wqEp87/i//cJ61gEsaGL+EHyM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4oqsbvwAAANsAAAAPAAAAAAAAAAAAAAAAAJgCAABkcnMvZG93bnJl&#10;di54bWxQSwUGAAAAAAQABAD1AAAAhAMAAAAA&#10;" stroked="f">
                  <v:textbox>
                    <w:txbxContent>
                      <w:p w:rsidR="0001238D" w:rsidRPr="0098012F" w:rsidRDefault="0001238D" w:rsidP="00405581">
                        <w:pPr>
                          <w:jc w:val="center"/>
                          <w:rPr>
                            <w:b/>
                            <w:sz w:val="32"/>
                            <w:szCs w:val="32"/>
                          </w:rPr>
                        </w:pPr>
                        <w:r w:rsidRPr="0098012F">
                          <w:rPr>
                            <w:b/>
                            <w:sz w:val="32"/>
                            <w:szCs w:val="32"/>
                          </w:rPr>
                          <w:t xml:space="preserve">Актив </w:t>
                        </w:r>
                      </w:p>
                    </w:txbxContent>
                  </v:textbox>
                </v:shape>
                <v:shape id="Text Box 39" o:spid="_x0000_s1065" type="#_x0000_t202" style="position:absolute;left:7661;top:5760;width:27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OgMEA&#10;AADbAAAADwAAAGRycy9kb3ducmV2LnhtbESP3YrCMBSE74V9h3AWvBFN13+rUVRQvPXnAY7NsS02&#10;J6XJ2vr2RhC8HGbmG2axakwhHlS53LKCv14EgjixOudUweW8605BOI+ssbBMCp7kYLX8aS0w1rbm&#10;Iz1OPhUBwi5GBZn3ZSylSzIy6Hq2JA7ezVYGfZBVKnWFdYCbQvajaCwN5hwWMixpm1FyP/0bBbdD&#10;3RnN6uveXybH4XiD+eRqn0q1f5v1HISnxn/Dn/ZBKxjM4P0l/AC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uDoDBAAAA2wAAAA8AAAAAAAAAAAAAAAAAmAIAAGRycy9kb3du&#10;cmV2LnhtbFBLBQYAAAAABAAEAPUAAACGAwAAAAA=&#10;" stroked="f">
                  <v:textbox>
                    <w:txbxContent>
                      <w:p w:rsidR="0001238D" w:rsidRPr="0098012F" w:rsidRDefault="0001238D" w:rsidP="00405581">
                        <w:pPr>
                          <w:jc w:val="center"/>
                          <w:rPr>
                            <w:b/>
                            <w:sz w:val="32"/>
                            <w:szCs w:val="32"/>
                          </w:rPr>
                        </w:pPr>
                        <w:proofErr w:type="spellStart"/>
                        <w:r>
                          <w:rPr>
                            <w:b/>
                            <w:sz w:val="32"/>
                            <w:szCs w:val="32"/>
                          </w:rPr>
                          <w:t>Пасив</w:t>
                        </w:r>
                        <w:proofErr w:type="spellEnd"/>
                      </w:p>
                    </w:txbxContent>
                  </v:textbox>
                </v:shape>
                <v:shapetype id="_x0000_t177" coordsize="21600,21600" o:spt="177" path="m,l21600,r,17255l10800,21600,,17255xe">
                  <v:stroke joinstyle="miter"/>
                  <v:path gradientshapeok="t" o:connecttype="rect" textboxrect="0,0,21600,17255"/>
                </v:shapetype>
                <v:shape id="AutoShape 40" o:spid="_x0000_s1066" type="#_x0000_t177" style="position:absolute;left:1898;top:6840;width:31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JvKsEA&#10;AADbAAAADwAAAGRycy9kb3ducmV2LnhtbERPTYvCMBC9L/gfwgje1rQii3RNiyiKwl6qe/E2NmNb&#10;bSaliVr99ZvDgsfH+55nvWnEnTpXW1YQjyMQxIXVNZcKfg/rzxkI55E1NpZJwZMcZOngY46Jtg/O&#10;6b73pQgh7BJUUHnfJlK6oiKDbmxb4sCdbWfQB9iVUnf4COGmkZMo+pIGaw4NFba0rKi47m9GwelQ&#10;5K+jznc/l9VtZ48YN8tNrNRo2C++QXjq/Vv8795qBdOwPnwJP0Cm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YCbyrBAAAA2wAAAA8AAAAAAAAAAAAAAAAAmAIAAGRycy9kb3du&#10;cmV2LnhtbFBLBQYAAAAABAAEAPUAAACGAwAAAAA=&#10;"/>
                <v:shape id="AutoShape 41" o:spid="_x0000_s1067" type="#_x0000_t177" style="position:absolute;left:1918;top:12060;width:31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7KscMA&#10;AADbAAAADwAAAGRycy9kb3ducmV2LnhtbESPQYvCMBSE7wv+h/AEb2takUWqUURxWWEvVS+9PZtn&#10;W21eShO1u7/eCILHYWa+YWaLztTiRq2rLCuIhxEI4tzqigsFh/3mcwLCeWSNtWVS8EcOFvPexwwT&#10;be+c0m3nCxEg7BJUUHrfJFK6vCSDbmgb4uCdbGvQB9kWUrd4D3BTy1EUfUmDFYeFEhtalZRfdlej&#10;4LjP0/9Mp9vf8/q6tRnG9eo7VmrQ75ZTEJ46/w6/2j9awTiG55fwA+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U7KscMAAADbAAAADwAAAAAAAAAAAAAAAACYAgAAZHJzL2Rv&#10;d25yZXYueG1sUEsFBgAAAAAEAAQA9QAAAIgDAAAAAA==&#10;"/>
                <v:shape id="AutoShape 42" o:spid="_x0000_s1068" type="#_x0000_t177" style="position:absolute;left:7538;top:12060;width:31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UxsMA&#10;AADbAAAADwAAAGRycy9kb3ducmV2LnhtbESPQYvCMBSE7wv+h/AEb2takUWqUURRFPZS9eLt2Tzb&#10;avNSmqjVX79ZEDwOM/MNM5m1phJ3alxpWUHcj0AQZ1aXnCs47FffIxDOI2usLJOCJzmYTTtfE0y0&#10;fXBK953PRYCwS1BB4X2dSOmyggy6vq2Jg3e2jUEfZJNL3eAjwE0lB1H0Iw2WHBYKrGlRUHbd3YyC&#10;0z5LX0edbn8vy9vWHjGuFutYqV63nY9BeGr9J/xub7SC4QD+v4QfIK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xUxsMAAADbAAAADwAAAAAAAAAAAAAAAACYAgAAZHJzL2Rv&#10;d25yZXYueG1sUEsFBgAAAAAEAAQA9QAAAIgDAAAAAA==&#10;"/>
                <v:shape id="AutoShape 43" o:spid="_x0000_s1069" type="#_x0000_t177" style="position:absolute;left:1898;top:9540;width:31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DxXcUA&#10;AADbAAAADwAAAGRycy9kb3ducmV2LnhtbESPQWvCQBSE7wX/w/IEb3UTK6WkriKKRaGXGC+5PbOv&#10;Sdrs25Bdk9hf3y0Uehxm5htmtRlNI3rqXG1ZQTyPQBAXVtdcKrhkh8cXEM4ja2wsk4I7OdisJw8r&#10;TLQdOKX+7EsRIOwSVFB53yZSuqIig25uW+LgfdjOoA+yK6XucAhw08hFFD1LgzWHhQpb2lVUfJ1v&#10;RsE1K9LvXKen98/97WRzjJvdW6zUbDpuX0F4Gv1/+K991AqWT/D7JfwA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0PFdxQAAANsAAAAPAAAAAAAAAAAAAAAAAJgCAABkcnMv&#10;ZG93bnJldi54bWxQSwUGAAAAAAQABAD1AAAAigMAAAAA&#10;"/>
                <v:shape id="AutoShape 44" o:spid="_x0000_s1070" type="#_x0000_t177" style="position:absolute;left:7538;top:6840;width:31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lpKcMA&#10;AADbAAAADwAAAGRycy9kb3ducmV2LnhtbESPQYvCMBSE78L+h/AW9qZpRUSqURaXlRW8VL309mye&#10;bd3mpTRRq7/eCILHYWa+YWaLztTiQq2rLCuIBxEI4tzqigsF+91vfwLCeWSNtWVScCMHi/lHb4aJ&#10;tldO6bL1hQgQdgkqKL1vEildXpJBN7ANcfCOtjXog2wLqVu8Brip5TCKxtJgxWGhxIaWJeX/27NR&#10;cNjl6T3T6Xpz+jmvbYZxvVzFSn19dt9TEJ46/w6/2n9awWgEzy/hB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lpKcMAAADbAAAADwAAAAAAAAAAAAAAAACYAgAAZHJzL2Rv&#10;d25yZXYueG1sUEsFBgAAAAAEAAQA9QAAAIgDAAAAAA==&#10;"/>
                <v:shape id="AutoShape 45" o:spid="_x0000_s1071" type="#_x0000_t177" style="position:absolute;left:7538;top:9540;width:31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XMssUA&#10;AADbAAAADwAAAGRycy9kb3ducmV2LnhtbESPQWvCQBSE7wX/w/IEb3UTqaWkriKKRaGXGC+5PbOv&#10;Sdrs25Bdk9hf3y0Uehxm5htmtRlNI3rqXG1ZQTyPQBAXVtdcKrhkh8cXEM4ja2wsk4I7OdisJw8r&#10;TLQdOKX+7EsRIOwSVFB53yZSuqIig25uW+LgfdjOoA+yK6XucAhw08hFFD1LgzWHhQpb2lVUfJ1v&#10;RsE1K9LvXKen98/97WRzjJvdW6zUbDpuX0F4Gv1/+K991AqelvD7JfwA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dcyyxQAAANsAAAAPAAAAAAAAAAAAAAAAAJgCAABkcnMv&#10;ZG93bnJldi54bWxQSwUGAAAAAAQABAD1AAAAigMAAAAA&#10;"/>
                <v:shape id="Text Box 46" o:spid="_x0000_s1072" type="#_x0000_t202" style="position:absolute;left:2138;top:7377;width:26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bHC8IA&#10;AADbAAAADwAAAGRycy9kb3ducmV2LnhtbESPT4vCMBTE7wt+h/CEva2Ji4pWo4iLsCdl/QfeHs2z&#10;LTYvpYm2fnsjLHgcZuY3zGzR2lLcqfaFYw39ngJBnDpTcKbhsF9/jUH4gGywdEwaHuRhMe98zDAx&#10;ruE/uu9CJiKEfYIa8hCqREqf5mTR91xFHL2Lqy2GKOtMmhqbCLel/FZqJC0WHBdyrGiVU3rd3ayG&#10;4+ZyPg3UNvuxw6pxrZJsJ1Lrz267nIII1IZ3+L/9azQMRvD6En+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lscLwgAAANsAAAAPAAAAAAAAAAAAAAAAAJgCAABkcnMvZG93&#10;bnJldi54bWxQSwUGAAAAAAQABAD1AAAAhwMAAAAA&#10;" filled="f" stroked="f">
                  <v:textbox>
                    <w:txbxContent>
                      <w:p w:rsidR="0001238D" w:rsidRDefault="0001238D" w:rsidP="00405581">
                        <w:pPr>
                          <w:jc w:val="center"/>
                        </w:pPr>
                        <w:proofErr w:type="spellStart"/>
                        <w:r>
                          <w:t>Необоротні</w:t>
                        </w:r>
                        <w:proofErr w:type="spellEnd"/>
                        <w:r>
                          <w:t xml:space="preserve"> </w:t>
                        </w:r>
                        <w:proofErr w:type="spellStart"/>
                        <w:r>
                          <w:t>активи</w:t>
                        </w:r>
                        <w:proofErr w:type="spellEnd"/>
                      </w:p>
                    </w:txbxContent>
                  </v:textbox>
                </v:shape>
                <v:shape id="Text Box 47" o:spid="_x0000_s1073" type="#_x0000_t202" style="position:absolute;left:7778;top:7380;width:26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pikMQA&#10;AADbAAAADwAAAGRycy9kb3ducmV2LnhtbESPQWvCQBSE7wX/w/IEb7qr2FbTbESUQk8tpip4e2Sf&#10;SWj2bchuTfrvuwWhx2FmvmHSzWAbcaPO1441zGcKBHHhTM2lhuPn63QFwgdkg41j0vBDHjbZ6CHF&#10;xLieD3TLQykihH2CGqoQ2kRKX1Rk0c9cSxy9q+sshii7UpoO+wi3jVwo9SQt1hwXKmxpV1HxlX9b&#10;Daf36+W8VB/l3j62vRuUZLuWWk/Gw/YFRKAh/Ifv7TejYfk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aYpDEAAAA2wAAAA8AAAAAAAAAAAAAAAAAmAIAAGRycy9k&#10;b3ducmV2LnhtbFBLBQYAAAAABAAEAPUAAACJAwAAAAA=&#10;" filled="f" stroked="f">
                  <v:textbox>
                    <w:txbxContent>
                      <w:p w:rsidR="0001238D" w:rsidRDefault="0001238D" w:rsidP="00405581">
                        <w:pPr>
                          <w:jc w:val="center"/>
                        </w:pPr>
                        <w:proofErr w:type="spellStart"/>
                        <w:r>
                          <w:t>Власний</w:t>
                        </w:r>
                        <w:proofErr w:type="spellEnd"/>
                        <w:r>
                          <w:t xml:space="preserve"> </w:t>
                        </w:r>
                        <w:proofErr w:type="spellStart"/>
                        <w:r>
                          <w:t>капітал</w:t>
                        </w:r>
                        <w:proofErr w:type="spellEnd"/>
                      </w:p>
                    </w:txbxContent>
                  </v:textbox>
                </v:shape>
                <v:shape id="Text Box 48" o:spid="_x0000_s1074" type="#_x0000_t202" style="position:absolute;left:2138;top:10080;width:26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X24r4A&#10;AADbAAAADwAAAGRycy9kb3ducmV2LnhtbERPy4rCMBTdC/5DuII7TRxUtBpFRoRZOfgEd5fm2hab&#10;m9JE2/n7yUJweTjv5bq1pXhR7QvHGkZDBYI4dabgTMP5tBvMQPiAbLB0TBr+yMN61e0sMTGu4QO9&#10;jiETMYR9ghryEKpESp/mZNEPXUUcuburLYYI60yaGpsYbkv5pdRUWiw4NuRY0XdO6eP4tBou+/vt&#10;Ola/2dZOqsa1SrKdS637vXazABGoDR/x2/1jNIzj2P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FF9uK+AAAA2wAAAA8AAAAAAAAAAAAAAAAAmAIAAGRycy9kb3ducmV2&#10;LnhtbFBLBQYAAAAABAAEAPUAAACDAwAAAAA=&#10;" filled="f" stroked="f">
                  <v:textbox>
                    <w:txbxContent>
                      <w:p w:rsidR="0001238D" w:rsidRDefault="0001238D" w:rsidP="00405581">
                        <w:pPr>
                          <w:jc w:val="center"/>
                        </w:pPr>
                        <w:proofErr w:type="spellStart"/>
                        <w:r>
                          <w:t>Оборотні</w:t>
                        </w:r>
                        <w:proofErr w:type="spellEnd"/>
                        <w:r>
                          <w:t xml:space="preserve"> </w:t>
                        </w:r>
                        <w:proofErr w:type="spellStart"/>
                        <w:r>
                          <w:t>активи</w:t>
                        </w:r>
                        <w:proofErr w:type="spellEnd"/>
                      </w:p>
                    </w:txbxContent>
                  </v:textbox>
                </v:shape>
                <v:shape id="Text Box 49" o:spid="_x0000_s1075" type="#_x0000_t202" style="position:absolute;left:7778;top:10080;width:26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lTecMA&#10;AADbAAAADwAAAGRycy9kb3ducmV2LnhtbESPzWrDMBCE74W8g9hAbrWUkpbYiWxCS6CnluYPclus&#10;jW1irYylxu7bV4VCjsPMfMOsi9G24ka9bxxrmCcKBHHpTMOVhsN++7gE4QOywdYxafghD0U+eVhj&#10;ZtzAX3TbhUpECPsMNdQhdJmUvqzJok9cRxy9i+sthij7Spoehwi3rXxS6kVabDgu1NjRa03ldfdt&#10;NRw/LufTQn1Wb/a5G9yoJNtUaj2bjpsViEBjuIf/2+9GwyK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lTecMAAADbAAAADwAAAAAAAAAAAAAAAACYAgAAZHJzL2Rv&#10;d25yZXYueG1sUEsFBgAAAAAEAAQA9QAAAIgDAAAAAA==&#10;" filled="f" stroked="f">
                  <v:textbox>
                    <w:txbxContent>
                      <w:p w:rsidR="0001238D" w:rsidRDefault="0001238D" w:rsidP="00405581">
                        <w:pPr>
                          <w:jc w:val="center"/>
                        </w:pPr>
                        <w:proofErr w:type="spellStart"/>
                        <w:r>
                          <w:t>Зобов’язання</w:t>
                        </w:r>
                        <w:proofErr w:type="spellEnd"/>
                      </w:p>
                    </w:txbxContent>
                  </v:textbox>
                </v:shape>
                <v:shape id="Text Box 50" o:spid="_x0000_s1076" type="#_x0000_t202" style="position:absolute;left:2138;top:12600;width:26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psOb4A&#10;AADbAAAADwAAAGRycy9kb3ducmV2LnhtbERPy4rCMBTdD/gP4QqzGxNFRatRRBFmNeIT3F2aa1ts&#10;bkoTbefvzUJweTjv+bK1pXhS7QvHGvo9BYI4dabgTMPpuP2ZgPAB2WDpmDT8k4flovM1x8S4hvf0&#10;PIRMxBD2CWrIQ6gSKX2ak0XfcxVx5G6uthgirDNpamxiuC3lQKmxtFhwbMixonVO6f3wsBrOf7fr&#10;Zah22caOqsa1SrKdSq2/u+1qBiJQGz7it/vXaBjF9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qbDm+AAAA2wAAAA8AAAAAAAAAAAAAAAAAmAIAAGRycy9kb3ducmV2&#10;LnhtbFBLBQYAAAAABAAEAPUAAACDAwAAAAA=&#10;" filled="f" stroked="f">
                  <v:textbox>
                    <w:txbxContent>
                      <w:p w:rsidR="0001238D" w:rsidRDefault="0001238D" w:rsidP="00405581">
                        <w:pPr>
                          <w:jc w:val="center"/>
                        </w:pPr>
                        <w:proofErr w:type="spellStart"/>
                        <w:r>
                          <w:t>Витрати</w:t>
                        </w:r>
                        <w:proofErr w:type="spellEnd"/>
                      </w:p>
                    </w:txbxContent>
                  </v:textbox>
                </v:shape>
                <v:shape id="Text Box 51" o:spid="_x0000_s1077" type="#_x0000_t202" style="position:absolute;left:7778;top:12600;width:26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bJosMA&#10;AADbAAAADwAAAGRycy9kb3ducmV2LnhtbESPzWrDMBCE74W8g9hAb7XkkpTEsWJCS6CnluYPclus&#10;jW1irYylxu7bV4VCjsPMfMPkxWhbcaPeN441pIkCQVw603Cl4bDfPi1A+IBssHVMGn7IQ7GePOSY&#10;GTfwF912oRIRwj5DDXUIXSalL2uy6BPXEUfv4nqLIcq+kqbHIcJtK5+VepEWG44LNXb0WlN53X1b&#10;DcePy/k0U5/Vm513gxuVZLuUWj9Ox8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bJosMAAADbAAAADwAAAAAAAAAAAAAAAACYAgAAZHJzL2Rv&#10;d25yZXYueG1sUEsFBgAAAAAEAAQA9QAAAIgDAAAAAA==&#10;" filled="f" stroked="f">
                  <v:textbox>
                    <w:txbxContent>
                      <w:p w:rsidR="0001238D" w:rsidRDefault="0001238D" w:rsidP="00405581">
                        <w:pPr>
                          <w:jc w:val="center"/>
                        </w:pPr>
                        <w:r>
                          <w:t>Доходи</w:t>
                        </w:r>
                      </w:p>
                    </w:txbxContent>
                  </v:textbox>
                </v:shape>
                <v:group id="Group 52" o:spid="_x0000_s1078" style="position:absolute;left:3188;top:8780;width:540;height:540" coordorigin="3188,8780" coordsize="5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line id="Line 53" o:spid="_x0000_s1079" style="position:absolute;visibility:visible;mso-wrap-style:square" from="3458,8780" to="3458,9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AkwsMAAADbAAAADwAAAGRycy9kb3ducmV2LnhtbESPwWrDMBBE74X8g9hAb42chpbgRDFJ&#10;IeBDL3ZLyXGRNraJtTKS6jj5+qpQ6HGYmTfMtphsL0byoXOsYLnIQBBrZzpuFHx+HJ/WIEJENtg7&#10;JgU3ClDsZg9bzI27ckVjHRuRIBxyVNDGOORSBt2SxbBwA3Hyzs5bjEn6RhqP1wS3vXzOsldpseO0&#10;0OJAby3pS/1tFdSlPrv7yl++Tod3rY/oK+y8Uo/zab8BEWmK/+G/dmkUvKzg90v6AX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wJMLDAAAA2wAAAA8AAAAAAAAAAAAA&#10;AAAAoQIAAGRycy9kb3ducmV2LnhtbFBLBQYAAAAABAAEAPkAAACRAwAAAAA=&#10;" strokeweight="3pt"/>
                  <v:line id="Line 54" o:spid="_x0000_s1080" style="position:absolute;rotation:90;visibility:visible;mso-wrap-style:square" from="3458,8780" to="3458,9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EMMsQAAADbAAAADwAAAGRycy9kb3ducmV2LnhtbESPS2/CMBCE70j8B2uRuBWHUF4Bg1D6&#10;UI/lJa6reEki4nUUm5D++7pSJY6jmflGs952phItNa60rGA8ikAQZ1aXnCs4HT9eFiCcR9ZYWSYF&#10;P+Rgu+n31pho++A9tQefiwBhl6CCwvs6kdJlBRl0I1sTB+9qG4M+yCaXusFHgJtKxlE0kwZLDgsF&#10;1pQWlN0Od6NgOZ+8vWeXz+spTeP8fG/jdPodKzUcdLsVCE+df4b/219awfQV/r6EH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IQwyxAAAANsAAAAPAAAAAAAAAAAA&#10;AAAAAKECAABkcnMvZG93bnJldi54bWxQSwUGAAAAAAQABAD5AAAAkgMAAAAA&#10;" strokeweight="3pt"/>
                </v:group>
                <v:group id="Group 55" o:spid="_x0000_s1081" style="position:absolute;left:8858;top:11420;width:540;height:540" coordorigin="3188,8780" coordsize="5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line id="Line 56" o:spid="_x0000_s1082" style="position:absolute;visibility:visible;mso-wrap-style:square" from="3458,8780" to="3458,9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eHWsEAAADbAAAADwAAAGRycy9kb3ducmV2LnhtbESPQYvCMBSE74L/ITxhb5rqsiLVKCoI&#10;HrxYRTw+kmdbbF5KktWuv36zsOBxmJlvmMWqs414kA+1YwXjUQaCWDtTc6ngfNoNZyBCRDbYOCYF&#10;PxRgtez3Fpgb9+QjPYpYigThkKOCKsY2lzLoiiyGkWuJk3dz3mJM0pfSeHwmuG3kJMum0mLNaaHC&#10;lrYV6XvxbRUUe31zr09/v1w3B6136I9Ye6U+Bt16DiJSF9/h//beKPiawt+X9APk8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h4dawQAAANsAAAAPAAAAAAAAAAAAAAAA&#10;AKECAABkcnMvZG93bnJldi54bWxQSwUGAAAAAAQABAD5AAAAjwMAAAAA&#10;" strokeweight="3pt"/>
                  <v:line id="Line 57" o:spid="_x0000_s1083" style="position:absolute;rotation:90;visibility:visible;mso-wrap-style:square" from="3458,8780" to="3458,9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OSRcQAAADbAAAADwAAAGRycy9kb3ducmV2LnhtbESPS2vDMBCE74X8B7GB3hq5Lnm5UUJw&#10;2pBjHg69Ltb6Qa2VsRTH/fdVoNDjMDPfMKvNYBrRU+dqywpeJxEI4tzqmksF2eXzZQHCeWSNjWVS&#10;8EMONuvR0woTbe98ov7sSxEg7BJUUHnfJlK6vCKDbmJb4uAVtjPog+xKqTu8B7hpZBxFM2mw5rBQ&#10;YUtpRfn3+WYULOdvu4/8a19kaRqX11sfp9NjrNTzeNi+g/A0+P/wX/ugFUzn8PgSfo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85JFxAAAANsAAAAPAAAAAAAAAAAA&#10;AAAAAKECAABkcnMvZG93bnJldi54bWxQSwUGAAAAAAQABAD5AAAAkgMAAAAA&#10;" strokeweight="3pt"/>
                </v:group>
                <v:group id="Group 58" o:spid="_x0000_s1084" style="position:absolute;left:8858;top:8820;width:540;height:540" coordorigin="3188,8780" coordsize="5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line id="Line 59" o:spid="_x0000_s1085" style="position:absolute;visibility:visible;mso-wrap-style:square" from="3458,8780" to="3458,9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TKMMAAADbAAAADwAAAGRycy9kb3ducmV2LnhtbESPQWvCQBSE70L/w/IKvZmNLUob3Uhb&#10;EDx4MUrp8bH7TEKyb8PuVlN/vVsoeBxm5htmtR5tL87kQ+tYwSzLQRBrZ1quFRwPm+kriBCRDfaO&#10;ScEvBViXD5MVFsZdeE/nKtYiQTgUqKCJcSikDLohiyFzA3HyTs5bjEn6WhqPlwS3vXzO84W02HJa&#10;aHCgz4Z0V/1YBdVWn9z1xXdf3x87rTfo99h6pZ4ex/cliEhjvIf/21ujYP4Gf1/SD5Dl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0YEyjDAAAA2wAAAA8AAAAAAAAAAAAA&#10;AAAAoQIAAGRycy9kb3ducmV2LnhtbFBLBQYAAAAABAAEAPkAAACRAwAAAAA=&#10;" strokeweight="3pt"/>
                  <v:line id="Line 60" o:spid="_x0000_s1086" style="position:absolute;rotation:90;visibility:visible;mso-wrap-style:square" from="3458,8780" to="3458,9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bAjMEAAADbAAAADwAAAGRycy9kb3ducmV2LnhtbERPz0/CMBS+k/A/NM/EG+ucAXVSCJlC&#10;OMLEeH1ZH9vi+rq0Zcz/3h5IOH75fi/Xo+nEQM63lhU8JSkI4srqlmsFp6/t7BWED8gaO8uk4I88&#10;rFfTyRJzba98pKEMtYgh7HNU0ITQ51L6qiGDPrE9ceTO1hkMEbpaaofXGG46maXpQhpsOTY02FPR&#10;UPVbXoyCt5fnj8/qZ3c+FUVWf1+GrJgfMqUeH8bNO4hAY7iLb+69VrCI6+OX+APk6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dsCMwQAAANsAAAAPAAAAAAAAAAAAAAAA&#10;AKECAABkcnMvZG93bnJldi54bWxQSwUGAAAAAAQABAD5AAAAjwMAAAAA&#10;" strokeweight="3pt"/>
                </v:group>
                <v:group id="Group 61" o:spid="_x0000_s1087" style="position:absolute;left:3178;top:11440;width:540;height:540" coordorigin="3188,8780" coordsize="5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line id="Line 62" o:spid="_x0000_s1088" style="position:absolute;visibility:visible;mso-wrap-style:square" from="3458,8780" to="3458,9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BL5MEAAADbAAAADwAAAGRycy9kb3ducmV2LnhtbESPQYvCMBSE74L/ITzBm6YqiFSjqCB4&#10;8GKVZY+P5NkWm5eSRK376zcLCx6HmfmGWW0624gn+VA7VjAZZyCItTM1lwqul8NoASJEZIONY1Lw&#10;pgCbdb+3wty4F5/pWcRSJAiHHBVUMba5lEFXZDGMXUucvJvzFmOSvpTG4yvBbSOnWTaXFmtOCxW2&#10;tK9I34uHVVAc9c39zPz963t30vqA/oy1V2o46LZLEJG6+An/t49GwXwKf1/SD5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0EvkwQAAANsAAAAPAAAAAAAAAAAAAAAA&#10;AKECAABkcnMvZG93bnJldi54bWxQSwUGAAAAAAQABAD5AAAAjwMAAAAA&#10;" strokeweight="3pt"/>
                  <v:line id="Line 63" o:spid="_x0000_s1089" style="position:absolute;rotation:90;visibility:visible;mso-wrap-style:square" from="3458,8780" to="3458,9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e+8QAAADbAAAADwAAAGRycy9kb3ducmV2LnhtbESPQWvCQBSE7wX/w/IEb3VjRK3RVSS2&#10;pUeNFq+P7DMJZt+G7Brjv+8WCj0OM/MNs972phYdta6yrGAyjkAQ51ZXXCg4nz5e30A4j6yxtkwK&#10;nuRguxm8rDHR9sFH6jJfiABhl6CC0vsmkdLlJRl0Y9sQB+9qW4M+yLaQusVHgJtaxlE0lwYrDgsl&#10;NpSWlN+yu1GwXEz37/nl83pO07j4vndxOjvESo2G/W4FwlPv/8N/7S+tYD6F3y/h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pF77xAAAANsAAAAPAAAAAAAAAAAA&#10;AAAAAKECAABkcnMvZG93bnJldi54bWxQSwUGAAAAAAQABAD5AAAAkgMAAAAA&#10;" strokeweight="3pt"/>
                </v:group>
                <v:group id="Group 64" o:spid="_x0000_s1090" style="position:absolute;left:5858;top:10260;width:840;height:180" coordorigin="5858,10440" coordsize="840,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line id="Line 65" o:spid="_x0000_s1091" style="position:absolute;rotation:90;visibility:visible;mso-wrap-style:square" from="6278,10200" to="6278,110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FjFMQAAADbAAAADwAAAGRycy9kb3ducmV2LnhtbESPT2vCQBTE7wW/w/KE3urGFLWmWUXS&#10;Vjy20eL1kX35Q7NvQ3aN6bd3hUKPw8z8hkm3o2nFQL1rLCuYzyIQxIXVDVcKTsePpxcQziNrbC2T&#10;gl9ysN1MHlJMtL3yFw25r0SAsEtQQe19l0jpipoMupntiINX2t6gD7KvpO7xGuCmlXEULaXBhsNC&#10;jR1lNRU/+cUoWK+e396L8748ZVlcfV+GOFt8xko9TsfdKwhPo/8P/7UPWsFyAfcv4QfIz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AWMUxAAAANsAAAAPAAAAAAAAAAAA&#10;AAAAAKECAABkcnMvZG93bnJldi54bWxQSwUGAAAAAAQABAD5AAAAkgMAAAAA&#10;" strokeweight="3pt"/>
                  <v:line id="Line 66" o:spid="_x0000_s1092" style="position:absolute;rotation:90;visibility:visible;mso-wrap-style:square" from="6278,10020" to="6278,10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P9Y8QAAADbAAAADwAAAGRycy9kb3ducmV2LnhtbESPQWvCQBSE70L/w/IK3uqmEdM2zUYk&#10;tuLRWkuvj+wzCc2+Ddk1xn/vCgWPw8x8w2TL0bRioN41lhU8zyIQxKXVDVcKDt+fT68gnEfW2Fom&#10;BRdysMwfJhmm2p75i4a9r0SAsEtRQe19l0rpypoMupntiIN3tL1BH2RfSd3jOcBNK+MoSqTBhsNC&#10;jR0VNZV/+5NR8PYyX3+Uv5vjoSji6uc0xMViFys1fRxX7yA8jf4e/m9vtYIkgduX8ANkf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0/1jxAAAANsAAAAPAAAAAAAAAAAA&#10;AAAAAKECAABkcnMvZG93bnJldi54bWxQSwUGAAAAAAQABAD5AAAAkgMAAAAA&#10;" strokeweight="3pt"/>
                </v:group>
                <w10:anchorlock/>
              </v:group>
            </w:pict>
          </mc:Fallback>
        </mc:AlternateContent>
      </w:r>
    </w:p>
    <w:p w:rsidR="00405581" w:rsidRPr="00405581" w:rsidRDefault="00405581" w:rsidP="00405581">
      <w:pPr>
        <w:suppressAutoHyphens/>
        <w:spacing w:after="0" w:line="360" w:lineRule="auto"/>
        <w:jc w:val="both"/>
        <w:rPr>
          <w:rFonts w:ascii="Times New Roman" w:eastAsia="Times New Roman" w:hAnsi="Times New Roman" w:cs="Times New Roman"/>
          <w:i/>
          <w:sz w:val="28"/>
          <w:szCs w:val="28"/>
          <w:lang w:val="uk-UA" w:eastAsia="ru-RU"/>
        </w:rPr>
      </w:pPr>
      <w:r w:rsidRPr="00405581">
        <w:rPr>
          <w:rFonts w:ascii="Times New Roman" w:eastAsia="Times New Roman" w:hAnsi="Times New Roman" w:cs="Times New Roman"/>
          <w:i/>
          <w:sz w:val="28"/>
          <w:szCs w:val="28"/>
          <w:lang w:val="uk-UA" w:eastAsia="ru-RU"/>
        </w:rPr>
        <w:t>Рис.1.4. Схема балансу бюджетної установи [72]</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До оборотних активів належать засоби, призначені для не</w:t>
      </w:r>
      <w:r w:rsidRPr="00405581">
        <w:rPr>
          <w:rFonts w:ascii="Times New Roman" w:eastAsia="Times New Roman" w:hAnsi="Times New Roman" w:cs="Times New Roman"/>
          <w:sz w:val="28"/>
          <w:szCs w:val="28"/>
          <w:lang w:val="uk-UA" w:eastAsia="ru-RU"/>
        </w:rPr>
        <w:softHyphen/>
        <w:t>виробничого споживання або використання у процесі статутної господарської діяльності бюджетної установи протягом одного року або й менше. До них належать: грошові кошти, запаси, дебіторська заборгованість та ін. Оборотні активи показують у балансі бюджетної установи досить деталізовано (за їх видами, призначенням та місцями зберігання), що необхідно для конт</w:t>
      </w:r>
      <w:r w:rsidRPr="00405581">
        <w:rPr>
          <w:rFonts w:ascii="Times New Roman" w:eastAsia="Times New Roman" w:hAnsi="Times New Roman" w:cs="Times New Roman"/>
          <w:sz w:val="28"/>
          <w:szCs w:val="28"/>
          <w:lang w:val="uk-UA" w:eastAsia="ru-RU"/>
        </w:rPr>
        <w:softHyphen/>
        <w:t>ролю за їх наявністю та доцільним використанням відповідно до кошторису.</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Витрати бюджетних установ включають фактичні витрати матеріальних, трудових і грошових ресурсів на утримання уста</w:t>
      </w:r>
      <w:r w:rsidRPr="00405581">
        <w:rPr>
          <w:rFonts w:ascii="Times New Roman" w:eastAsia="Times New Roman" w:hAnsi="Times New Roman" w:cs="Times New Roman"/>
          <w:sz w:val="28"/>
          <w:szCs w:val="28"/>
          <w:lang w:val="uk-UA" w:eastAsia="ru-RU"/>
        </w:rPr>
        <w:softHyphen/>
        <w:t>нови та її статутну господарську діяльність, які здійснюються за рахунок загального і спеціального фондів. При цьому видатки спеціального фонду показують за видами коштів.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Баланс бюджетної установи тісно пов’язаний із Планом рахунків бухгалтерського обліку бюджетних установ, даний взаємозв’язок зображений на рис. 1.5.</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Активи і витрати бюджетних установ не оцінюються щодо спроможності їх трансформації в грошові кошти, а тому й роз</w:t>
      </w:r>
      <w:r w:rsidRPr="00405581">
        <w:rPr>
          <w:rFonts w:ascii="Times New Roman" w:eastAsia="Times New Roman" w:hAnsi="Times New Roman" w:cs="Times New Roman"/>
          <w:sz w:val="28"/>
          <w:szCs w:val="28"/>
          <w:lang w:val="uk-UA" w:eastAsia="ru-RU"/>
        </w:rPr>
        <w:softHyphen/>
        <w:t>діли активу балансу не розміщуються за ознаками зростаючої ліквідності, як це прийнято у балансі госпрозрахункових підпри</w:t>
      </w:r>
      <w:r w:rsidRPr="00405581">
        <w:rPr>
          <w:rFonts w:ascii="Times New Roman" w:eastAsia="Times New Roman" w:hAnsi="Times New Roman" w:cs="Times New Roman"/>
          <w:sz w:val="28"/>
          <w:szCs w:val="28"/>
          <w:lang w:val="uk-UA" w:eastAsia="ru-RU"/>
        </w:rPr>
        <w:softHyphen/>
        <w:t>ємств.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Джерелами формування активів і витрат бюджетних уста</w:t>
      </w:r>
      <w:r w:rsidRPr="00405581">
        <w:rPr>
          <w:rFonts w:ascii="Times New Roman" w:eastAsia="Times New Roman" w:hAnsi="Times New Roman" w:cs="Times New Roman"/>
          <w:sz w:val="28"/>
          <w:szCs w:val="28"/>
          <w:lang w:val="uk-UA" w:eastAsia="ru-RU"/>
        </w:rPr>
        <w:softHyphen/>
        <w:t>нов є власні кошти (капітал), зобов’язання і доходи. До власного капіталу належать: фонд у необоротних активах і фонд у мало</w:t>
      </w:r>
      <w:r w:rsidRPr="00405581">
        <w:rPr>
          <w:rFonts w:ascii="Times New Roman" w:eastAsia="Times New Roman" w:hAnsi="Times New Roman" w:cs="Times New Roman"/>
          <w:sz w:val="28"/>
          <w:szCs w:val="28"/>
          <w:lang w:val="uk-UA" w:eastAsia="ru-RU"/>
        </w:rPr>
        <w:softHyphen/>
        <w:t>цінних та швидкозношуваних предметах, які відображають вартість державного (комунального) майна, переданого в пост</w:t>
      </w:r>
      <w:r w:rsidRPr="00405581">
        <w:rPr>
          <w:rFonts w:ascii="Times New Roman" w:eastAsia="Times New Roman" w:hAnsi="Times New Roman" w:cs="Times New Roman"/>
          <w:sz w:val="28"/>
          <w:szCs w:val="28"/>
          <w:lang w:val="uk-UA" w:eastAsia="ru-RU"/>
        </w:rPr>
        <w:softHyphen/>
        <w:t>ійне безпосереднє розпорядження бюджетної установи, а також результати виконання кошторису за загальним і спеціальним фондами. До цього розділу зараховують також і результати пере</w:t>
      </w:r>
      <w:r w:rsidRPr="00405581">
        <w:rPr>
          <w:rFonts w:ascii="Times New Roman" w:eastAsia="Times New Roman" w:hAnsi="Times New Roman" w:cs="Times New Roman"/>
          <w:sz w:val="28"/>
          <w:szCs w:val="28"/>
          <w:lang w:val="uk-UA" w:eastAsia="ru-RU"/>
        </w:rPr>
        <w:softHyphen/>
        <w:t>оцінок активів у випадках підвищення їх вартості.</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Зобов’язання установи належать до залучених коштів. Вони виникають внаслідок минулих подій, і після їх урегулювання в майбутньому зменшиться економічна вигода установи через вип</w:t>
      </w:r>
      <w:r w:rsidRPr="00405581">
        <w:rPr>
          <w:rFonts w:ascii="Times New Roman" w:eastAsia="Times New Roman" w:hAnsi="Times New Roman" w:cs="Times New Roman"/>
          <w:sz w:val="28"/>
          <w:szCs w:val="28"/>
          <w:lang w:val="uk-UA" w:eastAsia="ru-RU"/>
        </w:rPr>
        <w:softHyphen/>
        <w:t>лату готівки, передачу інших актів або безготівкового перераху</w:t>
      </w:r>
      <w:r w:rsidRPr="00405581">
        <w:rPr>
          <w:rFonts w:ascii="Times New Roman" w:eastAsia="Times New Roman" w:hAnsi="Times New Roman" w:cs="Times New Roman"/>
          <w:sz w:val="28"/>
          <w:szCs w:val="28"/>
          <w:lang w:val="uk-UA" w:eastAsia="ru-RU"/>
        </w:rPr>
        <w:softHyphen/>
        <w:t xml:space="preserve">вання коштів. Заміна одного зобов’язання іншим не зменшує загальної суми боргу і не зумовлює втрату економічних </w:t>
      </w:r>
      <w:proofErr w:type="spellStart"/>
      <w:r w:rsidRPr="00405581">
        <w:rPr>
          <w:rFonts w:ascii="Times New Roman" w:eastAsia="Times New Roman" w:hAnsi="Times New Roman" w:cs="Times New Roman"/>
          <w:sz w:val="28"/>
          <w:szCs w:val="28"/>
          <w:lang w:val="uk-UA" w:eastAsia="ru-RU"/>
        </w:rPr>
        <w:t>вигод</w:t>
      </w:r>
      <w:proofErr w:type="spellEnd"/>
      <w:r w:rsidRPr="00405581">
        <w:rPr>
          <w:rFonts w:ascii="Times New Roman" w:eastAsia="Times New Roman" w:hAnsi="Times New Roman" w:cs="Times New Roman"/>
          <w:sz w:val="28"/>
          <w:szCs w:val="28"/>
          <w:lang w:val="uk-UA" w:eastAsia="ru-RU"/>
        </w:rPr>
        <w:t>, тому не може вважатися повноцінним погашенням зобов’язан</w:t>
      </w:r>
      <w:r w:rsidRPr="00405581">
        <w:rPr>
          <w:rFonts w:ascii="Times New Roman" w:eastAsia="Times New Roman" w:hAnsi="Times New Roman" w:cs="Times New Roman"/>
          <w:sz w:val="28"/>
          <w:szCs w:val="28"/>
          <w:lang w:val="uk-UA" w:eastAsia="ru-RU"/>
        </w:rPr>
        <w:softHyphen/>
        <w:t>ня. Короткострокові зобов’язання підлягають погашенню про</w:t>
      </w:r>
      <w:r w:rsidRPr="00405581">
        <w:rPr>
          <w:rFonts w:ascii="Times New Roman" w:eastAsia="Times New Roman" w:hAnsi="Times New Roman" w:cs="Times New Roman"/>
          <w:sz w:val="28"/>
          <w:szCs w:val="28"/>
          <w:lang w:val="uk-UA" w:eastAsia="ru-RU"/>
        </w:rPr>
        <w:softHyphen/>
        <w:t>тягом одного року, а довгострокові – протягом періоду, що пе</w:t>
      </w:r>
      <w:r w:rsidRPr="00405581">
        <w:rPr>
          <w:rFonts w:ascii="Times New Roman" w:eastAsia="Times New Roman" w:hAnsi="Times New Roman" w:cs="Times New Roman"/>
          <w:sz w:val="28"/>
          <w:szCs w:val="28"/>
          <w:lang w:val="uk-UA" w:eastAsia="ru-RU"/>
        </w:rPr>
        <w:softHyphen/>
        <w:t>ревищує один рік з дати балансу. У балансі бюджетної установи короткострокові і довгострокові зобов’язання показують в одно</w:t>
      </w:r>
      <w:r w:rsidRPr="00405581">
        <w:rPr>
          <w:rFonts w:ascii="Times New Roman" w:eastAsia="Times New Roman" w:hAnsi="Times New Roman" w:cs="Times New Roman"/>
          <w:sz w:val="28"/>
          <w:szCs w:val="28"/>
          <w:lang w:val="uk-UA" w:eastAsia="ru-RU"/>
        </w:rPr>
        <w:softHyphen/>
        <w:t xml:space="preserve">му розділі. При цьому короткострокові зобов’язання показують за видами: позики, </w:t>
      </w:r>
      <w:r w:rsidRPr="00405581">
        <w:rPr>
          <w:rFonts w:ascii="Times New Roman" w:eastAsia="Times New Roman" w:hAnsi="Times New Roman" w:cs="Times New Roman"/>
          <w:sz w:val="28"/>
          <w:szCs w:val="28"/>
          <w:lang w:val="uk-UA" w:eastAsia="ru-RU"/>
        </w:rPr>
        <w:lastRenderedPageBreak/>
        <w:t>векселі видані, розрахунки з заробітної плати, з страху</w:t>
      </w:r>
      <w:r w:rsidRPr="00405581">
        <w:rPr>
          <w:rFonts w:ascii="Times New Roman" w:eastAsia="Times New Roman" w:hAnsi="Times New Roman" w:cs="Times New Roman"/>
          <w:sz w:val="28"/>
          <w:szCs w:val="28"/>
          <w:lang w:val="uk-UA" w:eastAsia="ru-RU"/>
        </w:rPr>
        <w:softHyphen/>
        <w:t>вання, з податків і платежів тощо.</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Бюджетні установи не мають власних оборотних коштів і покривають витрати (видатки) за рахунок бюджетних асигнувань (доходів загального фонду) та надходження спеціальних коштів (доходів спеціального фонду). Саме ці суми й показуються у третьому розділі пасиву балансу. При цьому доходи спеціально</w:t>
      </w:r>
      <w:r w:rsidRPr="00405581">
        <w:rPr>
          <w:rFonts w:ascii="Times New Roman" w:eastAsia="Times New Roman" w:hAnsi="Times New Roman" w:cs="Times New Roman"/>
          <w:sz w:val="28"/>
          <w:szCs w:val="28"/>
          <w:lang w:val="uk-UA" w:eastAsia="ru-RU"/>
        </w:rPr>
        <w:softHyphen/>
        <w:t>го фонду показуються за джерелами надходження коштів. Тут же показують доходи від реалізації продукції, виробів і виконання робіт за господарськими договорами.</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p>
    <w:p w:rsidR="00405581" w:rsidRPr="00405581" w:rsidRDefault="00405581" w:rsidP="00405581">
      <w:pPr>
        <w:suppressAutoHyphens/>
        <w:spacing w:after="0" w:line="36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mc:AlternateContent>
          <mc:Choice Requires="wpg">
            <w:drawing>
              <wp:inline distT="0" distB="0" distL="0" distR="0">
                <wp:extent cx="6172200" cy="4583430"/>
                <wp:effectExtent l="5080" t="13970" r="13970" b="12700"/>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0" cy="4583430"/>
                          <a:chOff x="1418" y="280"/>
                          <a:chExt cx="9720" cy="7820"/>
                        </a:xfrm>
                      </wpg:grpSpPr>
                      <wps:wsp>
                        <wps:cNvPr id="3" name="Text Box 3"/>
                        <wps:cNvSpPr txBox="1">
                          <a:spLocks noChangeArrowheads="1"/>
                        </wps:cNvSpPr>
                        <wps:spPr bwMode="auto">
                          <a:xfrm>
                            <a:off x="1418" y="1620"/>
                            <a:ext cx="1920" cy="126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proofErr w:type="spellStart"/>
                              <w:r w:rsidRPr="000108B2">
                                <w:t>Клас</w:t>
                              </w:r>
                              <w:proofErr w:type="spellEnd"/>
                              <w:r w:rsidRPr="000108B2">
                                <w:t xml:space="preserve"> 1 </w:t>
                              </w:r>
                            </w:p>
                            <w:p w:rsidR="0001238D" w:rsidRPr="000108B2" w:rsidRDefault="0001238D" w:rsidP="00405581">
                              <w:pPr>
                                <w:jc w:val="center"/>
                              </w:pPr>
                              <w:proofErr w:type="spellStart"/>
                              <w:r w:rsidRPr="000108B2">
                                <w:t>Необоротні</w:t>
                              </w:r>
                              <w:proofErr w:type="spellEnd"/>
                              <w:r w:rsidRPr="000108B2">
                                <w:t xml:space="preserve"> </w:t>
                              </w:r>
                              <w:proofErr w:type="spellStart"/>
                              <w:r w:rsidRPr="000108B2">
                                <w:t>активи</w:t>
                              </w:r>
                              <w:proofErr w:type="spellEnd"/>
                              <w:r w:rsidRPr="000108B2">
                                <w:t xml:space="preserve"> </w:t>
                              </w:r>
                            </w:p>
                          </w:txbxContent>
                        </wps:txbx>
                        <wps:bodyPr rot="0" vert="horz" wrap="square" lIns="91440" tIns="45720" rIns="91440" bIns="45720" anchor="t" anchorCtr="0" upright="1">
                          <a:noAutofit/>
                        </wps:bodyPr>
                      </wps:wsp>
                      <wps:wsp>
                        <wps:cNvPr id="4" name="Text Box 4"/>
                        <wps:cNvSpPr txBox="1">
                          <a:spLocks noChangeArrowheads="1"/>
                        </wps:cNvSpPr>
                        <wps:spPr bwMode="auto">
                          <a:xfrm>
                            <a:off x="4058" y="1620"/>
                            <a:ext cx="1940" cy="90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r w:rsidRPr="000108B2">
                                <w:t xml:space="preserve">І </w:t>
                              </w:r>
                              <w:proofErr w:type="spellStart"/>
                              <w:r w:rsidRPr="000108B2">
                                <w:t>Необоротні</w:t>
                              </w:r>
                              <w:proofErr w:type="spellEnd"/>
                              <w:r w:rsidRPr="000108B2">
                                <w:t xml:space="preserve"> </w:t>
                              </w:r>
                              <w:proofErr w:type="spellStart"/>
                              <w:r w:rsidRPr="000108B2">
                                <w:t>активи</w:t>
                              </w:r>
                              <w:proofErr w:type="spellEnd"/>
                              <w:r w:rsidRPr="000108B2">
                                <w:t xml:space="preserve"> </w:t>
                              </w:r>
                            </w:p>
                          </w:txbxContent>
                        </wps:txbx>
                        <wps:bodyPr rot="0" vert="horz" wrap="square" lIns="91440" tIns="45720" rIns="91440" bIns="45720" anchor="t" anchorCtr="0" upright="1">
                          <a:noAutofit/>
                        </wps:bodyPr>
                      </wps:wsp>
                      <wps:wsp>
                        <wps:cNvPr id="5" name="Text Box 5"/>
                        <wps:cNvSpPr txBox="1">
                          <a:spLocks noChangeArrowheads="1"/>
                        </wps:cNvSpPr>
                        <wps:spPr bwMode="auto">
                          <a:xfrm>
                            <a:off x="6278" y="1620"/>
                            <a:ext cx="1980" cy="90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r w:rsidRPr="000108B2">
                                <w:t xml:space="preserve">І </w:t>
                              </w:r>
                              <w:proofErr w:type="spellStart"/>
                              <w:r w:rsidRPr="000108B2">
                                <w:t>Власний</w:t>
                              </w:r>
                              <w:proofErr w:type="spellEnd"/>
                              <w:r w:rsidRPr="000108B2">
                                <w:t xml:space="preserve"> </w:t>
                              </w:r>
                              <w:proofErr w:type="spellStart"/>
                              <w:r w:rsidRPr="000108B2">
                                <w:t>капітал</w:t>
                              </w:r>
                              <w:proofErr w:type="spellEnd"/>
                              <w:r w:rsidRPr="000108B2">
                                <w:t xml:space="preserve"> </w:t>
                              </w:r>
                            </w:p>
                          </w:txbxContent>
                        </wps:txbx>
                        <wps:bodyPr rot="0" vert="horz" wrap="square" lIns="91440" tIns="45720" rIns="91440" bIns="45720" anchor="t" anchorCtr="0" upright="1">
                          <a:noAutofit/>
                        </wps:bodyPr>
                      </wps:wsp>
                      <wps:wsp>
                        <wps:cNvPr id="6" name="Text Box 6"/>
                        <wps:cNvSpPr txBox="1">
                          <a:spLocks noChangeArrowheads="1"/>
                        </wps:cNvSpPr>
                        <wps:spPr bwMode="auto">
                          <a:xfrm>
                            <a:off x="8858" y="1620"/>
                            <a:ext cx="2200" cy="126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proofErr w:type="spellStart"/>
                              <w:r w:rsidRPr="000108B2">
                                <w:t>Клас</w:t>
                              </w:r>
                              <w:proofErr w:type="spellEnd"/>
                              <w:r w:rsidRPr="000108B2">
                                <w:t xml:space="preserve"> 4 </w:t>
                              </w:r>
                            </w:p>
                            <w:p w:rsidR="0001238D" w:rsidRPr="000108B2" w:rsidRDefault="0001238D" w:rsidP="00405581">
                              <w:pPr>
                                <w:jc w:val="center"/>
                              </w:pPr>
                              <w:proofErr w:type="spellStart"/>
                              <w:r w:rsidRPr="000108B2">
                                <w:t>Власний</w:t>
                              </w:r>
                              <w:proofErr w:type="spellEnd"/>
                              <w:r w:rsidRPr="000108B2">
                                <w:t xml:space="preserve"> </w:t>
                              </w:r>
                              <w:proofErr w:type="spellStart"/>
                              <w:r w:rsidRPr="000108B2">
                                <w:t>капітал</w:t>
                              </w:r>
                              <w:proofErr w:type="spellEnd"/>
                            </w:p>
                          </w:txbxContent>
                        </wps:txbx>
                        <wps:bodyPr rot="0" vert="horz" wrap="square" lIns="91440" tIns="45720" rIns="91440" bIns="45720" anchor="t" anchorCtr="0" upright="1">
                          <a:noAutofit/>
                        </wps:bodyPr>
                      </wps:wsp>
                      <wps:wsp>
                        <wps:cNvPr id="7" name="Text Box 7"/>
                        <wps:cNvSpPr txBox="1">
                          <a:spLocks noChangeArrowheads="1"/>
                        </wps:cNvSpPr>
                        <wps:spPr bwMode="auto">
                          <a:xfrm>
                            <a:off x="1418" y="3280"/>
                            <a:ext cx="1920" cy="84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proofErr w:type="spellStart"/>
                              <w:r w:rsidRPr="000108B2">
                                <w:t>Клас</w:t>
                              </w:r>
                              <w:proofErr w:type="spellEnd"/>
                              <w:r w:rsidRPr="000108B2">
                                <w:t xml:space="preserve"> 2</w:t>
                              </w:r>
                            </w:p>
                            <w:p w:rsidR="0001238D" w:rsidRPr="000108B2" w:rsidRDefault="0001238D" w:rsidP="00405581">
                              <w:pPr>
                                <w:jc w:val="center"/>
                              </w:pPr>
                              <w:r w:rsidRPr="000108B2">
                                <w:t>Запаси</w:t>
                              </w:r>
                            </w:p>
                          </w:txbxContent>
                        </wps:txbx>
                        <wps:bodyPr rot="0" vert="horz" wrap="square" lIns="91440" tIns="45720" rIns="91440" bIns="45720" anchor="t" anchorCtr="0" upright="1">
                          <a:noAutofit/>
                        </wps:bodyPr>
                      </wps:wsp>
                      <wps:wsp>
                        <wps:cNvPr id="8" name="Text Box 8"/>
                        <wps:cNvSpPr txBox="1">
                          <a:spLocks noChangeArrowheads="1"/>
                        </wps:cNvSpPr>
                        <wps:spPr bwMode="auto">
                          <a:xfrm>
                            <a:off x="1418" y="4480"/>
                            <a:ext cx="1920" cy="198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proofErr w:type="spellStart"/>
                              <w:r w:rsidRPr="000108B2">
                                <w:t>Клас</w:t>
                              </w:r>
                              <w:proofErr w:type="spellEnd"/>
                              <w:r w:rsidRPr="000108B2">
                                <w:t xml:space="preserve"> 3 </w:t>
                              </w:r>
                            </w:p>
                            <w:p w:rsidR="0001238D" w:rsidRPr="000108B2" w:rsidRDefault="0001238D" w:rsidP="00405581">
                              <w:pPr>
                                <w:jc w:val="center"/>
                              </w:pPr>
                              <w:proofErr w:type="spellStart"/>
                              <w:r w:rsidRPr="000108B2">
                                <w:t>Кошти</w:t>
                              </w:r>
                              <w:proofErr w:type="spellEnd"/>
                              <w:r w:rsidRPr="000108B2">
                                <w:t xml:space="preserve">, </w:t>
                              </w:r>
                              <w:proofErr w:type="spellStart"/>
                              <w:r w:rsidRPr="000108B2">
                                <w:t>розрахунки</w:t>
                              </w:r>
                              <w:proofErr w:type="spellEnd"/>
                              <w:r w:rsidRPr="000108B2">
                                <w:t xml:space="preserve"> та </w:t>
                              </w:r>
                              <w:proofErr w:type="spellStart"/>
                              <w:r w:rsidRPr="000108B2">
                                <w:t>інші</w:t>
                              </w:r>
                              <w:proofErr w:type="spellEnd"/>
                              <w:r w:rsidRPr="000108B2">
                                <w:t xml:space="preserve"> </w:t>
                              </w:r>
                              <w:proofErr w:type="spellStart"/>
                              <w:r w:rsidRPr="000108B2">
                                <w:t>активи</w:t>
                              </w:r>
                              <w:proofErr w:type="spellEnd"/>
                              <w:r w:rsidRPr="000108B2">
                                <w:t xml:space="preserve"> </w:t>
                              </w:r>
                            </w:p>
                          </w:txbxContent>
                        </wps:txbx>
                        <wps:bodyPr rot="0" vert="horz" wrap="square" lIns="91440" tIns="45720" rIns="91440" bIns="45720" anchor="t" anchorCtr="0" upright="1">
                          <a:noAutofit/>
                        </wps:bodyPr>
                      </wps:wsp>
                      <wps:wsp>
                        <wps:cNvPr id="9" name="Text Box 9"/>
                        <wps:cNvSpPr txBox="1">
                          <a:spLocks noChangeArrowheads="1"/>
                        </wps:cNvSpPr>
                        <wps:spPr bwMode="auto">
                          <a:xfrm>
                            <a:off x="1418" y="6920"/>
                            <a:ext cx="1920" cy="82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proofErr w:type="spellStart"/>
                              <w:r w:rsidRPr="000108B2">
                                <w:t>Клас</w:t>
                              </w:r>
                              <w:proofErr w:type="spellEnd"/>
                              <w:r w:rsidRPr="000108B2">
                                <w:t xml:space="preserve"> 8 </w:t>
                              </w:r>
                            </w:p>
                            <w:p w:rsidR="0001238D" w:rsidRPr="000108B2" w:rsidRDefault="0001238D" w:rsidP="00405581">
                              <w:pPr>
                                <w:jc w:val="center"/>
                              </w:pPr>
                              <w:proofErr w:type="spellStart"/>
                              <w:r w:rsidRPr="000108B2">
                                <w:t>Витрати</w:t>
                              </w:r>
                              <w:proofErr w:type="spellEnd"/>
                            </w:p>
                          </w:txbxContent>
                        </wps:txbx>
                        <wps:bodyPr rot="0" vert="horz" wrap="square" lIns="91440" tIns="45720" rIns="91440" bIns="45720" anchor="t" anchorCtr="0" upright="1">
                          <a:noAutofit/>
                        </wps:bodyPr>
                      </wps:wsp>
                      <wps:wsp>
                        <wps:cNvPr id="10" name="Text Box 10"/>
                        <wps:cNvSpPr txBox="1">
                          <a:spLocks noChangeArrowheads="1"/>
                        </wps:cNvSpPr>
                        <wps:spPr bwMode="auto">
                          <a:xfrm>
                            <a:off x="8838" y="3300"/>
                            <a:ext cx="2280" cy="126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proofErr w:type="spellStart"/>
                              <w:r w:rsidRPr="000108B2">
                                <w:t>Клас</w:t>
                              </w:r>
                              <w:proofErr w:type="spellEnd"/>
                              <w:r w:rsidRPr="000108B2">
                                <w:t xml:space="preserve"> 5 </w:t>
                              </w:r>
                            </w:p>
                            <w:p w:rsidR="0001238D" w:rsidRPr="000108B2" w:rsidRDefault="0001238D" w:rsidP="00405581">
                              <w:pPr>
                                <w:jc w:val="center"/>
                              </w:pPr>
                              <w:proofErr w:type="spellStart"/>
                              <w:r w:rsidRPr="000108B2">
                                <w:t>Довгострокові</w:t>
                              </w:r>
                              <w:proofErr w:type="spellEnd"/>
                              <w:r w:rsidRPr="000108B2">
                                <w:t xml:space="preserve"> </w:t>
                              </w:r>
                              <w:proofErr w:type="spellStart"/>
                              <w:r w:rsidRPr="000108B2">
                                <w:t>зобов</w:t>
                              </w:r>
                              <w:r>
                                <w:t>’</w:t>
                              </w:r>
                              <w:r w:rsidRPr="000108B2">
                                <w:t>язання</w:t>
                              </w:r>
                              <w:proofErr w:type="spellEnd"/>
                              <w:r w:rsidRPr="000108B2">
                                <w:t xml:space="preserve"> </w:t>
                              </w:r>
                            </w:p>
                          </w:txbxContent>
                        </wps:txbx>
                        <wps:bodyPr rot="0" vert="horz" wrap="square" lIns="91440" tIns="45720" rIns="91440" bIns="45720" anchor="t" anchorCtr="0" upright="1">
                          <a:noAutofit/>
                        </wps:bodyPr>
                      </wps:wsp>
                      <wps:wsp>
                        <wps:cNvPr id="11" name="Text Box 11"/>
                        <wps:cNvSpPr txBox="1">
                          <a:spLocks noChangeArrowheads="1"/>
                        </wps:cNvSpPr>
                        <wps:spPr bwMode="auto">
                          <a:xfrm>
                            <a:off x="8838" y="5000"/>
                            <a:ext cx="2280" cy="126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proofErr w:type="spellStart"/>
                              <w:r w:rsidRPr="000108B2">
                                <w:t>Клас</w:t>
                              </w:r>
                              <w:proofErr w:type="spellEnd"/>
                              <w:r w:rsidRPr="000108B2">
                                <w:t xml:space="preserve"> 6 </w:t>
                              </w:r>
                            </w:p>
                            <w:p w:rsidR="0001238D" w:rsidRPr="000108B2" w:rsidRDefault="0001238D" w:rsidP="00405581">
                              <w:pPr>
                                <w:jc w:val="center"/>
                              </w:pPr>
                              <w:proofErr w:type="spellStart"/>
                              <w:r w:rsidRPr="000108B2">
                                <w:t>Короткострокові</w:t>
                              </w:r>
                              <w:proofErr w:type="spellEnd"/>
                              <w:r w:rsidRPr="000108B2">
                                <w:t xml:space="preserve"> </w:t>
                              </w:r>
                              <w:proofErr w:type="spellStart"/>
                              <w:r w:rsidRPr="000108B2">
                                <w:t>зобов</w:t>
                              </w:r>
                              <w:r>
                                <w:t>’</w:t>
                              </w:r>
                              <w:r w:rsidRPr="000108B2">
                                <w:t>язання</w:t>
                              </w:r>
                              <w:proofErr w:type="spellEnd"/>
                              <w:r w:rsidRPr="000108B2">
                                <w:t xml:space="preserve"> </w:t>
                              </w:r>
                            </w:p>
                          </w:txbxContent>
                        </wps:txbx>
                        <wps:bodyPr rot="0" vert="horz" wrap="square" lIns="91440" tIns="45720" rIns="91440" bIns="45720" anchor="t" anchorCtr="0" upright="1">
                          <a:noAutofit/>
                        </wps:bodyPr>
                      </wps:wsp>
                      <wps:wsp>
                        <wps:cNvPr id="12" name="Text Box 12"/>
                        <wps:cNvSpPr txBox="1">
                          <a:spLocks noChangeArrowheads="1"/>
                        </wps:cNvSpPr>
                        <wps:spPr bwMode="auto">
                          <a:xfrm>
                            <a:off x="8858" y="6660"/>
                            <a:ext cx="2280" cy="90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proofErr w:type="spellStart"/>
                              <w:r w:rsidRPr="000108B2">
                                <w:t>Клас</w:t>
                              </w:r>
                              <w:proofErr w:type="spellEnd"/>
                              <w:r w:rsidRPr="000108B2">
                                <w:t xml:space="preserve"> 7 </w:t>
                              </w:r>
                            </w:p>
                            <w:p w:rsidR="0001238D" w:rsidRPr="000108B2" w:rsidRDefault="0001238D" w:rsidP="00405581">
                              <w:pPr>
                                <w:jc w:val="center"/>
                              </w:pPr>
                              <w:r w:rsidRPr="000108B2">
                                <w:t>Доходи</w:t>
                              </w:r>
                            </w:p>
                          </w:txbxContent>
                        </wps:txbx>
                        <wps:bodyPr rot="0" vert="horz" wrap="square" lIns="91440" tIns="45720" rIns="91440" bIns="45720" anchor="t" anchorCtr="0" upright="1">
                          <a:noAutofit/>
                        </wps:bodyPr>
                      </wps:wsp>
                      <wps:wsp>
                        <wps:cNvPr id="13" name="Text Box 13"/>
                        <wps:cNvSpPr txBox="1">
                          <a:spLocks noChangeArrowheads="1"/>
                        </wps:cNvSpPr>
                        <wps:spPr bwMode="auto">
                          <a:xfrm>
                            <a:off x="4058" y="4140"/>
                            <a:ext cx="1940" cy="90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r w:rsidRPr="000108B2">
                                <w:t xml:space="preserve">ІІ </w:t>
                              </w:r>
                              <w:proofErr w:type="spellStart"/>
                              <w:r w:rsidRPr="000108B2">
                                <w:t>Оборотні</w:t>
                              </w:r>
                              <w:proofErr w:type="spellEnd"/>
                              <w:r w:rsidRPr="000108B2">
                                <w:t xml:space="preserve"> </w:t>
                              </w:r>
                              <w:proofErr w:type="spellStart"/>
                              <w:r w:rsidRPr="000108B2">
                                <w:t>активи</w:t>
                              </w:r>
                              <w:proofErr w:type="spellEnd"/>
                              <w:r w:rsidRPr="000108B2">
                                <w:t xml:space="preserve"> </w:t>
                              </w:r>
                            </w:p>
                          </w:txbxContent>
                        </wps:txbx>
                        <wps:bodyPr rot="0" vert="horz" wrap="square" lIns="91440" tIns="45720" rIns="91440" bIns="45720" anchor="t" anchorCtr="0" upright="1">
                          <a:noAutofit/>
                        </wps:bodyPr>
                      </wps:wsp>
                      <wps:wsp>
                        <wps:cNvPr id="14" name="Text Box 14"/>
                        <wps:cNvSpPr txBox="1">
                          <a:spLocks noChangeArrowheads="1"/>
                        </wps:cNvSpPr>
                        <wps:spPr bwMode="auto">
                          <a:xfrm>
                            <a:off x="6338" y="4140"/>
                            <a:ext cx="1940" cy="90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r w:rsidRPr="000108B2">
                                <w:t xml:space="preserve">ІІ </w:t>
                              </w:r>
                              <w:proofErr w:type="spellStart"/>
                              <w:r w:rsidRPr="000108B2">
                                <w:t>Зобов</w:t>
                              </w:r>
                              <w:r>
                                <w:t>’</w:t>
                              </w:r>
                              <w:r w:rsidRPr="000108B2">
                                <w:t>язання</w:t>
                              </w:r>
                              <w:proofErr w:type="spellEnd"/>
                            </w:p>
                          </w:txbxContent>
                        </wps:txbx>
                        <wps:bodyPr rot="0" vert="horz" wrap="square" lIns="91440" tIns="45720" rIns="91440" bIns="45720" anchor="t" anchorCtr="0" upright="1">
                          <a:noAutofit/>
                        </wps:bodyPr>
                      </wps:wsp>
                      <wps:wsp>
                        <wps:cNvPr id="15" name="Text Box 15"/>
                        <wps:cNvSpPr txBox="1">
                          <a:spLocks noChangeArrowheads="1"/>
                        </wps:cNvSpPr>
                        <wps:spPr bwMode="auto">
                          <a:xfrm>
                            <a:off x="6458" y="7040"/>
                            <a:ext cx="1940" cy="54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r w:rsidRPr="000108B2">
                                <w:t>ІІІ Доходи</w:t>
                              </w:r>
                            </w:p>
                          </w:txbxContent>
                        </wps:txbx>
                        <wps:bodyPr rot="0" vert="horz" wrap="square" lIns="91440" tIns="45720" rIns="91440" bIns="45720" anchor="t" anchorCtr="0" upright="1">
                          <a:noAutofit/>
                        </wps:bodyPr>
                      </wps:wsp>
                      <wps:wsp>
                        <wps:cNvPr id="16" name="Text Box 16"/>
                        <wps:cNvSpPr txBox="1">
                          <a:spLocks noChangeArrowheads="1"/>
                        </wps:cNvSpPr>
                        <wps:spPr bwMode="auto">
                          <a:xfrm>
                            <a:off x="4178" y="7040"/>
                            <a:ext cx="1940" cy="54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pPr>
                              <w:r w:rsidRPr="000108B2">
                                <w:t xml:space="preserve">ІІІ </w:t>
                              </w:r>
                              <w:proofErr w:type="spellStart"/>
                              <w:r w:rsidRPr="000108B2">
                                <w:t>Витрати</w:t>
                              </w:r>
                              <w:proofErr w:type="spellEnd"/>
                            </w:p>
                          </w:txbxContent>
                        </wps:txbx>
                        <wps:bodyPr rot="0" vert="horz" wrap="square" lIns="91440" tIns="45720" rIns="91440" bIns="45720" anchor="t" anchorCtr="0" upright="1">
                          <a:noAutofit/>
                        </wps:bodyPr>
                      </wps:wsp>
                      <wps:wsp>
                        <wps:cNvPr id="17" name="Text Box 17"/>
                        <wps:cNvSpPr txBox="1">
                          <a:spLocks noChangeArrowheads="1"/>
                        </wps:cNvSpPr>
                        <wps:spPr bwMode="auto">
                          <a:xfrm>
                            <a:off x="4178" y="363"/>
                            <a:ext cx="3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0108B2" w:rsidRDefault="0001238D" w:rsidP="00405581">
                              <w:pPr>
                                <w:jc w:val="center"/>
                                <w:rPr>
                                  <w:b/>
                                  <w:sz w:val="32"/>
                                  <w:szCs w:val="32"/>
                                </w:rPr>
                              </w:pPr>
                              <w:r w:rsidRPr="000108B2">
                                <w:rPr>
                                  <w:b/>
                                  <w:sz w:val="32"/>
                                  <w:szCs w:val="32"/>
                                </w:rPr>
                                <w:t xml:space="preserve">Баланс </w:t>
                              </w:r>
                            </w:p>
                          </w:txbxContent>
                        </wps:txbx>
                        <wps:bodyPr rot="0" vert="horz" wrap="square" lIns="91440" tIns="45720" rIns="91440" bIns="45720" anchor="t" anchorCtr="0" upright="1">
                          <a:noAutofit/>
                        </wps:bodyPr>
                      </wps:wsp>
                      <wps:wsp>
                        <wps:cNvPr id="18" name="Text Box 18"/>
                        <wps:cNvSpPr txBox="1">
                          <a:spLocks noChangeArrowheads="1"/>
                        </wps:cNvSpPr>
                        <wps:spPr bwMode="auto">
                          <a:xfrm>
                            <a:off x="4178" y="1000"/>
                            <a:ext cx="168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1238D" w:rsidRPr="000108B2" w:rsidRDefault="0001238D" w:rsidP="00405581">
                              <w:pPr>
                                <w:jc w:val="center"/>
                                <w:rPr>
                                  <w:sz w:val="28"/>
                                  <w:szCs w:val="28"/>
                                </w:rPr>
                              </w:pPr>
                              <w:r w:rsidRPr="000108B2">
                                <w:rPr>
                                  <w:sz w:val="28"/>
                                  <w:szCs w:val="28"/>
                                </w:rPr>
                                <w:t xml:space="preserve">Актив </w:t>
                              </w:r>
                            </w:p>
                          </w:txbxContent>
                        </wps:txbx>
                        <wps:bodyPr rot="0" vert="horz" wrap="square" lIns="91440" tIns="45720" rIns="91440" bIns="45720" anchor="t" anchorCtr="0" upright="1">
                          <a:noAutofit/>
                        </wps:bodyPr>
                      </wps:wsp>
                      <wps:wsp>
                        <wps:cNvPr id="19" name="Text Box 19"/>
                        <wps:cNvSpPr txBox="1">
                          <a:spLocks noChangeArrowheads="1"/>
                        </wps:cNvSpPr>
                        <wps:spPr bwMode="auto">
                          <a:xfrm>
                            <a:off x="6458" y="980"/>
                            <a:ext cx="168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1238D" w:rsidRPr="000108B2" w:rsidRDefault="0001238D" w:rsidP="00405581">
                              <w:pPr>
                                <w:jc w:val="center"/>
                                <w:rPr>
                                  <w:sz w:val="28"/>
                                  <w:szCs w:val="28"/>
                                </w:rPr>
                              </w:pPr>
                              <w:proofErr w:type="spellStart"/>
                              <w:r w:rsidRPr="000108B2">
                                <w:rPr>
                                  <w:sz w:val="28"/>
                                  <w:szCs w:val="28"/>
                                </w:rPr>
                                <w:t>Пасив</w:t>
                              </w:r>
                              <w:proofErr w:type="spellEnd"/>
                            </w:p>
                          </w:txbxContent>
                        </wps:txbx>
                        <wps:bodyPr rot="0" vert="horz" wrap="square" lIns="91440" tIns="45720" rIns="91440" bIns="45720" anchor="t" anchorCtr="0" upright="1">
                          <a:noAutofit/>
                        </wps:bodyPr>
                      </wps:wsp>
                      <wps:wsp>
                        <wps:cNvPr id="20" name="Line 20"/>
                        <wps:cNvCnPr/>
                        <wps:spPr bwMode="auto">
                          <a:xfrm>
                            <a:off x="3578" y="360"/>
                            <a:ext cx="0" cy="774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1" name="Line 21"/>
                        <wps:cNvCnPr/>
                        <wps:spPr bwMode="auto">
                          <a:xfrm>
                            <a:off x="8618" y="320"/>
                            <a:ext cx="0" cy="774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2" name="Line 22"/>
                        <wps:cNvCnPr/>
                        <wps:spPr bwMode="auto">
                          <a:xfrm>
                            <a:off x="3578" y="8100"/>
                            <a:ext cx="504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3" name="Line 23"/>
                        <wps:cNvCnPr/>
                        <wps:spPr bwMode="auto">
                          <a:xfrm>
                            <a:off x="3578" y="280"/>
                            <a:ext cx="504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4" name="Line 24"/>
                        <wps:cNvCnPr/>
                        <wps:spPr bwMode="auto">
                          <a:xfrm>
                            <a:off x="3338" y="7300"/>
                            <a:ext cx="8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25"/>
                        <wps:cNvCnPr/>
                        <wps:spPr bwMode="auto">
                          <a:xfrm>
                            <a:off x="3378" y="1980"/>
                            <a:ext cx="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26" name="Group 26"/>
                        <wpg:cNvGrpSpPr>
                          <a:grpSpLocks/>
                        </wpg:cNvGrpSpPr>
                        <wpg:grpSpPr bwMode="auto">
                          <a:xfrm>
                            <a:off x="3338" y="3600"/>
                            <a:ext cx="720" cy="2540"/>
                            <a:chOff x="3338" y="3600"/>
                            <a:chExt cx="720" cy="2540"/>
                          </a:xfrm>
                        </wpg:grpSpPr>
                        <wps:wsp>
                          <wps:cNvPr id="27" name="Line 27"/>
                          <wps:cNvCnPr/>
                          <wps:spPr bwMode="auto">
                            <a:xfrm>
                              <a:off x="3818" y="3600"/>
                              <a:ext cx="0" cy="2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Line 28"/>
                          <wps:cNvCnPr/>
                          <wps:spPr bwMode="auto">
                            <a:xfrm>
                              <a:off x="3338" y="3600"/>
                              <a:ext cx="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29"/>
                          <wps:cNvCnPr/>
                          <wps:spPr bwMode="auto">
                            <a:xfrm>
                              <a:off x="3338" y="6140"/>
                              <a:ext cx="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Line 30"/>
                          <wps:cNvCnPr/>
                          <wps:spPr bwMode="auto">
                            <a:xfrm>
                              <a:off x="3818" y="4680"/>
                              <a:ext cx="2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31" name="Line 31"/>
                        <wps:cNvCnPr/>
                        <wps:spPr bwMode="auto">
                          <a:xfrm rot="10800000" flipH="1">
                            <a:off x="8478" y="3420"/>
                            <a:ext cx="0" cy="2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Line 32"/>
                        <wps:cNvCnPr/>
                        <wps:spPr bwMode="auto">
                          <a:xfrm rot="10800000">
                            <a:off x="8238" y="4600"/>
                            <a:ext cx="2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Line 33"/>
                        <wps:cNvCnPr/>
                        <wps:spPr bwMode="auto">
                          <a:xfrm>
                            <a:off x="8498" y="342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Line 34"/>
                        <wps:cNvCnPr/>
                        <wps:spPr bwMode="auto">
                          <a:xfrm>
                            <a:off x="8498" y="594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Line 35"/>
                        <wps:cNvCnPr/>
                        <wps:spPr bwMode="auto">
                          <a:xfrm flipH="1">
                            <a:off x="8378" y="7200"/>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Line 36"/>
                        <wps:cNvCnPr/>
                        <wps:spPr bwMode="auto">
                          <a:xfrm flipH="1">
                            <a:off x="8258" y="1980"/>
                            <a:ext cx="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id="Группа 2" o:spid="_x0000_s1093" style="width:486pt;height:360.9pt;mso-position-horizontal-relative:char;mso-position-vertical-relative:line" coordorigin="1418,280" coordsize="9720,7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">
                <v:shape id="Text Box 3" o:spid="_x0000_s1094" type="#_x0000_t202" style="position:absolute;left:1418;top:1620;width:192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rsidR="0001238D" w:rsidRPr="000108B2" w:rsidRDefault="0001238D" w:rsidP="00405581">
                        <w:pPr>
                          <w:jc w:val="center"/>
                        </w:pPr>
                        <w:proofErr w:type="spellStart"/>
                        <w:r w:rsidRPr="000108B2">
                          <w:t>Клас</w:t>
                        </w:r>
                        <w:proofErr w:type="spellEnd"/>
                        <w:r w:rsidRPr="000108B2">
                          <w:t xml:space="preserve"> 1 </w:t>
                        </w:r>
                      </w:p>
                      <w:p w:rsidR="0001238D" w:rsidRPr="000108B2" w:rsidRDefault="0001238D" w:rsidP="00405581">
                        <w:pPr>
                          <w:jc w:val="center"/>
                        </w:pPr>
                        <w:proofErr w:type="spellStart"/>
                        <w:r w:rsidRPr="000108B2">
                          <w:t>Необоротні</w:t>
                        </w:r>
                        <w:proofErr w:type="spellEnd"/>
                        <w:r w:rsidRPr="000108B2">
                          <w:t xml:space="preserve"> </w:t>
                        </w:r>
                        <w:proofErr w:type="spellStart"/>
                        <w:r w:rsidRPr="000108B2">
                          <w:t>активи</w:t>
                        </w:r>
                        <w:proofErr w:type="spellEnd"/>
                        <w:r w:rsidRPr="000108B2">
                          <w:t xml:space="preserve"> </w:t>
                        </w:r>
                      </w:p>
                    </w:txbxContent>
                  </v:textbox>
                </v:shape>
                <v:shape id="Text Box 4" o:spid="_x0000_s1095" type="#_x0000_t202" style="position:absolute;left:4058;top:1620;width:194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01238D" w:rsidRPr="000108B2" w:rsidRDefault="0001238D" w:rsidP="00405581">
                        <w:pPr>
                          <w:jc w:val="center"/>
                        </w:pPr>
                        <w:r w:rsidRPr="000108B2">
                          <w:t xml:space="preserve">І </w:t>
                        </w:r>
                        <w:proofErr w:type="spellStart"/>
                        <w:r w:rsidRPr="000108B2">
                          <w:t>Необоротні</w:t>
                        </w:r>
                        <w:proofErr w:type="spellEnd"/>
                        <w:r w:rsidRPr="000108B2">
                          <w:t xml:space="preserve"> </w:t>
                        </w:r>
                        <w:proofErr w:type="spellStart"/>
                        <w:r w:rsidRPr="000108B2">
                          <w:t>активи</w:t>
                        </w:r>
                        <w:proofErr w:type="spellEnd"/>
                        <w:r w:rsidRPr="000108B2">
                          <w:t xml:space="preserve"> </w:t>
                        </w:r>
                      </w:p>
                    </w:txbxContent>
                  </v:textbox>
                </v:shape>
                <v:shape id="Text Box 5" o:spid="_x0000_s1096" type="#_x0000_t202" style="position:absolute;left:6278;top:1620;width:198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01238D" w:rsidRPr="000108B2" w:rsidRDefault="0001238D" w:rsidP="00405581">
                        <w:pPr>
                          <w:jc w:val="center"/>
                        </w:pPr>
                        <w:r w:rsidRPr="000108B2">
                          <w:t xml:space="preserve">І </w:t>
                        </w:r>
                        <w:proofErr w:type="spellStart"/>
                        <w:r w:rsidRPr="000108B2">
                          <w:t>Власний</w:t>
                        </w:r>
                        <w:proofErr w:type="spellEnd"/>
                        <w:r w:rsidRPr="000108B2">
                          <w:t xml:space="preserve"> </w:t>
                        </w:r>
                        <w:proofErr w:type="spellStart"/>
                        <w:r w:rsidRPr="000108B2">
                          <w:t>капітал</w:t>
                        </w:r>
                        <w:proofErr w:type="spellEnd"/>
                        <w:r w:rsidRPr="000108B2">
                          <w:t xml:space="preserve"> </w:t>
                        </w:r>
                      </w:p>
                    </w:txbxContent>
                  </v:textbox>
                </v:shape>
                <v:shape id="Text Box 6" o:spid="_x0000_s1097" type="#_x0000_t202" style="position:absolute;left:8858;top:1620;width:220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01238D" w:rsidRPr="000108B2" w:rsidRDefault="0001238D" w:rsidP="00405581">
                        <w:pPr>
                          <w:jc w:val="center"/>
                        </w:pPr>
                        <w:proofErr w:type="spellStart"/>
                        <w:r w:rsidRPr="000108B2">
                          <w:t>Клас</w:t>
                        </w:r>
                        <w:proofErr w:type="spellEnd"/>
                        <w:r w:rsidRPr="000108B2">
                          <w:t xml:space="preserve"> 4 </w:t>
                        </w:r>
                      </w:p>
                      <w:p w:rsidR="0001238D" w:rsidRPr="000108B2" w:rsidRDefault="0001238D" w:rsidP="00405581">
                        <w:pPr>
                          <w:jc w:val="center"/>
                        </w:pPr>
                        <w:proofErr w:type="spellStart"/>
                        <w:r w:rsidRPr="000108B2">
                          <w:t>Власний</w:t>
                        </w:r>
                        <w:proofErr w:type="spellEnd"/>
                        <w:r w:rsidRPr="000108B2">
                          <w:t xml:space="preserve"> </w:t>
                        </w:r>
                        <w:proofErr w:type="spellStart"/>
                        <w:r w:rsidRPr="000108B2">
                          <w:t>капітал</w:t>
                        </w:r>
                        <w:proofErr w:type="spellEnd"/>
                      </w:p>
                    </w:txbxContent>
                  </v:textbox>
                </v:shape>
                <v:shape id="Text Box 7" o:spid="_x0000_s1098" type="#_x0000_t202" style="position:absolute;left:1418;top:3280;width:192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01238D" w:rsidRPr="000108B2" w:rsidRDefault="0001238D" w:rsidP="00405581">
                        <w:pPr>
                          <w:jc w:val="center"/>
                        </w:pPr>
                        <w:proofErr w:type="spellStart"/>
                        <w:r w:rsidRPr="000108B2">
                          <w:t>Клас</w:t>
                        </w:r>
                        <w:proofErr w:type="spellEnd"/>
                        <w:r w:rsidRPr="000108B2">
                          <w:t xml:space="preserve"> 2</w:t>
                        </w:r>
                      </w:p>
                      <w:p w:rsidR="0001238D" w:rsidRPr="000108B2" w:rsidRDefault="0001238D" w:rsidP="00405581">
                        <w:pPr>
                          <w:jc w:val="center"/>
                        </w:pPr>
                        <w:r w:rsidRPr="000108B2">
                          <w:t>Запаси</w:t>
                        </w:r>
                      </w:p>
                    </w:txbxContent>
                  </v:textbox>
                </v:shape>
                <v:shape id="Text Box 8" o:spid="_x0000_s1099" type="#_x0000_t202" style="position:absolute;left:1418;top:4480;width:1920;height:19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01238D" w:rsidRPr="000108B2" w:rsidRDefault="0001238D" w:rsidP="00405581">
                        <w:pPr>
                          <w:jc w:val="center"/>
                        </w:pPr>
                        <w:proofErr w:type="spellStart"/>
                        <w:r w:rsidRPr="000108B2">
                          <w:t>Клас</w:t>
                        </w:r>
                        <w:proofErr w:type="spellEnd"/>
                        <w:r w:rsidRPr="000108B2">
                          <w:t xml:space="preserve"> 3 </w:t>
                        </w:r>
                      </w:p>
                      <w:p w:rsidR="0001238D" w:rsidRPr="000108B2" w:rsidRDefault="0001238D" w:rsidP="00405581">
                        <w:pPr>
                          <w:jc w:val="center"/>
                        </w:pPr>
                        <w:proofErr w:type="spellStart"/>
                        <w:r w:rsidRPr="000108B2">
                          <w:t>Кошти</w:t>
                        </w:r>
                        <w:proofErr w:type="spellEnd"/>
                        <w:r w:rsidRPr="000108B2">
                          <w:t xml:space="preserve">, </w:t>
                        </w:r>
                        <w:proofErr w:type="spellStart"/>
                        <w:r w:rsidRPr="000108B2">
                          <w:t>розрахунки</w:t>
                        </w:r>
                        <w:proofErr w:type="spellEnd"/>
                        <w:r w:rsidRPr="000108B2">
                          <w:t xml:space="preserve"> та </w:t>
                        </w:r>
                        <w:proofErr w:type="spellStart"/>
                        <w:r w:rsidRPr="000108B2">
                          <w:t>інші</w:t>
                        </w:r>
                        <w:proofErr w:type="spellEnd"/>
                        <w:r w:rsidRPr="000108B2">
                          <w:t xml:space="preserve"> </w:t>
                        </w:r>
                        <w:proofErr w:type="spellStart"/>
                        <w:r w:rsidRPr="000108B2">
                          <w:t>активи</w:t>
                        </w:r>
                        <w:proofErr w:type="spellEnd"/>
                        <w:r w:rsidRPr="000108B2">
                          <w:t xml:space="preserve"> </w:t>
                        </w:r>
                      </w:p>
                    </w:txbxContent>
                  </v:textbox>
                </v:shape>
                <v:shape id="Text Box 9" o:spid="_x0000_s1100" type="#_x0000_t202" style="position:absolute;left:1418;top:6920;width:1920;height: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rsidR="0001238D" w:rsidRPr="000108B2" w:rsidRDefault="0001238D" w:rsidP="00405581">
                        <w:pPr>
                          <w:jc w:val="center"/>
                        </w:pPr>
                        <w:proofErr w:type="spellStart"/>
                        <w:r w:rsidRPr="000108B2">
                          <w:t>Клас</w:t>
                        </w:r>
                        <w:proofErr w:type="spellEnd"/>
                        <w:r w:rsidRPr="000108B2">
                          <w:t xml:space="preserve"> 8 </w:t>
                        </w:r>
                      </w:p>
                      <w:p w:rsidR="0001238D" w:rsidRPr="000108B2" w:rsidRDefault="0001238D" w:rsidP="00405581">
                        <w:pPr>
                          <w:jc w:val="center"/>
                        </w:pPr>
                        <w:proofErr w:type="spellStart"/>
                        <w:r w:rsidRPr="000108B2">
                          <w:t>Витрати</w:t>
                        </w:r>
                        <w:proofErr w:type="spellEnd"/>
                      </w:p>
                    </w:txbxContent>
                  </v:textbox>
                </v:shape>
                <v:shape id="Text Box 10" o:spid="_x0000_s1101" type="#_x0000_t202" style="position:absolute;left:8838;top:3300;width:22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01238D" w:rsidRPr="000108B2" w:rsidRDefault="0001238D" w:rsidP="00405581">
                        <w:pPr>
                          <w:jc w:val="center"/>
                        </w:pPr>
                        <w:proofErr w:type="spellStart"/>
                        <w:r w:rsidRPr="000108B2">
                          <w:t>Клас</w:t>
                        </w:r>
                        <w:proofErr w:type="spellEnd"/>
                        <w:r w:rsidRPr="000108B2">
                          <w:t xml:space="preserve"> 5 </w:t>
                        </w:r>
                      </w:p>
                      <w:p w:rsidR="0001238D" w:rsidRPr="000108B2" w:rsidRDefault="0001238D" w:rsidP="00405581">
                        <w:pPr>
                          <w:jc w:val="center"/>
                        </w:pPr>
                        <w:proofErr w:type="spellStart"/>
                        <w:r w:rsidRPr="000108B2">
                          <w:t>Довгострокові</w:t>
                        </w:r>
                        <w:proofErr w:type="spellEnd"/>
                        <w:r w:rsidRPr="000108B2">
                          <w:t xml:space="preserve"> </w:t>
                        </w:r>
                        <w:proofErr w:type="spellStart"/>
                        <w:r w:rsidRPr="000108B2">
                          <w:t>зобов</w:t>
                        </w:r>
                        <w:r>
                          <w:t>’</w:t>
                        </w:r>
                        <w:r w:rsidRPr="000108B2">
                          <w:t>язання</w:t>
                        </w:r>
                        <w:proofErr w:type="spellEnd"/>
                        <w:r w:rsidRPr="000108B2">
                          <w:t xml:space="preserve"> </w:t>
                        </w:r>
                      </w:p>
                    </w:txbxContent>
                  </v:textbox>
                </v:shape>
                <v:shape id="Text Box 11" o:spid="_x0000_s1102" type="#_x0000_t202" style="position:absolute;left:8838;top:5000;width:22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01238D" w:rsidRPr="000108B2" w:rsidRDefault="0001238D" w:rsidP="00405581">
                        <w:pPr>
                          <w:jc w:val="center"/>
                        </w:pPr>
                        <w:proofErr w:type="spellStart"/>
                        <w:r w:rsidRPr="000108B2">
                          <w:t>Клас</w:t>
                        </w:r>
                        <w:proofErr w:type="spellEnd"/>
                        <w:r w:rsidRPr="000108B2">
                          <w:t xml:space="preserve"> 6 </w:t>
                        </w:r>
                      </w:p>
                      <w:p w:rsidR="0001238D" w:rsidRPr="000108B2" w:rsidRDefault="0001238D" w:rsidP="00405581">
                        <w:pPr>
                          <w:jc w:val="center"/>
                        </w:pPr>
                        <w:proofErr w:type="spellStart"/>
                        <w:r w:rsidRPr="000108B2">
                          <w:t>Короткострокові</w:t>
                        </w:r>
                        <w:proofErr w:type="spellEnd"/>
                        <w:r w:rsidRPr="000108B2">
                          <w:t xml:space="preserve"> </w:t>
                        </w:r>
                        <w:proofErr w:type="spellStart"/>
                        <w:r w:rsidRPr="000108B2">
                          <w:t>зобов</w:t>
                        </w:r>
                        <w:r>
                          <w:t>’</w:t>
                        </w:r>
                        <w:r w:rsidRPr="000108B2">
                          <w:t>язання</w:t>
                        </w:r>
                        <w:proofErr w:type="spellEnd"/>
                        <w:r w:rsidRPr="000108B2">
                          <w:t xml:space="preserve"> </w:t>
                        </w:r>
                      </w:p>
                    </w:txbxContent>
                  </v:textbox>
                </v:shape>
                <v:shape id="Text Box 12" o:spid="_x0000_s1103" type="#_x0000_t202" style="position:absolute;left:8858;top:6660;width:228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3OsIA&#10;AADbAAAADwAAAGRycy9kb3ducmV2LnhtbERPTWsCMRC9F/wPYYReimbVYnU1SikoelMr7XXYjLuL&#10;m8k2iev6741Q8DaP9znzZWsq0ZDzpWUFg34CgjizuuRcwfF71ZuA8AFZY2WZFNzIw3LReZljqu2V&#10;99QcQi5iCPsUFRQh1KmUPivIoO/bmjhyJ+sMhghdLrXDaww3lRwmyVgaLDk2FFjTV0HZ+XAxCibv&#10;m+bXb0e7n2x8qqbh7aNZ/zmlXrvt5wxEoDY8xf/ujY7zh/D4JR4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6bc6wgAAANsAAAAPAAAAAAAAAAAAAAAAAJgCAABkcnMvZG93&#10;bnJldi54bWxQSwUGAAAAAAQABAD1AAAAhwMAAAAA&#10;">
                  <v:textbox>
                    <w:txbxContent>
                      <w:p w:rsidR="0001238D" w:rsidRPr="000108B2" w:rsidRDefault="0001238D" w:rsidP="00405581">
                        <w:pPr>
                          <w:jc w:val="center"/>
                        </w:pPr>
                        <w:proofErr w:type="spellStart"/>
                        <w:r w:rsidRPr="000108B2">
                          <w:t>Клас</w:t>
                        </w:r>
                        <w:proofErr w:type="spellEnd"/>
                        <w:r w:rsidRPr="000108B2">
                          <w:t xml:space="preserve"> 7 </w:t>
                        </w:r>
                      </w:p>
                      <w:p w:rsidR="0001238D" w:rsidRPr="000108B2" w:rsidRDefault="0001238D" w:rsidP="00405581">
                        <w:pPr>
                          <w:jc w:val="center"/>
                        </w:pPr>
                        <w:r w:rsidRPr="000108B2">
                          <w:t>Доходи</w:t>
                        </w:r>
                      </w:p>
                    </w:txbxContent>
                  </v:textbox>
                </v:shape>
                <v:shape id="Text Box 13" o:spid="_x0000_s1104" type="#_x0000_t202" style="position:absolute;left:4058;top:4140;width:194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SocIA&#10;AADbAAAADwAAAGRycy9kb3ducmV2LnhtbERPS2sCMRC+F/ofwhR6KW62Kmq3RhGhxd6sil6HzeyD&#10;biZrkq7rvzcFobf5+J4zX/amER05X1tW8JqkIIhzq2suFRz2H4MZCB+QNTaWScGVPCwXjw9zzLS9&#10;8Dd1u1CKGMI+QwVVCG0mpc8rMugT2xJHrrDOYIjQlVI7vMRw08hhmk6kwZpjQ4UtrSvKf3a/RsFs&#10;vOlO/mu0PeaTonkLL9Pu8+yUen7qV+8gAvXhX3x3b3ScP4K/X+I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RKhwgAAANsAAAAPAAAAAAAAAAAAAAAAAJgCAABkcnMvZG93&#10;bnJldi54bWxQSwUGAAAAAAQABAD1AAAAhwMAAAAA&#10;">
                  <v:textbox>
                    <w:txbxContent>
                      <w:p w:rsidR="0001238D" w:rsidRPr="000108B2" w:rsidRDefault="0001238D" w:rsidP="00405581">
                        <w:pPr>
                          <w:jc w:val="center"/>
                        </w:pPr>
                        <w:r w:rsidRPr="000108B2">
                          <w:t xml:space="preserve">ІІ </w:t>
                        </w:r>
                        <w:proofErr w:type="spellStart"/>
                        <w:r w:rsidRPr="000108B2">
                          <w:t>Оборотні</w:t>
                        </w:r>
                        <w:proofErr w:type="spellEnd"/>
                        <w:r w:rsidRPr="000108B2">
                          <w:t xml:space="preserve"> </w:t>
                        </w:r>
                        <w:proofErr w:type="spellStart"/>
                        <w:r w:rsidRPr="000108B2">
                          <w:t>активи</w:t>
                        </w:r>
                        <w:proofErr w:type="spellEnd"/>
                        <w:r w:rsidRPr="000108B2">
                          <w:t xml:space="preserve"> </w:t>
                        </w:r>
                      </w:p>
                    </w:txbxContent>
                  </v:textbox>
                </v:shape>
                <v:shape id="Text Box 14" o:spid="_x0000_s1105" type="#_x0000_t202" style="position:absolute;left:6338;top:4140;width:194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rsidR="0001238D" w:rsidRPr="000108B2" w:rsidRDefault="0001238D" w:rsidP="00405581">
                        <w:pPr>
                          <w:jc w:val="center"/>
                        </w:pPr>
                        <w:r w:rsidRPr="000108B2">
                          <w:t xml:space="preserve">ІІ </w:t>
                        </w:r>
                        <w:proofErr w:type="spellStart"/>
                        <w:r w:rsidRPr="000108B2">
                          <w:t>Зобов</w:t>
                        </w:r>
                        <w:r>
                          <w:t>’</w:t>
                        </w:r>
                        <w:r w:rsidRPr="000108B2">
                          <w:t>язання</w:t>
                        </w:r>
                        <w:proofErr w:type="spellEnd"/>
                      </w:p>
                    </w:txbxContent>
                  </v:textbox>
                </v:shape>
                <v:shape id="Text Box 15" o:spid="_x0000_s1106" type="#_x0000_t202" style="position:absolute;left:6458;top:7040;width:19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AvTsIA&#10;AADbAAAADwAAAGRycy9kb3ducmV2LnhtbERPS2sCMRC+C/0PYQpeimarrdqtUURQ9FYf2OuwGXeX&#10;bibbJK7rvzeFgrf5+J4znbemEg05X1pW8NpPQBBnVpecKzgeVr0JCB+QNVaWScGNPMxnT50pptpe&#10;eUfNPuQihrBPUUERQp1K6bOCDPq+rYkjd7bOYIjQ5VI7vMZwU8lBkoykwZJjQ4E1LQvKfvYXo2Dy&#10;tmm+/Xb4dcpG5+ojvIyb9a9TqvvcLj5BBGrDQ/zv3ug4/x3+fokH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AC9OwgAAANsAAAAPAAAAAAAAAAAAAAAAAJgCAABkcnMvZG93&#10;bnJldi54bWxQSwUGAAAAAAQABAD1AAAAhwMAAAAA&#10;">
                  <v:textbox>
                    <w:txbxContent>
                      <w:p w:rsidR="0001238D" w:rsidRPr="000108B2" w:rsidRDefault="0001238D" w:rsidP="00405581">
                        <w:pPr>
                          <w:jc w:val="center"/>
                        </w:pPr>
                        <w:r w:rsidRPr="000108B2">
                          <w:t>ІІІ Доходи</w:t>
                        </w:r>
                      </w:p>
                    </w:txbxContent>
                  </v:textbox>
                </v:shape>
                <v:shape id="Text Box 16" o:spid="_x0000_s1107" type="#_x0000_t202" style="position:absolute;left:4178;top:7040;width:19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01238D" w:rsidRPr="000108B2" w:rsidRDefault="0001238D" w:rsidP="00405581">
                        <w:pPr>
                          <w:jc w:val="center"/>
                        </w:pPr>
                        <w:r w:rsidRPr="000108B2">
                          <w:t xml:space="preserve">ІІІ </w:t>
                        </w:r>
                        <w:proofErr w:type="spellStart"/>
                        <w:r w:rsidRPr="000108B2">
                          <w:t>Витрати</w:t>
                        </w:r>
                        <w:proofErr w:type="spellEnd"/>
                      </w:p>
                    </w:txbxContent>
                  </v:textbox>
                </v:shape>
                <v:shape id="Text Box 17" o:spid="_x0000_s1108" type="#_x0000_t202" style="position:absolute;left:4178;top:363;width:38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lNjcEA&#10;AADbAAAADwAAAGRycy9kb3ducmV2LnhtbERPTWvCQBC9F/wPywjedFextcZsRFoKPbWYtoK3ITsm&#10;wexsyG5N/PduQehtHu9z0u1gG3GhzteONcxnCgRx4UzNpYbvr7fpMwgfkA02jknDlTxss9FDiolx&#10;Pe/pkodSxBD2CWqoQmgTKX1RkUU/cy1x5E6usxgi7EppOuxjuG3kQqknabHm2FBhSy8VFef812r4&#10;+TgdD0v1Wb7ax7Z3g5Js11LryXjYbUAEGsK/+O5+N3H+C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pTY3BAAAA2wAAAA8AAAAAAAAAAAAAAAAAmAIAAGRycy9kb3du&#10;cmV2LnhtbFBLBQYAAAAABAAEAPUAAACGAwAAAAA=&#10;" filled="f" stroked="f">
                  <v:textbox>
                    <w:txbxContent>
                      <w:p w:rsidR="0001238D" w:rsidRPr="000108B2" w:rsidRDefault="0001238D" w:rsidP="00405581">
                        <w:pPr>
                          <w:jc w:val="center"/>
                          <w:rPr>
                            <w:b/>
                            <w:sz w:val="32"/>
                            <w:szCs w:val="32"/>
                          </w:rPr>
                        </w:pPr>
                        <w:r w:rsidRPr="000108B2">
                          <w:rPr>
                            <w:b/>
                            <w:sz w:val="32"/>
                            <w:szCs w:val="32"/>
                          </w:rPr>
                          <w:t xml:space="preserve">Баланс </w:t>
                        </w:r>
                      </w:p>
                    </w:txbxContent>
                  </v:textbox>
                </v:shape>
                <v:shape id="Text Box 18" o:spid="_x0000_s1109" type="#_x0000_t202" style="position:absolute;left:4178;top:1000;width:16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f3e8IA&#10;AADbAAAADwAAAGRycy9kb3ducmV2LnhtbESPzW7CQAyE70h9h5Ur9YJg04rfwIJaJBBXfh7AZE0S&#10;kfVG2S0Jb48PSNxszXjm83LduUrdqQmlZwPfwwQUceZtybmB82k7mIEKEdli5ZkMPCjAevXRW2Jq&#10;fcsHuh9jriSEQ4oGihjrVOuQFeQwDH1NLNrVNw6jrE2ubYOthLtK/yTJRDssWRoKrGlTUHY7/jsD&#10;133bH8/byy6ep4fR5A/L6cU/jPn67H4XoCJ18W1+Xe+t4Aus/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F/d7wgAAANsAAAAPAAAAAAAAAAAAAAAAAJgCAABkcnMvZG93&#10;bnJldi54bWxQSwUGAAAAAAQABAD1AAAAhwMAAAAA&#10;" stroked="f">
                  <v:textbox>
                    <w:txbxContent>
                      <w:p w:rsidR="0001238D" w:rsidRPr="000108B2" w:rsidRDefault="0001238D" w:rsidP="00405581">
                        <w:pPr>
                          <w:jc w:val="center"/>
                          <w:rPr>
                            <w:sz w:val="28"/>
                            <w:szCs w:val="28"/>
                          </w:rPr>
                        </w:pPr>
                        <w:r w:rsidRPr="000108B2">
                          <w:rPr>
                            <w:sz w:val="28"/>
                            <w:szCs w:val="28"/>
                          </w:rPr>
                          <w:t xml:space="preserve">Актив </w:t>
                        </w:r>
                      </w:p>
                    </w:txbxContent>
                  </v:textbox>
                </v:shape>
                <v:shape id="Text Box 19" o:spid="_x0000_s1110" type="#_x0000_t202" style="position:absolute;left:6458;top:980;width:16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tS4L8A&#10;AADbAAAADwAAAGRycy9kb3ducmV2LnhtbERP24rCMBB9F/yHMIIvsk2V9VaNsgqKr7p+wLQZ22Iz&#10;KU3W1r83C4JvczjXWW87U4kHNa60rGAcxSCIM6tLzhVcfw9fCxDOI2usLJOCJznYbvq9NSbatnym&#10;x8XnIoSwS1BB4X2dSOmyggy6yNbEgbvZxqAPsMmlbrAN4aaSkzieSYMlh4YCa9oXlN0vf0bB7dSO&#10;pss2Pfrr/Pw922E5T+1TqeGg+1mB8NT5j/jtPukwfwn/v4QD5O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W1LgvwAAANsAAAAPAAAAAAAAAAAAAAAAAJgCAABkcnMvZG93bnJl&#10;di54bWxQSwUGAAAAAAQABAD1AAAAhAMAAAAA&#10;" stroked="f">
                  <v:textbox>
                    <w:txbxContent>
                      <w:p w:rsidR="0001238D" w:rsidRPr="000108B2" w:rsidRDefault="0001238D" w:rsidP="00405581">
                        <w:pPr>
                          <w:jc w:val="center"/>
                          <w:rPr>
                            <w:sz w:val="28"/>
                            <w:szCs w:val="28"/>
                          </w:rPr>
                        </w:pPr>
                        <w:proofErr w:type="spellStart"/>
                        <w:r w:rsidRPr="000108B2">
                          <w:rPr>
                            <w:sz w:val="28"/>
                            <w:szCs w:val="28"/>
                          </w:rPr>
                          <w:t>Пасив</w:t>
                        </w:r>
                        <w:proofErr w:type="spellEnd"/>
                      </w:p>
                    </w:txbxContent>
                  </v:textbox>
                </v:shape>
                <v:line id="Line 20" o:spid="_x0000_s1111" style="position:absolute;visibility:visible;mso-wrap-style:square" from="3578,360" to="3578,8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NOZMAAAADbAAAADwAAAGRycy9kb3ducmV2LnhtbERPTWvCQBC9F/wPywje6kYPRVNXKQXB&#10;g1WqpechOyap2dm4u8b4751DwePjfS9WvWtURyHWng1Mxhko4sLbmksDP8f16wxUTMgWG89k4E4R&#10;VsvBywJz62/8Td0hlUpCOOZooEqpzbWORUUO49i3xMKdfHCYBIZS24A3CXeNnmbZm3ZYszRU2NJn&#10;RcX5cHXSW5TbcPn9O/eb09d2feFuvjvujRkN+493UIn69BT/uzfWwFTWyxf5AXr5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nzTmTAAAAA2wAAAA8AAAAAAAAAAAAAAAAA&#10;oQIAAGRycy9kb3ducmV2LnhtbFBLBQYAAAAABAAEAPkAAACOAwAAAAA=&#10;">
                  <v:stroke dashstyle="dash"/>
                </v:line>
                <v:line id="Line 21" o:spid="_x0000_s1112" style="position:absolute;visibility:visible;mso-wrap-style:square" from="8618,320" to="8618,8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r/8EAAADbAAAADwAAAGRycy9kb3ducmV2LnhtbESPzYrCMBSF94LvEK7gTlNdiFONIoLg&#10;Qh3UYdaX5tpWm5uaxFrffiIIszycn48zX7amEg05X1pWMBomIIgzq0vOFfycN4MpCB+QNVaWScGL&#10;PCwX3c4cU22ffKTmFHIRR9inqKAIoU6l9FlBBv3Q1sTRu1hnMETpcqkdPuO4qeQ4SSbSYMmRUGBN&#10;64Ky2+lhIjfLd+7+e72128t+t7lz83U4fyvV77WrGYhAbfgPf9pbrWA8gveX+APk4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v+v/wQAAANsAAAAPAAAAAAAAAAAAAAAA&#10;AKECAABkcnMvZG93bnJldi54bWxQSwUGAAAAAAQABAD5AAAAjwMAAAAA&#10;">
                  <v:stroke dashstyle="dash"/>
                </v:line>
                <v:line id="Line 22" o:spid="_x0000_s1113" style="position:absolute;visibility:visible;mso-wrap-style:square" from="3578,8100" to="8618,8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11iMIAAADbAAAADwAAAGRycy9kb3ducmV2LnhtbESPS4vCMBSF98L8h3AH3Gk6XYhWo8iA&#10;4MIZ8YHrS3Ntq81NTTK18++NILg8nMfHmS06U4uWnK8sK/gaJiCIc6srLhQcD6vBGIQPyBpry6Tg&#10;nzws5h+9GWba3nlH7T4UIo6wz1BBGUKTSenzkgz6oW2Io3e2zmCI0hVSO7zHcVPLNElG0mDFkVBi&#10;Q98l5df9n4ncvNi42+ly7dbnn83qxu3k97BVqv/ZLacgAnXhHX6111pBmsLzS/wBc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m11iMIAAADbAAAADwAAAAAAAAAAAAAA&#10;AAChAgAAZHJzL2Rvd25yZXYueG1sUEsFBgAAAAAEAAQA+QAAAJADAAAAAA==&#10;">
                  <v:stroke dashstyle="dash"/>
                </v:line>
                <v:line id="Line 23" o:spid="_x0000_s1114" style="position:absolute;visibility:visible;mso-wrap-style:square" from="3578,280" to="8618,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HQE8QAAADbAAAADwAAAGRycy9kb3ducmV2LnhtbESPX2vCMBTF34V9h3AHe9N0DkSrUcZA&#10;6EPnsI49X5prW21uapK13bdfBgMfD+fPj7PZjaYVPTnfWFbwPEtAEJdWN1wp+Dztp0sQPiBrbC2T&#10;gh/ysNs+TDaYajvwkfoiVCKOsE9RQR1Cl0rpy5oM+pntiKN3ts5giNJVUjsc4rhp5TxJFtJgw5FQ&#10;Y0dvNZXX4ttEblnl7vZ1uY7Z+T3f37hfHU4fSj09jq9rEIHGcA//tzOtYP4Cf1/iD5D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IdATxAAAANsAAAAPAAAAAAAAAAAA&#10;AAAAAKECAABkcnMvZG93bnJldi54bWxQSwUGAAAAAAQABAD5AAAAkgMAAAAA&#10;">
                  <v:stroke dashstyle="dash"/>
                </v:line>
                <v:line id="Line 24" o:spid="_x0000_s1115" style="position:absolute;visibility:visible;mso-wrap-style:square" from="3338,7300" to="4178,7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EgsQAAADbAAAADwAAAGRycy9kb3ducmV2LnhtbESPT2sCMRTE74V+h/AK3mpWk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7sSCxAAAANsAAAAPAAAAAAAAAAAA&#10;AAAAAKECAABkcnMvZG93bnJldi54bWxQSwUGAAAAAAQABAD5AAAAkgMAAAAA&#10;">
                  <v:stroke endarrow="block"/>
                </v:line>
                <v:line id="Line 25" o:spid="_x0000_s1116" style="position:absolute;visibility:visible;mso-wrap-style:square" from="3378,1980" to="3978,1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JhGcQAAADbAAAADwAAAGRycy9kb3ducmV2LnhtbESPT2sCMRTE74V+h/AK3mpWw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omEZxAAAANsAAAAPAAAAAAAAAAAA&#10;AAAAAKECAABkcnMvZG93bnJldi54bWxQSwUGAAAAAAQABAD5AAAAkgMAAAAA&#10;">
                  <v:stroke endarrow="block"/>
                </v:line>
                <v:group id="Group 26" o:spid="_x0000_s1117" style="position:absolute;left:3338;top:3600;width:720;height:2540" coordorigin="3338,3600" coordsize="720,2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line id="Line 27" o:spid="_x0000_s1118" style="position:absolute;visibility:visible;mso-wrap-style:square" from="3818,3600" to="3818,6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ZQcYAAADbAAAADwAAAGRycy9kb3ducmV2LnhtbESPQWvCQBSE7wX/w/IEb3VThbR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kWUHGAAAA2wAAAA8AAAAAAAAA&#10;AAAAAAAAoQIAAGRycy9kb3ducmV2LnhtbFBLBQYAAAAABAAEAPkAAACUAwAAAAA=&#10;"/>
                  <v:line id="Line 28" o:spid="_x0000_s1119" style="position:absolute;visibility:visible;mso-wrap-style:square" from="3338,3600" to="3818,3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vNM8IAAADbAAAADwAAAGRycy9kb3ducmV2LnhtbERPy2rCQBTdF/oPwy24qxMVQomOIpaC&#10;uij1Abq8Zq5JNHMnzIxJ+vedRcHl4bxni97UoiXnK8sKRsMEBHFudcWFguPh6/0DhA/IGmvLpOCX&#10;PCzmry8zzLTteEftPhQihrDPUEEZQpNJ6fOSDPqhbYgjd7XOYIjQFVI77GK4qeU4SVJpsOLYUGJD&#10;q5Ly+/5hFHxPftJ2udmu+9MmveSfu8v51jmlBm/9cgoiUB+e4n/3WisYx7H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zvNM8IAAADbAAAADwAAAAAAAAAAAAAA&#10;AAChAgAAZHJzL2Rvd25yZXYueG1sUEsFBgAAAAAEAAQA+QAAAJADAAAAAA==&#10;"/>
                  <v:line id="Line 29" o:spid="_x0000_s1120" style="position:absolute;visibility:visible;mso-wrap-style:square" from="3338,6140" to="3818,61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doqMYAAADbAAAADwAAAGRycy9kb3ducmV2LnhtbESPQWvCQBSE7wX/w/IEb3VThdBGVxFL&#10;QT2Uagt6fGafSWr2bdhdk/TfdwtCj8PMfMPMl72pRUvOV5YVPI0TEMS51RUXCr4+3x6fQfiArLG2&#10;TAp+yMNyMXiYY6Ztx3tqD6EQEcI+QwVlCE0mpc9LMujHtiGO3sU6gyFKV0jtsItwU8tJkqTSYMVx&#10;ocSG1iXl18PNKHiffqTtarvb9Mdtes5f9+fTd+eUGg371QxEoD78h+/tjVYweY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3aKjGAAAA2wAAAA8AAAAAAAAA&#10;AAAAAAAAoQIAAGRycy9kb3ducmV2LnhtbFBLBQYAAAAABAAEAPkAAACUAwAAAAA=&#10;"/>
                  <v:line id="Line 30" o:spid="_x0000_s1121" style="position:absolute;visibility:visible;mso-wrap-style:square" from="3818,4680" to="4058,46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xUXMEAAADbAAAADwAAAGRycy9kb3ducmV2LnhtbERPz2vCMBS+C/4P4Qm72dQN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DFRcwQAAANsAAAAPAAAAAAAAAAAAAAAA&#10;AKECAABkcnMvZG93bnJldi54bWxQSwUGAAAAAAQABAD5AAAAjwMAAAAA&#10;">
                    <v:stroke endarrow="block"/>
                  </v:line>
                </v:group>
                <v:line id="Line 31" o:spid="_x0000_s1122" style="position:absolute;rotation:180;flip:x;visibility:visible;mso-wrap-style:square" from="8478,3420" to="8478,5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g9NsMAAADbAAAADwAAAGRycy9kb3ducmV2LnhtbESPwWrDMBBE74X8g9hAbrXsGExxo4RS&#10;SAjxodQu9LpYG9vUWhlLidW/rwqFHoeZecPsDsGM4k6zGywryJIUBHFr9cCdgo/m+PgEwnlkjaNl&#10;UvBNDg771cMOS20Xfqd77TsRIexKVNB7P5VSurYngy6xE3H0rnY26KOcO6lnXCLcjHKbpoU0OHBc&#10;6HGi157ar/pmFHxm14ovzVs16KU65VkRbkUISm3W4eUZhKfg/8N/7bNWkGfw+yX+AL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u4PTbDAAAA2wAAAA8AAAAAAAAAAAAA&#10;AAAAoQIAAGRycy9kb3ducmV2LnhtbFBLBQYAAAAABAAEAPkAAACRAwAAAAA=&#10;"/>
                <v:line id="Line 32" o:spid="_x0000_s1123" style="position:absolute;rotation:180;visibility:visible;mso-wrap-style:square" from="8238,4600" to="8478,4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P15sMAAADbAAAADwAAAGRycy9kb3ducmV2LnhtbESPT2sCMRTE7wW/Q3hCb5poRWRrFBUF&#10;T0L9Q6+Pzevu0uRl3WR120/fCEKPw8z8hpkvO2fFjZpQedYwGioQxLk3FRcazqfdYAYiRGSD1jNp&#10;+KEAy0XvZY6Z8Xf+oNsxFiJBOGSooYyxzqQMeUkOw9DXxMn78o3DmGRTSNPgPcGdlWOlptJhxWmh&#10;xJo2JeXfx9Zp8Gt7/txXl7Vq8VddDxPV2nqr9Wu/W72DiNTF//CzvTca3sbw+JJ+gF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7T9ebDAAAA2wAAAA8AAAAAAAAAAAAA&#10;AAAAoQIAAGRycy9kb3ducmV2LnhtbFBLBQYAAAAABAAEAPkAAACRAwAAAAA=&#10;">
                  <v:stroke endarrow="block"/>
                </v:line>
                <v:line id="Line 33" o:spid="_x0000_s1124" style="position:absolute;visibility:visible;mso-wrap-style:square" from="8498,3420" to="8858,3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bJn8UAAADbAAAADwAAAGRycy9kb3ducmV2LnhtbESPQWvCQBSE7wX/w/IK3uqmDQRJXUWU&#10;gvZQ1Bba4zP7mqRm34bdNYn/3hWEHoeZ+YaZLQbTiI6cry0reJ4kIIgLq2suFXx9vj1NQfiArLGx&#10;TAou5GExHz3MMNe25z11h1CKCGGfo4IqhDaX0hcVGfQT2xJH79c6gyFKV0rtsI9w08iXJMmkwZrj&#10;QoUtrSoqToezUfCR7rJuuX3fDN/b7Fis98efv94pNX4clq8gAg3hP3xvb7SCNIXbl/gD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EbJn8UAAADbAAAADwAAAAAAAAAA&#10;AAAAAAChAgAAZHJzL2Rvd25yZXYueG1sUEsFBgAAAAAEAAQA+QAAAJMDAAAAAA==&#10;"/>
                <v:line id="Line 34" o:spid="_x0000_s1125" style="position:absolute;visibility:visible;mso-wrap-style:square" from="8498,5940" to="8858,5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9R68YAAADbAAAADwAAAGRycy9kb3ducmV2LnhtbESPT2vCQBTE74LfYXlCb7qxliC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vUevGAAAA2wAAAA8AAAAAAAAA&#10;AAAAAAAAoQIAAGRycy9kb3ducmV2LnhtbFBLBQYAAAAABAAEAPkAAACUAwAAAAA=&#10;"/>
                <v:line id="Line 35" o:spid="_x0000_s1126" style="position:absolute;flip:x;visibility:visible;mso-wrap-style:square" from="8378,7200" to="8858,7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13isUAAADbAAAADwAAAGRycy9kb3ducmV2LnhtbESPT2vCQBDF7wW/wzJCL6FuaqjU6CrW&#10;PyCUHrQ9eByyYxLMzobsVNNv3xUKPT7evN+bN1/2rlFX6kLt2cDzKAVFXHhbc2ng63P39AoqCLLF&#10;xjMZ+KEAy8XgYY659Tc+0PUopYoQDjkaqETaXOtQVOQwjHxLHL2z7xxKlF2pbYe3CHeNHqfpRDus&#10;OTZU2NK6ouJy/Hbxjd0Hb7IseXM6Saa0Pcl7qsWYx2G/moES6uX/+C+9twayF7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N13isUAAADbAAAADwAAAAAAAAAA&#10;AAAAAAChAgAAZHJzL2Rvd25yZXYueG1sUEsFBgAAAAAEAAQA+QAAAJMDAAAAAA==&#10;">
                  <v:stroke endarrow="block"/>
                </v:line>
                <v:line id="Line 36" o:spid="_x0000_s1127" style="position:absolute;flip:x;visibility:visible;mso-wrap-style:square" from="8258,1980" to="8858,1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p/cQAAADbAAAADwAAAGRycy9kb3ducmV2LnhtbESPT2vCQBDF74V+h2UKXkLdaEDa1FXq&#10;PyiIB9Meehyy0yQ0Oxuyo8Zv7xaEHh9v3u/Nmy8H16oz9aHxbGAyTkERl942XBn4+tw9v4AKgmyx&#10;9UwGrhRguXh8mGNu/YWPdC6kUhHCIUcDtUiXax3KmhyGse+Io/fje4cSZV9p2+Mlwl2rp2k60w4b&#10;jg01drSuqfwtTi6+sTvwJsuSldNJ8krbb9mnWowZPQ3vb6CEBvk/vqc/rIFsBn9bIgD0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D+n9xAAAANsAAAAPAAAAAAAAAAAA&#10;AAAAAKECAABkcnMvZG93bnJldi54bWxQSwUGAAAAAAQABAD5AAAAkgMAAAAA&#10;">
                  <v:stroke endarrow="block"/>
                </v:line>
                <w10:anchorlock/>
              </v:group>
            </w:pict>
          </mc:Fallback>
        </mc:AlternateContent>
      </w:r>
    </w:p>
    <w:p w:rsidR="00405581" w:rsidRPr="00405581" w:rsidRDefault="00405581" w:rsidP="00405581">
      <w:pPr>
        <w:tabs>
          <w:tab w:val="left" w:pos="2190"/>
          <w:tab w:val="center" w:pos="4818"/>
        </w:tabs>
        <w:suppressAutoHyphens/>
        <w:spacing w:after="0" w:line="312" w:lineRule="auto"/>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noProof/>
          <w:sz w:val="28"/>
          <w:szCs w:val="28"/>
          <w:lang w:eastAsia="ru-RU"/>
        </w:rPr>
        <mc:AlternateContent>
          <mc:Choice Requires="wps">
            <w:drawing>
              <wp:anchor distT="0" distB="0" distL="114300" distR="114300" simplePos="0" relativeHeight="251661312" behindDoc="0" locked="0" layoutInCell="1" allowOverlap="1">
                <wp:simplePos x="0" y="0"/>
                <wp:positionH relativeFrom="column">
                  <wp:posOffset>1823720</wp:posOffset>
                </wp:positionH>
                <wp:positionV relativeFrom="paragraph">
                  <wp:posOffset>71120</wp:posOffset>
                </wp:positionV>
                <wp:extent cx="2541905" cy="323850"/>
                <wp:effectExtent l="9525" t="10795" r="10795" b="8255"/>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1905" cy="323850"/>
                        </a:xfrm>
                        <a:prstGeom prst="rect">
                          <a:avLst/>
                        </a:prstGeom>
                        <a:solidFill>
                          <a:srgbClr val="FFFFFF"/>
                        </a:solidFill>
                        <a:ln w="9525">
                          <a:solidFill>
                            <a:srgbClr val="000000"/>
                          </a:solidFill>
                          <a:miter lim="800000"/>
                          <a:headEnd/>
                          <a:tailEnd/>
                        </a:ln>
                      </wps:spPr>
                      <wps:txbx>
                        <w:txbxContent>
                          <w:p w:rsidR="0001238D" w:rsidRPr="000108B2" w:rsidRDefault="0001238D" w:rsidP="00405581">
                            <w:pPr>
                              <w:jc w:val="center"/>
                              <w:rPr>
                                <w:lang w:val="uk-UA"/>
                              </w:rPr>
                            </w:pPr>
                            <w:r>
                              <w:rPr>
                                <w:lang w:val="uk-UA"/>
                              </w:rPr>
                              <w:t>Клас 0 Позабалансові рахунки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 o:spid="_x0000_s1128" type="#_x0000_t202" style="position:absolute;left:0;text-align:left;margin-left:143.6pt;margin-top:5.6pt;width:200.15pt;height:2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">
                <v:textbox>
                  <w:txbxContent>
                    <w:p w:rsidR="0001238D" w:rsidRPr="000108B2" w:rsidRDefault="0001238D" w:rsidP="00405581">
                      <w:pPr>
                        <w:jc w:val="center"/>
                        <w:rPr>
                          <w:lang w:val="uk-UA"/>
                        </w:rPr>
                      </w:pPr>
                      <w:r>
                        <w:rPr>
                          <w:lang w:val="uk-UA"/>
                        </w:rPr>
                        <w:t>Клас 0 Позабалансові рахунки</w:t>
                      </w:r>
                    </w:p>
                  </w:txbxContent>
                </v:textbox>
              </v:shape>
            </w:pict>
          </mc:Fallback>
        </mc:AlternateContent>
      </w:r>
    </w:p>
    <w:p w:rsidR="00405581" w:rsidRPr="00405581" w:rsidRDefault="00405581" w:rsidP="00405581">
      <w:pPr>
        <w:tabs>
          <w:tab w:val="left" w:pos="2190"/>
          <w:tab w:val="center" w:pos="4818"/>
        </w:tabs>
        <w:suppressAutoHyphens/>
        <w:spacing w:after="0" w:line="312" w:lineRule="auto"/>
        <w:jc w:val="both"/>
        <w:rPr>
          <w:rFonts w:ascii="Times New Roman" w:eastAsia="Times New Roman" w:hAnsi="Times New Roman" w:cs="Times New Roman"/>
          <w:i/>
          <w:sz w:val="28"/>
          <w:szCs w:val="28"/>
          <w:lang w:val="uk-UA" w:eastAsia="ru-RU"/>
        </w:rPr>
      </w:pPr>
    </w:p>
    <w:p w:rsidR="00405581" w:rsidRPr="00405581" w:rsidRDefault="00405581" w:rsidP="00405581">
      <w:pPr>
        <w:tabs>
          <w:tab w:val="left" w:pos="2190"/>
          <w:tab w:val="center" w:pos="4818"/>
        </w:tabs>
        <w:suppressAutoHyphens/>
        <w:spacing w:after="0" w:line="360" w:lineRule="auto"/>
        <w:jc w:val="both"/>
        <w:rPr>
          <w:rFonts w:ascii="Times New Roman" w:eastAsia="Times New Roman" w:hAnsi="Times New Roman" w:cs="Times New Roman"/>
          <w:i/>
          <w:sz w:val="28"/>
          <w:szCs w:val="28"/>
          <w:lang w:val="uk-UA" w:eastAsia="ru-RU"/>
        </w:rPr>
      </w:pPr>
      <w:r w:rsidRPr="00405581">
        <w:rPr>
          <w:rFonts w:ascii="Times New Roman" w:eastAsia="Times New Roman" w:hAnsi="Times New Roman" w:cs="Times New Roman"/>
          <w:i/>
          <w:sz w:val="28"/>
          <w:szCs w:val="28"/>
          <w:lang w:val="uk-UA" w:eastAsia="ru-RU"/>
        </w:rPr>
        <w:t>Рис. 1.5. Взаємозв’язок балансу і плану рахунків бюджетних установ [72]</w:t>
      </w:r>
    </w:p>
    <w:p w:rsidR="00405581" w:rsidRPr="00405581" w:rsidRDefault="00405581" w:rsidP="00405581">
      <w:pPr>
        <w:tabs>
          <w:tab w:val="left" w:pos="2190"/>
          <w:tab w:val="center" w:pos="4818"/>
        </w:tabs>
        <w:suppressAutoHyphens/>
        <w:spacing w:after="0" w:line="360" w:lineRule="auto"/>
        <w:jc w:val="both"/>
        <w:rPr>
          <w:rFonts w:ascii="Times New Roman" w:eastAsia="Times New Roman" w:hAnsi="Times New Roman" w:cs="Times New Roman"/>
          <w:i/>
          <w:sz w:val="28"/>
          <w:szCs w:val="28"/>
          <w:lang w:val="uk-UA" w:eastAsia="ru-RU"/>
        </w:rPr>
      </w:pP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lastRenderedPageBreak/>
        <w:t>До балансу бюджетних установ додаються довідки про рух асигнувань загального та спеціального фондів, які дають змогу органам Казначейства, фінансовим органам та ви</w:t>
      </w:r>
      <w:r w:rsidRPr="00405581">
        <w:rPr>
          <w:rFonts w:ascii="Times New Roman" w:eastAsia="Times New Roman" w:hAnsi="Times New Roman" w:cs="Times New Roman"/>
          <w:sz w:val="28"/>
          <w:szCs w:val="28"/>
          <w:lang w:val="uk-UA" w:eastAsia="ru-RU"/>
        </w:rPr>
        <w:softHyphen/>
        <w:t>щим організаціям контролювати надходження й використання бюджетних асигнувань і спеціальних коштів.</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Усі бюджетні установи складають єдиний баланс за всіма коштами загального і спеціального фондів, тобто кошти бюдже</w:t>
      </w:r>
      <w:r w:rsidRPr="00405581">
        <w:rPr>
          <w:rFonts w:ascii="Times New Roman" w:eastAsia="Times New Roman" w:hAnsi="Times New Roman" w:cs="Times New Roman"/>
          <w:sz w:val="28"/>
          <w:szCs w:val="28"/>
          <w:lang w:val="uk-UA" w:eastAsia="ru-RU"/>
        </w:rPr>
        <w:softHyphen/>
        <w:t>ту і позабюджетні надходження та їх використання показуються в одному балансі. Складається баланс на підставі вивірених да</w:t>
      </w:r>
      <w:r w:rsidRPr="00405581">
        <w:rPr>
          <w:rFonts w:ascii="Times New Roman" w:eastAsia="Times New Roman" w:hAnsi="Times New Roman" w:cs="Times New Roman"/>
          <w:sz w:val="28"/>
          <w:szCs w:val="28"/>
          <w:lang w:val="uk-UA" w:eastAsia="ru-RU"/>
        </w:rPr>
        <w:softHyphen/>
        <w:t>них про залишки на рахунках аналітичного й синтетичного об</w:t>
      </w:r>
      <w:r w:rsidRPr="00405581">
        <w:rPr>
          <w:rFonts w:ascii="Times New Roman" w:eastAsia="Times New Roman" w:hAnsi="Times New Roman" w:cs="Times New Roman"/>
          <w:sz w:val="28"/>
          <w:szCs w:val="28"/>
          <w:lang w:val="uk-UA" w:eastAsia="ru-RU"/>
        </w:rPr>
        <w:softHyphen/>
        <w:t>ліку на кінець звітного періоду. Кожна установа заповнює в балансі тільки ті рядки, які стосуються її діяльності.</w:t>
      </w:r>
    </w:p>
    <w:p w:rsidR="00405581" w:rsidRPr="00405581" w:rsidRDefault="00405581" w:rsidP="00405581">
      <w:pPr>
        <w:suppressAutoHyphens/>
        <w:spacing w:after="0" w:line="360" w:lineRule="auto"/>
        <w:jc w:val="both"/>
        <w:rPr>
          <w:rFonts w:ascii="Times New Roman" w:eastAsia="Times New Roman" w:hAnsi="Times New Roman" w:cs="Times New Roman"/>
          <w:sz w:val="28"/>
          <w:szCs w:val="28"/>
          <w:lang w:val="uk-UA" w:eastAsia="ru-RU"/>
        </w:rPr>
      </w:pPr>
      <w:r w:rsidRPr="00405581">
        <w:rPr>
          <w:rFonts w:ascii="Times New Roman" w:eastAsia="Times New Roman" w:hAnsi="Times New Roman" w:cs="Times New Roman"/>
          <w:sz w:val="28"/>
          <w:szCs w:val="28"/>
          <w:lang w:val="uk-UA" w:eastAsia="ru-RU"/>
        </w:rPr>
        <w:t>Квартальні баланси бюджетних установ у частині витрат і доходів складаються наростаючим підсумком з початку року, тобто в балансі показуються загальні суми доходів і витрат з початку бюджетного року до звітної дати. При складанні заключного річного балансу бюджетні установи, визна</w:t>
      </w:r>
      <w:r w:rsidRPr="00405581">
        <w:rPr>
          <w:rFonts w:ascii="Times New Roman" w:eastAsia="Times New Roman" w:hAnsi="Times New Roman" w:cs="Times New Roman"/>
          <w:sz w:val="28"/>
          <w:szCs w:val="28"/>
          <w:lang w:val="uk-UA" w:eastAsia="ru-RU"/>
        </w:rPr>
        <w:softHyphen/>
        <w:t>чають фінансовий результат виконання кошторису з метою відоб</w:t>
      </w:r>
      <w:r w:rsidRPr="00405581">
        <w:rPr>
          <w:rFonts w:ascii="Times New Roman" w:eastAsia="Times New Roman" w:hAnsi="Times New Roman" w:cs="Times New Roman"/>
          <w:sz w:val="28"/>
          <w:szCs w:val="28"/>
          <w:lang w:val="uk-UA" w:eastAsia="ru-RU"/>
        </w:rPr>
        <w:softHyphen/>
        <w:t>раження його в балансі у складі власного капіталу. У зв’язку з цим всі доходи і витрати бюджетної установи в кінці року (перед складанням заключного балансу) списують на рахунок 43 «Ре</w:t>
      </w:r>
      <w:r w:rsidRPr="00405581">
        <w:rPr>
          <w:rFonts w:ascii="Times New Roman" w:eastAsia="Times New Roman" w:hAnsi="Times New Roman" w:cs="Times New Roman"/>
          <w:sz w:val="28"/>
          <w:szCs w:val="28"/>
          <w:lang w:val="uk-UA" w:eastAsia="ru-RU"/>
        </w:rPr>
        <w:softHyphen/>
        <w:t>зультати виконання кошторисів» окремо за загальним і спец</w:t>
      </w:r>
      <w:r w:rsidRPr="00405581">
        <w:rPr>
          <w:rFonts w:ascii="Times New Roman" w:eastAsia="Times New Roman" w:hAnsi="Times New Roman" w:cs="Times New Roman"/>
          <w:sz w:val="28"/>
          <w:szCs w:val="28"/>
          <w:lang w:val="uk-UA" w:eastAsia="ru-RU"/>
        </w:rPr>
        <w:softHyphen/>
        <w:t>іальним фондами. Тому в третьому розділі заключного балансу за активом станом па кінець року можуть бути лише суми за</w:t>
      </w:r>
      <w:r w:rsidRPr="00405581">
        <w:rPr>
          <w:rFonts w:ascii="Times New Roman" w:eastAsia="Times New Roman" w:hAnsi="Times New Roman" w:cs="Times New Roman"/>
          <w:sz w:val="28"/>
          <w:szCs w:val="28"/>
          <w:lang w:val="uk-UA" w:eastAsia="ru-RU"/>
        </w:rPr>
        <w:softHyphen/>
        <w:t>лишків незавершеного виробництва у виробничих (навчальних) майстернях, витрати під урожай наступного року в підсобних (навчальних) сільських господарствах та незавершених і не зда</w:t>
      </w:r>
      <w:r w:rsidRPr="00405581">
        <w:rPr>
          <w:rFonts w:ascii="Times New Roman" w:eastAsia="Times New Roman" w:hAnsi="Times New Roman" w:cs="Times New Roman"/>
          <w:sz w:val="28"/>
          <w:szCs w:val="28"/>
          <w:lang w:val="uk-UA" w:eastAsia="ru-RU"/>
        </w:rPr>
        <w:softHyphen/>
        <w:t>них замовнику договірних науково-дослідних робіт. Відповідно у третьому розділі пасиву «Доходи» на кінець року можуть бути лише залишки за статтею «Доходи за витратами майбутніх періо</w:t>
      </w:r>
      <w:r w:rsidRPr="00405581">
        <w:rPr>
          <w:rFonts w:ascii="Times New Roman" w:eastAsia="Times New Roman" w:hAnsi="Times New Roman" w:cs="Times New Roman"/>
          <w:sz w:val="28"/>
          <w:szCs w:val="28"/>
          <w:lang w:val="uk-UA" w:eastAsia="ru-RU"/>
        </w:rPr>
        <w:softHyphen/>
        <w:t>дів», де відображуються одержані авансом кошти спеціального фонду, витрачатися які будуть у наступному році (наприклад, плата за навчання, внесена одразу за рік).</w:t>
      </w:r>
    </w:p>
    <w:p w:rsidR="008A00FE" w:rsidRDefault="008A00FE">
      <w:pPr>
        <w:rPr>
          <w:rFonts w:ascii="Times New Roman" w:eastAsia="Times New Roman" w:hAnsi="Times New Roman" w:cs="Times New Roman"/>
          <w:sz w:val="28"/>
          <w:szCs w:val="28"/>
          <w:lang w:val="uk-UA" w:eastAsia="ru-RU"/>
        </w:rPr>
      </w:pPr>
    </w:p>
    <w:p w:rsidR="0001238D" w:rsidRDefault="0001238D">
      <w:pPr>
        <w:rPr>
          <w:lang w:val="uk-UA"/>
        </w:rPr>
      </w:pPr>
    </w:p>
    <w:p w:rsidR="008A00FE" w:rsidRPr="008A00FE" w:rsidRDefault="008A00FE" w:rsidP="008A00FE">
      <w:pPr>
        <w:suppressAutoHyphens/>
        <w:spacing w:after="0" w:line="360" w:lineRule="auto"/>
        <w:jc w:val="center"/>
        <w:rPr>
          <w:rFonts w:ascii="Times New Roman" w:eastAsia="Times New Roman" w:hAnsi="Times New Roman" w:cs="Times New Roman"/>
          <w:b/>
          <w:sz w:val="28"/>
          <w:szCs w:val="28"/>
          <w:lang w:val="uk-UA" w:eastAsia="ru-RU"/>
        </w:rPr>
      </w:pPr>
      <w:r w:rsidRPr="008A00FE">
        <w:rPr>
          <w:rFonts w:ascii="Times New Roman" w:eastAsia="Times New Roman" w:hAnsi="Times New Roman" w:cs="Times New Roman"/>
          <w:b/>
          <w:sz w:val="28"/>
          <w:szCs w:val="28"/>
          <w:lang w:val="uk-UA" w:eastAsia="ru-RU"/>
        </w:rPr>
        <w:lastRenderedPageBreak/>
        <w:t>РОЗДІЛ 2</w:t>
      </w:r>
    </w:p>
    <w:p w:rsidR="008A00FE" w:rsidRPr="008A00FE" w:rsidRDefault="008A00FE" w:rsidP="008A00FE">
      <w:pPr>
        <w:suppressAutoHyphens/>
        <w:spacing w:after="0" w:line="360" w:lineRule="auto"/>
        <w:jc w:val="center"/>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Облік доходів, видатків загального фонду та грошових коштів бюджетних установ</w:t>
      </w:r>
    </w:p>
    <w:p w:rsidR="008A00FE" w:rsidRPr="008A00FE" w:rsidRDefault="008A00FE" w:rsidP="008A00FE">
      <w:pPr>
        <w:suppressAutoHyphens/>
        <w:spacing w:after="0" w:line="360" w:lineRule="auto"/>
        <w:jc w:val="center"/>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
          <w:sz w:val="28"/>
          <w:szCs w:val="28"/>
          <w:lang w:val="uk-UA" w:eastAsia="ru-RU"/>
        </w:rPr>
        <w:t>2.1. Принципи і методи фінансування бюджетних установ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b/>
          <w:sz w:val="28"/>
          <w:szCs w:val="28"/>
          <w:lang w:val="uk-UA" w:eastAsia="ru-RU"/>
        </w:rPr>
        <w:t>Доходи бюджетної установи</w:t>
      </w:r>
      <w:r w:rsidRPr="008A00FE">
        <w:rPr>
          <w:rFonts w:ascii="Times New Roman" w:eastAsia="Times New Roman" w:hAnsi="Times New Roman" w:cs="Times New Roman"/>
          <w:sz w:val="28"/>
          <w:szCs w:val="28"/>
          <w:lang w:val="uk-UA" w:eastAsia="ru-RU"/>
        </w:rPr>
        <w:t xml:space="preserve"> – це кошти, які надходять до бюджетної установи відповідно до затвердженого кошторису доходів і видатків.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Залежно від джерел утворення доходи поділяються на: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доходи загального фонду;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доходи спеціального фонду.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Доходи загального фонду</w:t>
      </w:r>
      <w:r w:rsidRPr="008A00FE">
        <w:rPr>
          <w:rFonts w:ascii="Times New Roman" w:eastAsia="Times New Roman" w:hAnsi="Times New Roman" w:cs="Times New Roman"/>
          <w:sz w:val="28"/>
          <w:szCs w:val="28"/>
          <w:lang w:val="uk-UA" w:eastAsia="ru-RU"/>
        </w:rPr>
        <w:t xml:space="preserve"> – це асигнування, що надійшли на рахунок бюджетної установи із загального фонду дер</w:t>
      </w:r>
      <w:r w:rsidRPr="008A00FE">
        <w:rPr>
          <w:rFonts w:ascii="Times New Roman" w:eastAsia="Times New Roman" w:hAnsi="Times New Roman" w:cs="Times New Roman"/>
          <w:sz w:val="28"/>
          <w:szCs w:val="28"/>
          <w:lang w:val="uk-UA" w:eastAsia="ru-RU"/>
        </w:rPr>
        <w:softHyphen/>
        <w:t>жавного або місцевого бюджету для її утримання.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До </w:t>
      </w:r>
      <w:r w:rsidRPr="008A00FE">
        <w:rPr>
          <w:rFonts w:ascii="Times New Roman" w:eastAsia="Times New Roman" w:hAnsi="Times New Roman" w:cs="Times New Roman"/>
          <w:b/>
          <w:sz w:val="28"/>
          <w:szCs w:val="28"/>
          <w:lang w:val="uk-UA" w:eastAsia="ru-RU"/>
        </w:rPr>
        <w:t>доходів спеціального фонду</w:t>
      </w:r>
      <w:r w:rsidRPr="008A00FE">
        <w:rPr>
          <w:rFonts w:ascii="Times New Roman" w:eastAsia="Times New Roman" w:hAnsi="Times New Roman" w:cs="Times New Roman"/>
          <w:sz w:val="28"/>
          <w:szCs w:val="28"/>
          <w:lang w:val="uk-UA" w:eastAsia="ru-RU"/>
        </w:rPr>
        <w:t xml:space="preserve"> бюджетних установ належать власні надходження бюджетних установ, які забезпечують виконання основних завдань бюджетних уста</w:t>
      </w:r>
      <w:r w:rsidRPr="008A00FE">
        <w:rPr>
          <w:rFonts w:ascii="Times New Roman" w:eastAsia="Times New Roman" w:hAnsi="Times New Roman" w:cs="Times New Roman"/>
          <w:sz w:val="28"/>
          <w:szCs w:val="28"/>
          <w:lang w:val="uk-UA" w:eastAsia="ru-RU"/>
        </w:rPr>
        <w:softHyphen/>
        <w:t xml:space="preserve">нов щодо </w:t>
      </w:r>
      <w:proofErr w:type="spellStart"/>
      <w:r w:rsidRPr="008A00FE">
        <w:rPr>
          <w:rFonts w:ascii="Times New Roman" w:eastAsia="Times New Roman" w:hAnsi="Times New Roman" w:cs="Times New Roman"/>
          <w:sz w:val="28"/>
          <w:szCs w:val="28"/>
          <w:lang w:val="uk-UA" w:eastAsia="ru-RU"/>
        </w:rPr>
        <w:t>непокриття</w:t>
      </w:r>
      <w:proofErr w:type="spellEnd"/>
      <w:r w:rsidRPr="008A00FE">
        <w:rPr>
          <w:rFonts w:ascii="Times New Roman" w:eastAsia="Times New Roman" w:hAnsi="Times New Roman" w:cs="Times New Roman"/>
          <w:sz w:val="28"/>
          <w:szCs w:val="28"/>
          <w:lang w:val="uk-UA" w:eastAsia="ru-RU"/>
        </w:rPr>
        <w:t xml:space="preserve"> доходами загального фонду. Облік доходів спеціального фонду бюджетної установи розглянуто в 8 розділі посібника.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Бюджетні установи повністю або частково фінансуються за рахунок коштів бюд</w:t>
      </w:r>
      <w:r w:rsidRPr="008A00FE">
        <w:rPr>
          <w:rFonts w:ascii="Times New Roman" w:eastAsia="Times New Roman" w:hAnsi="Times New Roman" w:cs="Times New Roman"/>
          <w:sz w:val="28"/>
          <w:szCs w:val="28"/>
          <w:lang w:val="uk-UA" w:eastAsia="ru-RU"/>
        </w:rPr>
        <w:softHyphen/>
        <w:t>жету і здійснюють свої видатки відповідно до кошторису. Під поняттям «фінансування» розуміють забезпечен</w:t>
      </w:r>
      <w:r w:rsidRPr="008A00FE">
        <w:rPr>
          <w:rFonts w:ascii="Times New Roman" w:eastAsia="Times New Roman" w:hAnsi="Times New Roman" w:cs="Times New Roman"/>
          <w:sz w:val="28"/>
          <w:szCs w:val="28"/>
          <w:lang w:val="uk-UA" w:eastAsia="ru-RU"/>
        </w:rPr>
        <w:softHyphen/>
        <w:t>ня бюджетних установ грошовими коштами для здійснення їхньої статутної діяльності. Останнім часом коло джерел фінансування бюджетних установ значно розширилося: крім коштів держав</w:t>
      </w:r>
      <w:r w:rsidRPr="008A00FE">
        <w:rPr>
          <w:rFonts w:ascii="Times New Roman" w:eastAsia="Times New Roman" w:hAnsi="Times New Roman" w:cs="Times New Roman"/>
          <w:sz w:val="28"/>
          <w:szCs w:val="28"/>
          <w:lang w:val="uk-UA" w:eastAsia="ru-RU"/>
        </w:rPr>
        <w:softHyphen/>
        <w:t>ного та місцевих бюджетів, бюджетні установи отримують гро</w:t>
      </w:r>
      <w:r w:rsidRPr="008A00FE">
        <w:rPr>
          <w:rFonts w:ascii="Times New Roman" w:eastAsia="Times New Roman" w:hAnsi="Times New Roman" w:cs="Times New Roman"/>
          <w:sz w:val="28"/>
          <w:szCs w:val="28"/>
          <w:lang w:val="uk-UA" w:eastAsia="ru-RU"/>
        </w:rPr>
        <w:softHyphen/>
        <w:t>шові надходження у вигляді плати за надані послуги, гуманітар</w:t>
      </w:r>
      <w:r w:rsidRPr="008A00FE">
        <w:rPr>
          <w:rFonts w:ascii="Times New Roman" w:eastAsia="Times New Roman" w:hAnsi="Times New Roman" w:cs="Times New Roman"/>
          <w:sz w:val="28"/>
          <w:szCs w:val="28"/>
          <w:lang w:val="uk-UA" w:eastAsia="ru-RU"/>
        </w:rPr>
        <w:softHyphen/>
        <w:t>ної допомоги, шефської (спонсорської) допомоги та ін. Джерела та адресність (призначення) фінансування мають для бюджет</w:t>
      </w:r>
      <w:r w:rsidRPr="008A00FE">
        <w:rPr>
          <w:rFonts w:ascii="Times New Roman" w:eastAsia="Times New Roman" w:hAnsi="Times New Roman" w:cs="Times New Roman"/>
          <w:sz w:val="28"/>
          <w:szCs w:val="28"/>
          <w:lang w:val="uk-UA" w:eastAsia="ru-RU"/>
        </w:rPr>
        <w:softHyphen/>
        <w:t>них установ досить важливе значення, оскільки визначають не тільки напрямки подальшого витрачання коштів, а й принципи фінансування.</w:t>
      </w:r>
    </w:p>
    <w:p w:rsidR="008A00FE" w:rsidRPr="008A00FE" w:rsidRDefault="008A00FE" w:rsidP="008A00FE">
      <w:pPr>
        <w:suppressAutoHyphens/>
        <w:spacing w:after="0" w:line="360" w:lineRule="auto"/>
        <w:jc w:val="both"/>
        <w:rPr>
          <w:rFonts w:ascii="Times New Roman" w:eastAsia="Times New Roman" w:hAnsi="Times New Roman" w:cs="Times New Roman"/>
          <w:b/>
          <w:sz w:val="28"/>
          <w:szCs w:val="28"/>
          <w:lang w:val="uk-UA" w:eastAsia="ru-RU"/>
        </w:rPr>
      </w:pPr>
      <w:r w:rsidRPr="008A00FE">
        <w:rPr>
          <w:rFonts w:ascii="Times New Roman" w:eastAsia="Times New Roman" w:hAnsi="Times New Roman" w:cs="Times New Roman"/>
          <w:b/>
          <w:iCs/>
          <w:sz w:val="28"/>
          <w:szCs w:val="28"/>
          <w:lang w:val="uk-UA" w:eastAsia="ru-RU"/>
        </w:rPr>
        <w:lastRenderedPageBreak/>
        <w:t>Бюджетне фінансування установ ґрунтується на таких прин</w:t>
      </w:r>
      <w:r w:rsidRPr="008A00FE">
        <w:rPr>
          <w:rFonts w:ascii="Times New Roman" w:eastAsia="Times New Roman" w:hAnsi="Times New Roman" w:cs="Times New Roman"/>
          <w:b/>
          <w:iCs/>
          <w:sz w:val="28"/>
          <w:szCs w:val="28"/>
          <w:lang w:val="uk-UA" w:eastAsia="ru-RU"/>
        </w:rPr>
        <w:softHyphen/>
        <w:t>ципах:</w:t>
      </w:r>
    </w:p>
    <w:p w:rsidR="008A00FE" w:rsidRPr="008A00FE" w:rsidRDefault="008A00FE" w:rsidP="008A00FE">
      <w:pPr>
        <w:suppressAutoHyphens/>
        <w:spacing w:after="0" w:line="360" w:lineRule="auto"/>
        <w:jc w:val="both"/>
        <w:rPr>
          <w:rFonts w:ascii="Times New Roman" w:eastAsia="Times New Roman" w:hAnsi="Times New Roman" w:cs="Times New Roman"/>
          <w:b/>
          <w:sz w:val="28"/>
          <w:szCs w:val="28"/>
          <w:lang w:val="uk-UA" w:eastAsia="ru-RU"/>
        </w:rPr>
      </w:pPr>
      <w:r w:rsidRPr="008A00FE">
        <w:rPr>
          <w:rFonts w:ascii="Times New Roman" w:eastAsia="Times New Roman" w:hAnsi="Times New Roman" w:cs="Times New Roman"/>
          <w:b/>
          <w:sz w:val="28"/>
          <w:szCs w:val="28"/>
          <w:lang w:val="uk-UA" w:eastAsia="ru-RU"/>
        </w:rPr>
        <w:t xml:space="preserve">– </w:t>
      </w:r>
      <w:r w:rsidRPr="008A00FE">
        <w:rPr>
          <w:rFonts w:ascii="Times New Roman" w:eastAsia="Times New Roman" w:hAnsi="Times New Roman" w:cs="Times New Roman"/>
          <w:i/>
          <w:sz w:val="28"/>
          <w:szCs w:val="28"/>
          <w:lang w:val="uk-UA" w:eastAsia="ru-RU"/>
        </w:rPr>
        <w:t>безповоротність надання коштів</w:t>
      </w:r>
      <w:r w:rsidRPr="008A00FE">
        <w:rPr>
          <w:rFonts w:ascii="Times New Roman" w:eastAsia="Times New Roman" w:hAnsi="Times New Roman" w:cs="Times New Roman"/>
          <w:sz w:val="28"/>
          <w:szCs w:val="28"/>
          <w:lang w:val="uk-UA" w:eastAsia="ru-RU"/>
        </w:rPr>
        <w:t>, тобто отримані бюджетною установою кошти не повертаються до джерела фінансування, адже вона не має власних доходів для повернення отриманих сум фінансування;</w:t>
      </w:r>
    </w:p>
    <w:p w:rsidR="008A00FE" w:rsidRPr="008A00FE" w:rsidRDefault="008A00FE" w:rsidP="008A00FE">
      <w:pPr>
        <w:suppressAutoHyphens/>
        <w:spacing w:after="0" w:line="360" w:lineRule="auto"/>
        <w:jc w:val="both"/>
        <w:rPr>
          <w:rFonts w:ascii="Times New Roman" w:eastAsia="Times New Roman" w:hAnsi="Times New Roman" w:cs="Times New Roman"/>
          <w:b/>
          <w:sz w:val="28"/>
          <w:szCs w:val="28"/>
          <w:lang w:val="uk-UA" w:eastAsia="ru-RU"/>
        </w:rPr>
      </w:pPr>
      <w:r w:rsidRPr="008A00FE">
        <w:rPr>
          <w:rFonts w:ascii="Times New Roman" w:eastAsia="Times New Roman" w:hAnsi="Times New Roman" w:cs="Times New Roman"/>
          <w:b/>
          <w:sz w:val="28"/>
          <w:szCs w:val="28"/>
          <w:lang w:val="uk-UA" w:eastAsia="ru-RU"/>
        </w:rPr>
        <w:t xml:space="preserve">– </w:t>
      </w:r>
      <w:r w:rsidRPr="008A00FE">
        <w:rPr>
          <w:rFonts w:ascii="Times New Roman" w:eastAsia="Times New Roman" w:hAnsi="Times New Roman" w:cs="Times New Roman"/>
          <w:i/>
          <w:sz w:val="28"/>
          <w:szCs w:val="28"/>
          <w:lang w:val="uk-UA" w:eastAsia="ru-RU"/>
        </w:rPr>
        <w:t>цільове призначення наданих коштів</w:t>
      </w:r>
      <w:r w:rsidRPr="008A00FE">
        <w:rPr>
          <w:rFonts w:ascii="Times New Roman" w:eastAsia="Times New Roman" w:hAnsi="Times New Roman" w:cs="Times New Roman"/>
          <w:sz w:val="28"/>
          <w:szCs w:val="28"/>
          <w:lang w:val="uk-UA" w:eastAsia="ru-RU"/>
        </w:rPr>
        <w:t>, тобто отримані з бюд</w:t>
      </w:r>
      <w:r w:rsidRPr="008A00FE">
        <w:rPr>
          <w:rFonts w:ascii="Times New Roman" w:eastAsia="Times New Roman" w:hAnsi="Times New Roman" w:cs="Times New Roman"/>
          <w:sz w:val="28"/>
          <w:szCs w:val="28"/>
          <w:lang w:val="uk-UA" w:eastAsia="ru-RU"/>
        </w:rPr>
        <w:softHyphen/>
        <w:t>жету кошти повинні витрачатися суворо відповідно до перед</w:t>
      </w:r>
      <w:r w:rsidRPr="008A00FE">
        <w:rPr>
          <w:rFonts w:ascii="Times New Roman" w:eastAsia="Times New Roman" w:hAnsi="Times New Roman" w:cs="Times New Roman"/>
          <w:sz w:val="28"/>
          <w:szCs w:val="28"/>
          <w:lang w:val="uk-UA" w:eastAsia="ru-RU"/>
        </w:rPr>
        <w:softHyphen/>
        <w:t>бачених у кошторисі статей економічної класифікації видатків бюджетних установ;</w:t>
      </w:r>
    </w:p>
    <w:p w:rsidR="008A00FE" w:rsidRPr="008A00FE" w:rsidRDefault="008A00FE" w:rsidP="008A00FE">
      <w:pPr>
        <w:suppressAutoHyphens/>
        <w:spacing w:after="0" w:line="360" w:lineRule="auto"/>
        <w:jc w:val="both"/>
        <w:rPr>
          <w:rFonts w:ascii="Times New Roman" w:eastAsia="Times New Roman" w:hAnsi="Times New Roman" w:cs="Times New Roman"/>
          <w:b/>
          <w:sz w:val="28"/>
          <w:szCs w:val="28"/>
          <w:lang w:val="uk-UA" w:eastAsia="ru-RU"/>
        </w:rPr>
      </w:pPr>
      <w:r w:rsidRPr="008A00FE">
        <w:rPr>
          <w:rFonts w:ascii="Times New Roman" w:eastAsia="Times New Roman" w:hAnsi="Times New Roman" w:cs="Times New Roman"/>
          <w:b/>
          <w:sz w:val="28"/>
          <w:szCs w:val="28"/>
          <w:lang w:val="uk-UA" w:eastAsia="ru-RU"/>
        </w:rPr>
        <w:t xml:space="preserve">– </w:t>
      </w:r>
      <w:r w:rsidRPr="008A00FE">
        <w:rPr>
          <w:rFonts w:ascii="Times New Roman" w:eastAsia="Times New Roman" w:hAnsi="Times New Roman" w:cs="Times New Roman"/>
          <w:i/>
          <w:sz w:val="28"/>
          <w:szCs w:val="28"/>
          <w:lang w:val="uk-UA" w:eastAsia="ru-RU"/>
        </w:rPr>
        <w:t>систематичний суворий контроль</w:t>
      </w:r>
      <w:r w:rsidRPr="008A00FE">
        <w:rPr>
          <w:rFonts w:ascii="Times New Roman" w:eastAsia="Times New Roman" w:hAnsi="Times New Roman" w:cs="Times New Roman"/>
          <w:sz w:val="28"/>
          <w:szCs w:val="28"/>
          <w:lang w:val="uk-UA" w:eastAsia="ru-RU"/>
        </w:rPr>
        <w:t xml:space="preserve"> за використанням наданих коштів за їх цільовим призначенням здійснюють органи дер</w:t>
      </w:r>
      <w:r w:rsidRPr="008A00FE">
        <w:rPr>
          <w:rFonts w:ascii="Times New Roman" w:eastAsia="Times New Roman" w:hAnsi="Times New Roman" w:cs="Times New Roman"/>
          <w:sz w:val="28"/>
          <w:szCs w:val="28"/>
          <w:lang w:val="uk-UA" w:eastAsia="ru-RU"/>
        </w:rPr>
        <w:softHyphen/>
        <w:t>жавного казначейства, місцеві фінансові органи, вищі розпо</w:t>
      </w:r>
      <w:r w:rsidRPr="008A00FE">
        <w:rPr>
          <w:rFonts w:ascii="Times New Roman" w:eastAsia="Times New Roman" w:hAnsi="Times New Roman" w:cs="Times New Roman"/>
          <w:sz w:val="28"/>
          <w:szCs w:val="28"/>
          <w:lang w:val="uk-UA" w:eastAsia="ru-RU"/>
        </w:rPr>
        <w:softHyphen/>
        <w:t>рядники коштів, контролюючі органи;</w:t>
      </w:r>
    </w:p>
    <w:p w:rsidR="008A00FE" w:rsidRPr="008A00FE" w:rsidRDefault="008A00FE" w:rsidP="008A00FE">
      <w:pPr>
        <w:suppressAutoHyphens/>
        <w:spacing w:after="0" w:line="360" w:lineRule="auto"/>
        <w:jc w:val="both"/>
        <w:rPr>
          <w:rFonts w:ascii="Times New Roman" w:eastAsia="Times New Roman" w:hAnsi="Times New Roman" w:cs="Times New Roman"/>
          <w:b/>
          <w:sz w:val="28"/>
          <w:szCs w:val="28"/>
          <w:lang w:val="uk-UA" w:eastAsia="ru-RU"/>
        </w:rPr>
      </w:pPr>
      <w:r w:rsidRPr="008A00FE">
        <w:rPr>
          <w:rFonts w:ascii="Times New Roman" w:eastAsia="Times New Roman" w:hAnsi="Times New Roman" w:cs="Times New Roman"/>
          <w:b/>
          <w:sz w:val="28"/>
          <w:szCs w:val="28"/>
          <w:lang w:val="uk-UA" w:eastAsia="ru-RU"/>
        </w:rPr>
        <w:t xml:space="preserve">– </w:t>
      </w:r>
      <w:r w:rsidRPr="008A00FE">
        <w:rPr>
          <w:rFonts w:ascii="Times New Roman" w:eastAsia="Times New Roman" w:hAnsi="Times New Roman" w:cs="Times New Roman"/>
          <w:i/>
          <w:sz w:val="28"/>
          <w:szCs w:val="28"/>
          <w:lang w:val="uk-UA" w:eastAsia="ru-RU"/>
        </w:rPr>
        <w:t>зв’язок обсягу фінансування</w:t>
      </w:r>
      <w:r w:rsidRPr="008A00FE">
        <w:rPr>
          <w:rFonts w:ascii="Times New Roman" w:eastAsia="Times New Roman" w:hAnsi="Times New Roman" w:cs="Times New Roman"/>
          <w:sz w:val="28"/>
          <w:szCs w:val="28"/>
          <w:lang w:val="uk-UA" w:eastAsia="ru-RU"/>
        </w:rPr>
        <w:t xml:space="preserve"> з виконанням плану бюджетною установою, тобто бюджетна установа отримує кошти не під план (заплановані заходи), а відповідно до фактичного вико</w:t>
      </w:r>
      <w:r w:rsidRPr="008A00FE">
        <w:rPr>
          <w:rFonts w:ascii="Times New Roman" w:eastAsia="Times New Roman" w:hAnsi="Times New Roman" w:cs="Times New Roman"/>
          <w:sz w:val="28"/>
          <w:szCs w:val="28"/>
          <w:lang w:val="uk-UA" w:eastAsia="ru-RU"/>
        </w:rPr>
        <w:softHyphen/>
        <w:t>нання плану.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Поняття бюджетного фінансування тісно пов'язане з поняттям розпорядника коштів, яким воно виділяється. </w:t>
      </w:r>
      <w:r w:rsidRPr="008A00FE">
        <w:rPr>
          <w:rFonts w:ascii="Times New Roman" w:eastAsia="Times New Roman" w:hAnsi="Times New Roman" w:cs="Times New Roman"/>
          <w:b/>
          <w:i/>
          <w:iCs/>
          <w:sz w:val="28"/>
          <w:szCs w:val="28"/>
          <w:lang w:val="uk-UA" w:eastAsia="ru-RU"/>
        </w:rPr>
        <w:t>Розпорядники бюджетних коштів</w:t>
      </w:r>
      <w:r w:rsidRPr="008A00FE">
        <w:rPr>
          <w:rFonts w:ascii="Times New Roman" w:eastAsia="Times New Roman" w:hAnsi="Times New Roman" w:cs="Times New Roman"/>
          <w:iCs/>
          <w:sz w:val="28"/>
          <w:szCs w:val="28"/>
          <w:lang w:val="uk-UA" w:eastAsia="ru-RU"/>
        </w:rPr>
        <w:t xml:space="preserve"> (РК)</w:t>
      </w:r>
      <w:r w:rsidRPr="008A00FE">
        <w:rPr>
          <w:rFonts w:ascii="Times New Roman" w:eastAsia="Times New Roman" w:hAnsi="Times New Roman" w:cs="Times New Roman"/>
          <w:i/>
          <w:iCs/>
          <w:sz w:val="28"/>
          <w:szCs w:val="28"/>
          <w:lang w:val="uk-UA" w:eastAsia="ru-RU"/>
        </w:rPr>
        <w:t xml:space="preserve"> – </w:t>
      </w:r>
      <w:r w:rsidRPr="008A00FE">
        <w:rPr>
          <w:rFonts w:ascii="Times New Roman" w:eastAsia="Times New Roman" w:hAnsi="Times New Roman" w:cs="Times New Roman"/>
          <w:sz w:val="28"/>
          <w:szCs w:val="28"/>
          <w:lang w:val="uk-UA" w:eastAsia="ru-RU"/>
        </w:rPr>
        <w:t>це бюджетні установи в особі їхніх керівників, яким надано право розпоряджатися бюджет</w:t>
      </w:r>
      <w:r w:rsidRPr="008A00FE">
        <w:rPr>
          <w:rFonts w:ascii="Times New Roman" w:eastAsia="Times New Roman" w:hAnsi="Times New Roman" w:cs="Times New Roman"/>
          <w:sz w:val="28"/>
          <w:szCs w:val="28"/>
          <w:lang w:val="uk-UA" w:eastAsia="ru-RU"/>
        </w:rPr>
        <w:softHyphen/>
        <w:t>ними асигнуваннями (отримувати бюджетні асигнування, брати зо</w:t>
      </w:r>
      <w:r w:rsidRPr="008A00FE">
        <w:rPr>
          <w:rFonts w:ascii="Times New Roman" w:eastAsia="Times New Roman" w:hAnsi="Times New Roman" w:cs="Times New Roman"/>
          <w:sz w:val="28"/>
          <w:szCs w:val="28"/>
          <w:lang w:val="uk-UA" w:eastAsia="ru-RU"/>
        </w:rPr>
        <w:softHyphen/>
        <w:t>бов'язання і здійснювати видатки з бюджету).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Залежно від ступеня підпорядкованості та обсягу наданих прав вони поділяються на головних та нижчих: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iCs/>
          <w:sz w:val="28"/>
          <w:szCs w:val="28"/>
          <w:lang w:val="uk-UA" w:eastAsia="ru-RU"/>
        </w:rPr>
        <w:t xml:space="preserve">головні розпорядники бюджетних коштів </w:t>
      </w:r>
      <w:r w:rsidRPr="008A00FE">
        <w:rPr>
          <w:rFonts w:ascii="Times New Roman" w:eastAsia="Times New Roman" w:hAnsi="Times New Roman" w:cs="Times New Roman"/>
          <w:sz w:val="28"/>
          <w:szCs w:val="28"/>
          <w:lang w:val="uk-UA" w:eastAsia="ru-RU"/>
        </w:rPr>
        <w:t>(РК І ступеня) –</w:t>
      </w:r>
      <w:r w:rsidRPr="008A00FE">
        <w:rPr>
          <w:rFonts w:ascii="Times New Roman" w:eastAsia="Times New Roman" w:hAnsi="Times New Roman" w:cs="Times New Roman"/>
          <w:sz w:val="28"/>
          <w:szCs w:val="28"/>
          <w:lang w:eastAsia="ru-RU"/>
        </w:rPr>
        <w:br/>
      </w:r>
      <w:r w:rsidRPr="008A00FE">
        <w:rPr>
          <w:rFonts w:ascii="Times New Roman" w:eastAsia="Times New Roman" w:hAnsi="Times New Roman" w:cs="Times New Roman"/>
          <w:sz w:val="28"/>
          <w:szCs w:val="28"/>
          <w:lang w:val="uk-UA" w:eastAsia="ru-RU"/>
        </w:rPr>
        <w:t>бюджетні установи в особі їхніх керівників, які визначаються</w:t>
      </w:r>
      <w:r w:rsidRPr="008A00FE">
        <w:rPr>
          <w:rFonts w:ascii="Times New Roman" w:eastAsia="Times New Roman" w:hAnsi="Times New Roman" w:cs="Times New Roman"/>
          <w:sz w:val="28"/>
          <w:szCs w:val="28"/>
          <w:lang w:val="uk-UA" w:eastAsia="ru-RU"/>
        </w:rPr>
        <w:br/>
        <w:t xml:space="preserve">відповідно до частини першої статті </w:t>
      </w:r>
      <w:r w:rsidRPr="008A00FE">
        <w:rPr>
          <w:rFonts w:ascii="Times New Roman" w:eastAsia="Times New Roman" w:hAnsi="Times New Roman" w:cs="Times New Roman"/>
          <w:sz w:val="28"/>
          <w:szCs w:val="28"/>
          <w:lang w:eastAsia="ru-RU"/>
        </w:rPr>
        <w:t xml:space="preserve">22 </w:t>
      </w:r>
      <w:r w:rsidRPr="008A00FE">
        <w:rPr>
          <w:rFonts w:ascii="Times New Roman" w:eastAsia="Times New Roman" w:hAnsi="Times New Roman" w:cs="Times New Roman"/>
          <w:sz w:val="28"/>
          <w:szCs w:val="28"/>
          <w:lang w:val="uk-UA" w:eastAsia="ru-RU"/>
        </w:rPr>
        <w:t xml:space="preserve">БКУ </w:t>
      </w:r>
      <w:r w:rsidRPr="008A00FE">
        <w:rPr>
          <w:rFonts w:ascii="Times New Roman" w:eastAsia="Times New Roman" w:hAnsi="Times New Roman" w:cs="Times New Roman"/>
          <w:sz w:val="28"/>
          <w:szCs w:val="28"/>
          <w:lang w:eastAsia="ru-RU"/>
        </w:rPr>
        <w:t xml:space="preserve">[2] </w:t>
      </w:r>
      <w:r w:rsidRPr="008A00FE">
        <w:rPr>
          <w:rFonts w:ascii="Times New Roman" w:eastAsia="Times New Roman" w:hAnsi="Times New Roman" w:cs="Times New Roman"/>
          <w:sz w:val="28"/>
          <w:szCs w:val="28"/>
          <w:lang w:val="uk-UA" w:eastAsia="ru-RU"/>
        </w:rPr>
        <w:t>та затверджуються законом про державний бюджет або рішенням про місцевий бюджет шляхом встановлення ним бюджетних призначень, головними розпорядниками ко</w:t>
      </w:r>
      <w:r w:rsidRPr="008A00FE">
        <w:rPr>
          <w:rFonts w:ascii="Times New Roman" w:eastAsia="Times New Roman" w:hAnsi="Times New Roman" w:cs="Times New Roman"/>
          <w:sz w:val="28"/>
          <w:szCs w:val="28"/>
          <w:lang w:val="uk-UA" w:eastAsia="ru-RU"/>
        </w:rPr>
        <w:softHyphen/>
        <w:t>штів є: міністри та керівники інших центральних органів ви</w:t>
      </w:r>
      <w:r w:rsidRPr="008A00FE">
        <w:rPr>
          <w:rFonts w:ascii="Times New Roman" w:eastAsia="Times New Roman" w:hAnsi="Times New Roman" w:cs="Times New Roman"/>
          <w:sz w:val="28"/>
          <w:szCs w:val="28"/>
          <w:lang w:val="uk-UA" w:eastAsia="ru-RU"/>
        </w:rPr>
        <w:softHyphen/>
        <w:t>конавчої влади (використання асигнувань з державного бю</w:t>
      </w:r>
      <w:r w:rsidRPr="008A00FE">
        <w:rPr>
          <w:rFonts w:ascii="Times New Roman" w:eastAsia="Times New Roman" w:hAnsi="Times New Roman" w:cs="Times New Roman"/>
          <w:sz w:val="28"/>
          <w:szCs w:val="28"/>
          <w:lang w:val="uk-UA" w:eastAsia="ru-RU"/>
        </w:rPr>
        <w:softHyphen/>
        <w:t>джету); керівники відділів обласних, міських, районних держадміністрацій (використання асигнувань з місцевих бю</w:t>
      </w:r>
      <w:r w:rsidRPr="008A00FE">
        <w:rPr>
          <w:rFonts w:ascii="Times New Roman" w:eastAsia="Times New Roman" w:hAnsi="Times New Roman" w:cs="Times New Roman"/>
          <w:sz w:val="28"/>
          <w:szCs w:val="28"/>
          <w:lang w:val="uk-UA" w:eastAsia="ru-RU"/>
        </w:rPr>
        <w:softHyphen/>
        <w:t xml:space="preserve">джетів </w:t>
      </w:r>
      <w:r w:rsidRPr="008A00FE">
        <w:rPr>
          <w:rFonts w:ascii="Times New Roman" w:eastAsia="Times New Roman" w:hAnsi="Times New Roman" w:cs="Times New Roman"/>
          <w:sz w:val="28"/>
          <w:szCs w:val="28"/>
          <w:lang w:val="uk-UA" w:eastAsia="ru-RU"/>
        </w:rPr>
        <w:lastRenderedPageBreak/>
        <w:t xml:space="preserve">відповідного рівня); голови сільських та селищних рад (використання коштів сільських та селищних бюджетів);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iCs/>
          <w:sz w:val="28"/>
          <w:szCs w:val="28"/>
          <w:lang w:val="uk-UA" w:eastAsia="ru-RU"/>
        </w:rPr>
        <w:t xml:space="preserve">розпорядники коштів бюджету нижчого рівня </w:t>
      </w:r>
      <w:r w:rsidRPr="008A00FE">
        <w:rPr>
          <w:rFonts w:ascii="Times New Roman" w:eastAsia="Times New Roman" w:hAnsi="Times New Roman" w:cs="Times New Roman"/>
          <w:sz w:val="28"/>
          <w:szCs w:val="28"/>
          <w:lang w:val="uk-UA" w:eastAsia="ru-RU"/>
        </w:rPr>
        <w:t xml:space="preserve">(РК </w:t>
      </w:r>
      <w:r w:rsidRPr="008A00FE">
        <w:rPr>
          <w:rFonts w:ascii="Times New Roman" w:eastAsia="Times New Roman" w:hAnsi="Times New Roman" w:cs="Times New Roman"/>
          <w:sz w:val="28"/>
          <w:szCs w:val="28"/>
          <w:lang w:val="en-US" w:eastAsia="ru-RU"/>
        </w:rPr>
        <w:t>II</w:t>
      </w:r>
      <w:r w:rsidRPr="008A00FE">
        <w:rPr>
          <w:rFonts w:ascii="Times New Roman" w:eastAsia="Times New Roman" w:hAnsi="Times New Roman" w:cs="Times New Roman"/>
          <w:sz w:val="28"/>
          <w:szCs w:val="28"/>
          <w:lang w:val="uk-UA" w:eastAsia="ru-RU"/>
        </w:rPr>
        <w:t xml:space="preserve"> і </w:t>
      </w:r>
      <w:r w:rsidRPr="008A00FE">
        <w:rPr>
          <w:rFonts w:ascii="Times New Roman" w:eastAsia="Times New Roman" w:hAnsi="Times New Roman" w:cs="Times New Roman"/>
          <w:sz w:val="28"/>
          <w:szCs w:val="28"/>
          <w:lang w:val="en-US" w:eastAsia="ru-RU"/>
        </w:rPr>
        <w:t>III</w:t>
      </w:r>
      <w:r w:rsidRPr="008A00FE">
        <w:rPr>
          <w:rFonts w:ascii="Times New Roman" w:eastAsia="Times New Roman" w:hAnsi="Times New Roman" w:cs="Times New Roman"/>
          <w:sz w:val="28"/>
          <w:szCs w:val="28"/>
          <w:lang w:val="uk-UA" w:eastAsia="ru-RU"/>
        </w:rPr>
        <w:t xml:space="preserve"> ступеня) – розпорядники, які у своїй діяльності підпорядко</w:t>
      </w:r>
      <w:r w:rsidRPr="008A00FE">
        <w:rPr>
          <w:rFonts w:ascii="Times New Roman" w:eastAsia="Times New Roman" w:hAnsi="Times New Roman" w:cs="Times New Roman"/>
          <w:sz w:val="28"/>
          <w:szCs w:val="28"/>
          <w:lang w:val="uk-UA" w:eastAsia="ru-RU"/>
        </w:rPr>
        <w:softHyphen/>
        <w:t xml:space="preserve">вані відповідному головному розпоряднику та діяльність яких координується через нього. До розпорядників коштів </w:t>
      </w:r>
      <w:r w:rsidRPr="008A00FE">
        <w:rPr>
          <w:rFonts w:ascii="Times New Roman" w:eastAsia="Times New Roman" w:hAnsi="Times New Roman" w:cs="Times New Roman"/>
          <w:sz w:val="28"/>
          <w:szCs w:val="28"/>
          <w:lang w:val="en-US" w:eastAsia="ru-RU"/>
        </w:rPr>
        <w:t>II</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рівня належать такі керівники, які одержують кошти як на утриман</w:t>
      </w:r>
      <w:r w:rsidRPr="008A00FE">
        <w:rPr>
          <w:rFonts w:ascii="Times New Roman" w:eastAsia="Times New Roman" w:hAnsi="Times New Roman" w:cs="Times New Roman"/>
          <w:sz w:val="28"/>
          <w:szCs w:val="28"/>
          <w:lang w:val="uk-UA" w:eastAsia="ru-RU"/>
        </w:rPr>
        <w:softHyphen/>
        <w:t>ня своєї установи, так і для переказу безпосередньо підпо</w:t>
      </w:r>
      <w:r w:rsidRPr="008A00FE">
        <w:rPr>
          <w:rFonts w:ascii="Times New Roman" w:eastAsia="Times New Roman" w:hAnsi="Times New Roman" w:cs="Times New Roman"/>
          <w:sz w:val="28"/>
          <w:szCs w:val="28"/>
          <w:lang w:val="uk-UA" w:eastAsia="ru-RU"/>
        </w:rPr>
        <w:softHyphen/>
        <w:t xml:space="preserve">рядкованим їм установам (розпорядникам коштів). РК </w:t>
      </w:r>
      <w:r w:rsidRPr="008A00FE">
        <w:rPr>
          <w:rFonts w:ascii="Times New Roman" w:eastAsia="Times New Roman" w:hAnsi="Times New Roman" w:cs="Times New Roman"/>
          <w:sz w:val="28"/>
          <w:szCs w:val="28"/>
          <w:lang w:val="en-US" w:eastAsia="ru-RU"/>
        </w:rPr>
        <w:t>III</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рівня отримують і використовують кошти тільки на утримання очолюваної ними установи. Розпорядники коштів третього рівня отримують і ви</w:t>
      </w:r>
      <w:r w:rsidRPr="008A00FE">
        <w:rPr>
          <w:rFonts w:ascii="Times New Roman" w:eastAsia="Times New Roman" w:hAnsi="Times New Roman" w:cs="Times New Roman"/>
          <w:sz w:val="28"/>
          <w:szCs w:val="28"/>
          <w:lang w:val="uk-UA" w:eastAsia="ru-RU"/>
        </w:rPr>
        <w:softHyphen/>
        <w:t xml:space="preserve">користовують кошти тільки на утримання очолюваної ними установи (рис. </w:t>
      </w:r>
      <w:r w:rsidRPr="008A00FE">
        <w:rPr>
          <w:rFonts w:ascii="Times New Roman" w:eastAsia="Times New Roman" w:hAnsi="Times New Roman" w:cs="Times New Roman"/>
          <w:sz w:val="28"/>
          <w:szCs w:val="28"/>
          <w:lang w:eastAsia="ru-RU"/>
        </w:rPr>
        <w:t>2.1).</w:t>
      </w:r>
    </w:p>
    <w:p w:rsidR="008A00FE" w:rsidRPr="008A00FE" w:rsidRDefault="008A00FE" w:rsidP="008A00FE">
      <w:pPr>
        <w:suppressAutoHyphens/>
        <w:spacing w:after="0" w:line="360" w:lineRule="auto"/>
        <w:jc w:val="both"/>
        <w:rPr>
          <w:rFonts w:ascii="Times New Roman" w:eastAsia="Times New Roman" w:hAnsi="Times New Roman" w:cs="Times New Roman"/>
          <w:spacing w:val="-6"/>
          <w:sz w:val="28"/>
          <w:szCs w:val="28"/>
          <w:lang w:val="uk-UA" w:eastAsia="ru-RU"/>
        </w:rPr>
      </w:pPr>
      <w:r w:rsidRPr="008A00FE">
        <w:rPr>
          <w:rFonts w:ascii="Times New Roman" w:eastAsia="Times New Roman" w:hAnsi="Times New Roman" w:cs="Times New Roman"/>
          <w:b/>
          <w:i/>
          <w:iCs/>
          <w:spacing w:val="-6"/>
          <w:sz w:val="28"/>
          <w:szCs w:val="28"/>
          <w:lang w:val="uk-UA" w:eastAsia="ru-RU"/>
        </w:rPr>
        <w:t>Одержувачі бюджетних коштів</w:t>
      </w:r>
      <w:r w:rsidRPr="008A00FE">
        <w:rPr>
          <w:rFonts w:ascii="Times New Roman" w:eastAsia="Times New Roman" w:hAnsi="Times New Roman" w:cs="Times New Roman"/>
          <w:i/>
          <w:iCs/>
          <w:spacing w:val="-6"/>
          <w:sz w:val="28"/>
          <w:szCs w:val="28"/>
          <w:lang w:val="uk-UA" w:eastAsia="ru-RU"/>
        </w:rPr>
        <w:t xml:space="preserve"> – </w:t>
      </w:r>
      <w:r w:rsidRPr="008A00FE">
        <w:rPr>
          <w:rFonts w:ascii="Times New Roman" w:eastAsia="Times New Roman" w:hAnsi="Times New Roman" w:cs="Times New Roman"/>
          <w:spacing w:val="-6"/>
          <w:sz w:val="28"/>
          <w:szCs w:val="28"/>
          <w:lang w:val="uk-UA" w:eastAsia="ru-RU"/>
        </w:rPr>
        <w:t>це підприємства і госпроз</w:t>
      </w:r>
      <w:r w:rsidRPr="008A00FE">
        <w:rPr>
          <w:rFonts w:ascii="Times New Roman" w:eastAsia="Times New Roman" w:hAnsi="Times New Roman" w:cs="Times New Roman"/>
          <w:spacing w:val="-6"/>
          <w:sz w:val="28"/>
          <w:szCs w:val="28"/>
          <w:lang w:val="uk-UA" w:eastAsia="ru-RU"/>
        </w:rPr>
        <w:softHyphen/>
        <w:t>рахункові організації, громадські та інші організації, що не мають статусу бюджетної установи, які одержують кошти з бюджету як фі</w:t>
      </w:r>
      <w:r w:rsidRPr="008A00FE">
        <w:rPr>
          <w:rFonts w:ascii="Times New Roman" w:eastAsia="Times New Roman" w:hAnsi="Times New Roman" w:cs="Times New Roman"/>
          <w:spacing w:val="-6"/>
          <w:sz w:val="28"/>
          <w:szCs w:val="28"/>
          <w:lang w:val="uk-UA" w:eastAsia="ru-RU"/>
        </w:rPr>
        <w:softHyphen/>
        <w:t>нансову підтримку або уповноважені органами державної влади на виконання загальнодержавних програм, надання послуг безпосеред</w:t>
      </w:r>
      <w:r w:rsidRPr="008A00FE">
        <w:rPr>
          <w:rFonts w:ascii="Times New Roman" w:eastAsia="Times New Roman" w:hAnsi="Times New Roman" w:cs="Times New Roman"/>
          <w:spacing w:val="-6"/>
          <w:sz w:val="28"/>
          <w:szCs w:val="28"/>
          <w:lang w:val="uk-UA" w:eastAsia="ru-RU"/>
        </w:rPr>
        <w:softHyphen/>
        <w:t>ньо через розпорядників. Одержувачі витрачають бюджетні кошти відповідно до плану використання бюджетних коштів.</w:t>
      </w:r>
    </w:p>
    <w:p w:rsidR="008A00FE" w:rsidRPr="008A00FE" w:rsidRDefault="008A00FE" w:rsidP="008A00FE">
      <w:pPr>
        <w:suppressAutoHyphens/>
        <w:spacing w:after="0" w:line="360" w:lineRule="auto"/>
        <w:jc w:val="both"/>
        <w:rPr>
          <w:rFonts w:ascii="Times New Roman" w:eastAsia="Times New Roman" w:hAnsi="Times New Roman" w:cs="Times New Roman"/>
          <w:spacing w:val="-6"/>
          <w:sz w:val="28"/>
          <w:szCs w:val="28"/>
          <w:lang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7696" behindDoc="0" locked="0" layoutInCell="1" allowOverlap="1">
                <wp:simplePos x="0" y="0"/>
                <wp:positionH relativeFrom="column">
                  <wp:posOffset>242570</wp:posOffset>
                </wp:positionH>
                <wp:positionV relativeFrom="paragraph">
                  <wp:posOffset>3175</wp:posOffset>
                </wp:positionV>
                <wp:extent cx="5819775" cy="2771775"/>
                <wp:effectExtent l="9525" t="8890" r="9525" b="10160"/>
                <wp:wrapNone/>
                <wp:docPr id="250" name="Группа 2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9775" cy="2771775"/>
                          <a:chOff x="1800" y="8924"/>
                          <a:chExt cx="9165" cy="4365"/>
                        </a:xfrm>
                      </wpg:grpSpPr>
                      <wps:wsp>
                        <wps:cNvPr id="251" name="Text Box 231"/>
                        <wps:cNvSpPr txBox="1">
                          <a:spLocks noChangeArrowheads="1"/>
                        </wps:cNvSpPr>
                        <wps:spPr bwMode="auto">
                          <a:xfrm>
                            <a:off x="1800" y="8924"/>
                            <a:ext cx="9165" cy="465"/>
                          </a:xfrm>
                          <a:prstGeom prst="rect">
                            <a:avLst/>
                          </a:prstGeom>
                          <a:solidFill>
                            <a:srgbClr val="FFFFFF"/>
                          </a:solidFill>
                          <a:ln w="9525">
                            <a:solidFill>
                              <a:srgbClr val="000000"/>
                            </a:solidFill>
                            <a:miter lim="800000"/>
                            <a:headEnd/>
                            <a:tailEnd/>
                          </a:ln>
                        </wps:spPr>
                        <wps:txbx>
                          <w:txbxContent>
                            <w:p w:rsidR="0001238D" w:rsidRPr="00080FB8" w:rsidRDefault="0001238D" w:rsidP="008A00FE">
                              <w:pPr>
                                <w:jc w:val="center"/>
                                <w:rPr>
                                  <w:b/>
                                  <w:lang w:val="uk-UA"/>
                                </w:rPr>
                              </w:pPr>
                              <w:r>
                                <w:rPr>
                                  <w:b/>
                                  <w:lang w:val="uk-UA"/>
                                </w:rPr>
                                <w:t>РК І ступеня</w:t>
                              </w:r>
                            </w:p>
                          </w:txbxContent>
                        </wps:txbx>
                        <wps:bodyPr rot="0" vert="horz" wrap="square" lIns="91440" tIns="45720" rIns="91440" bIns="45720" anchor="t" anchorCtr="0" upright="1">
                          <a:noAutofit/>
                        </wps:bodyPr>
                      </wps:wsp>
                      <wps:wsp>
                        <wps:cNvPr id="252" name="Text Box 232"/>
                        <wps:cNvSpPr txBox="1">
                          <a:spLocks noChangeArrowheads="1"/>
                        </wps:cNvSpPr>
                        <wps:spPr bwMode="auto">
                          <a:xfrm>
                            <a:off x="1875" y="9914"/>
                            <a:ext cx="2655" cy="480"/>
                          </a:xfrm>
                          <a:prstGeom prst="rect">
                            <a:avLst/>
                          </a:prstGeom>
                          <a:solidFill>
                            <a:srgbClr val="FFFFFF"/>
                          </a:solidFill>
                          <a:ln w="9525">
                            <a:solidFill>
                              <a:srgbClr val="000000"/>
                            </a:solidFill>
                            <a:miter lim="800000"/>
                            <a:headEnd/>
                            <a:tailEnd/>
                          </a:ln>
                        </wps:spPr>
                        <wps:txbx>
                          <w:txbxContent>
                            <w:p w:rsidR="0001238D" w:rsidRPr="00080FB8" w:rsidRDefault="0001238D" w:rsidP="008A00FE">
                              <w:pPr>
                                <w:jc w:val="center"/>
                                <w:rPr>
                                  <w:lang w:val="uk-UA"/>
                                </w:rPr>
                              </w:pPr>
                              <w:r>
                                <w:rPr>
                                  <w:lang w:val="uk-UA"/>
                                </w:rPr>
                                <w:t>РК ІІ ступеня</w:t>
                              </w:r>
                            </w:p>
                          </w:txbxContent>
                        </wps:txbx>
                        <wps:bodyPr rot="0" vert="horz" wrap="square" lIns="91440" tIns="45720" rIns="91440" bIns="45720" anchor="t" anchorCtr="0" upright="1">
                          <a:noAutofit/>
                        </wps:bodyPr>
                      </wps:wsp>
                      <wps:wsp>
                        <wps:cNvPr id="253" name="Text Box 233"/>
                        <wps:cNvSpPr txBox="1">
                          <a:spLocks noChangeArrowheads="1"/>
                        </wps:cNvSpPr>
                        <wps:spPr bwMode="auto">
                          <a:xfrm>
                            <a:off x="6915" y="9914"/>
                            <a:ext cx="4050" cy="690"/>
                          </a:xfrm>
                          <a:prstGeom prst="rect">
                            <a:avLst/>
                          </a:prstGeom>
                          <a:solidFill>
                            <a:srgbClr val="FFFFFF"/>
                          </a:solidFill>
                          <a:ln w="9525">
                            <a:solidFill>
                              <a:srgbClr val="000000"/>
                            </a:solidFill>
                            <a:miter lim="800000"/>
                            <a:headEnd/>
                            <a:tailEnd/>
                          </a:ln>
                        </wps:spPr>
                        <wps:txbx>
                          <w:txbxContent>
                            <w:p w:rsidR="0001238D" w:rsidRPr="00080FB8" w:rsidRDefault="0001238D" w:rsidP="008A00FE">
                              <w:pPr>
                                <w:jc w:val="center"/>
                                <w:rPr>
                                  <w:lang w:val="uk-UA"/>
                                </w:rPr>
                              </w:pPr>
                              <w:r>
                                <w:rPr>
                                  <w:lang w:val="uk-UA"/>
                                </w:rPr>
                                <w:t>Утримання апарату установи головного розпорядника коштів</w:t>
                              </w:r>
                            </w:p>
                          </w:txbxContent>
                        </wps:txbx>
                        <wps:bodyPr rot="0" vert="horz" wrap="square" lIns="91440" tIns="45720" rIns="91440" bIns="45720" anchor="t" anchorCtr="0" upright="1">
                          <a:noAutofit/>
                        </wps:bodyPr>
                      </wps:wsp>
                      <wps:wsp>
                        <wps:cNvPr id="254" name="Text Box 234"/>
                        <wps:cNvSpPr txBox="1">
                          <a:spLocks noChangeArrowheads="1"/>
                        </wps:cNvSpPr>
                        <wps:spPr bwMode="auto">
                          <a:xfrm>
                            <a:off x="1875" y="11174"/>
                            <a:ext cx="3600" cy="720"/>
                          </a:xfrm>
                          <a:prstGeom prst="rect">
                            <a:avLst/>
                          </a:prstGeom>
                          <a:solidFill>
                            <a:srgbClr val="FFFFFF"/>
                          </a:solidFill>
                          <a:ln w="9525">
                            <a:solidFill>
                              <a:srgbClr val="000000"/>
                            </a:solidFill>
                            <a:miter lim="800000"/>
                            <a:headEnd/>
                            <a:tailEnd/>
                          </a:ln>
                        </wps:spPr>
                        <wps:txbx>
                          <w:txbxContent>
                            <w:p w:rsidR="0001238D" w:rsidRPr="00080FB8" w:rsidRDefault="0001238D" w:rsidP="008A00FE">
                              <w:pPr>
                                <w:jc w:val="center"/>
                                <w:rPr>
                                  <w:lang w:val="uk-UA"/>
                                </w:rPr>
                              </w:pPr>
                              <w:r>
                                <w:rPr>
                                  <w:lang w:val="uk-UA"/>
                                </w:rPr>
                                <w:t>Виконання функцій установи розпорядника коштів ІІ ступеня</w:t>
                              </w:r>
                            </w:p>
                          </w:txbxContent>
                        </wps:txbx>
                        <wps:bodyPr rot="0" vert="horz" wrap="square" lIns="91440" tIns="45720" rIns="91440" bIns="45720" anchor="t" anchorCtr="0" upright="1">
                          <a:noAutofit/>
                        </wps:bodyPr>
                      </wps:wsp>
                      <wps:wsp>
                        <wps:cNvPr id="255" name="Text Box 235"/>
                        <wps:cNvSpPr txBox="1">
                          <a:spLocks noChangeArrowheads="1"/>
                        </wps:cNvSpPr>
                        <wps:spPr bwMode="auto">
                          <a:xfrm>
                            <a:off x="5565" y="11174"/>
                            <a:ext cx="2325" cy="720"/>
                          </a:xfrm>
                          <a:prstGeom prst="rect">
                            <a:avLst/>
                          </a:prstGeom>
                          <a:solidFill>
                            <a:srgbClr val="FFFFFF"/>
                          </a:solidFill>
                          <a:ln w="9525">
                            <a:solidFill>
                              <a:srgbClr val="000000"/>
                            </a:solidFill>
                            <a:miter lim="800000"/>
                            <a:headEnd/>
                            <a:tailEnd/>
                          </a:ln>
                        </wps:spPr>
                        <wps:txbx>
                          <w:txbxContent>
                            <w:p w:rsidR="0001238D" w:rsidRPr="00080FB8" w:rsidRDefault="0001238D" w:rsidP="008A00FE">
                              <w:pPr>
                                <w:jc w:val="center"/>
                                <w:rPr>
                                  <w:lang w:val="uk-UA"/>
                                </w:rPr>
                              </w:pPr>
                              <w:r>
                                <w:rPr>
                                  <w:lang w:val="uk-UA"/>
                                </w:rPr>
                                <w:t>Одержувачі бюджетних коштів</w:t>
                              </w:r>
                            </w:p>
                          </w:txbxContent>
                        </wps:txbx>
                        <wps:bodyPr rot="0" vert="horz" wrap="square" lIns="91440" tIns="45720" rIns="91440" bIns="45720" anchor="t" anchorCtr="0" upright="1">
                          <a:noAutofit/>
                        </wps:bodyPr>
                      </wps:wsp>
                      <wps:wsp>
                        <wps:cNvPr id="256" name="Text Box 236"/>
                        <wps:cNvSpPr txBox="1">
                          <a:spLocks noChangeArrowheads="1"/>
                        </wps:cNvSpPr>
                        <wps:spPr bwMode="auto">
                          <a:xfrm>
                            <a:off x="8490" y="11174"/>
                            <a:ext cx="2475" cy="466"/>
                          </a:xfrm>
                          <a:prstGeom prst="rect">
                            <a:avLst/>
                          </a:prstGeom>
                          <a:solidFill>
                            <a:srgbClr val="FFFFFF"/>
                          </a:solidFill>
                          <a:ln w="9525">
                            <a:solidFill>
                              <a:srgbClr val="000000"/>
                            </a:solidFill>
                            <a:miter lim="800000"/>
                            <a:headEnd/>
                            <a:tailEnd/>
                          </a:ln>
                        </wps:spPr>
                        <wps:txbx>
                          <w:txbxContent>
                            <w:p w:rsidR="0001238D" w:rsidRPr="00080FB8" w:rsidRDefault="0001238D" w:rsidP="008A00FE">
                              <w:pPr>
                                <w:jc w:val="center"/>
                                <w:rPr>
                                  <w:lang w:val="uk-UA"/>
                                </w:rPr>
                              </w:pPr>
                              <w:r>
                                <w:rPr>
                                  <w:lang w:val="uk-UA"/>
                                </w:rPr>
                                <w:t>РК ІІІ ступеня</w:t>
                              </w:r>
                            </w:p>
                          </w:txbxContent>
                        </wps:txbx>
                        <wps:bodyPr rot="0" vert="horz" wrap="square" lIns="91440" tIns="45720" rIns="91440" bIns="45720" anchor="t" anchorCtr="0" upright="1">
                          <a:noAutofit/>
                        </wps:bodyPr>
                      </wps:wsp>
                      <wps:wsp>
                        <wps:cNvPr id="257" name="Text Box 237"/>
                        <wps:cNvSpPr txBox="1">
                          <a:spLocks noChangeArrowheads="1"/>
                        </wps:cNvSpPr>
                        <wps:spPr bwMode="auto">
                          <a:xfrm>
                            <a:off x="4260" y="12539"/>
                            <a:ext cx="3765" cy="750"/>
                          </a:xfrm>
                          <a:prstGeom prst="rect">
                            <a:avLst/>
                          </a:prstGeom>
                          <a:solidFill>
                            <a:srgbClr val="FFFFFF"/>
                          </a:solidFill>
                          <a:ln w="9525">
                            <a:solidFill>
                              <a:srgbClr val="000000"/>
                            </a:solidFill>
                            <a:miter lim="800000"/>
                            <a:headEnd/>
                            <a:tailEnd/>
                          </a:ln>
                        </wps:spPr>
                        <wps:txbx>
                          <w:txbxContent>
                            <w:p w:rsidR="0001238D" w:rsidRPr="00080FB8" w:rsidRDefault="0001238D" w:rsidP="008A00FE">
                              <w:pPr>
                                <w:jc w:val="center"/>
                                <w:rPr>
                                  <w:lang w:val="uk-UA"/>
                                </w:rPr>
                              </w:pPr>
                              <w:r>
                                <w:rPr>
                                  <w:lang w:val="uk-UA"/>
                                </w:rPr>
                                <w:t>Виконання функцій установи розпорядника коштів ІІІ ступеня</w:t>
                              </w:r>
                            </w:p>
                          </w:txbxContent>
                        </wps:txbx>
                        <wps:bodyPr rot="0" vert="horz" wrap="square" lIns="91440" tIns="45720" rIns="91440" bIns="45720" anchor="t" anchorCtr="0" upright="1">
                          <a:noAutofit/>
                        </wps:bodyPr>
                      </wps:wsp>
                      <wps:wsp>
                        <wps:cNvPr id="258" name="Text Box 238"/>
                        <wps:cNvSpPr txBox="1">
                          <a:spLocks noChangeArrowheads="1"/>
                        </wps:cNvSpPr>
                        <wps:spPr bwMode="auto">
                          <a:xfrm>
                            <a:off x="8490" y="12539"/>
                            <a:ext cx="2475" cy="750"/>
                          </a:xfrm>
                          <a:prstGeom prst="rect">
                            <a:avLst/>
                          </a:prstGeom>
                          <a:solidFill>
                            <a:srgbClr val="FFFFFF"/>
                          </a:solidFill>
                          <a:ln w="9525">
                            <a:solidFill>
                              <a:srgbClr val="000000"/>
                            </a:solidFill>
                            <a:miter lim="800000"/>
                            <a:headEnd/>
                            <a:tailEnd/>
                          </a:ln>
                        </wps:spPr>
                        <wps:txbx>
                          <w:txbxContent>
                            <w:p w:rsidR="0001238D" w:rsidRPr="00080FB8" w:rsidRDefault="0001238D" w:rsidP="008A00FE">
                              <w:pPr>
                                <w:jc w:val="center"/>
                                <w:rPr>
                                  <w:lang w:val="uk-UA"/>
                                </w:rPr>
                              </w:pPr>
                              <w:r>
                                <w:rPr>
                                  <w:lang w:val="uk-UA"/>
                                </w:rPr>
                                <w:t>Одержувачі бюджетних коштів</w:t>
                              </w:r>
                            </w:p>
                          </w:txbxContent>
                        </wps:txbx>
                        <wps:bodyPr rot="0" vert="horz" wrap="square" lIns="91440" tIns="45720" rIns="91440" bIns="45720" anchor="t" anchorCtr="0" upright="1">
                          <a:noAutofit/>
                        </wps:bodyPr>
                      </wps:wsp>
                      <wps:wsp>
                        <wps:cNvPr id="259" name="AutoShape 239"/>
                        <wps:cNvCnPr>
                          <a:cxnSpLocks noChangeShapeType="1"/>
                        </wps:cNvCnPr>
                        <wps:spPr bwMode="auto">
                          <a:xfrm>
                            <a:off x="3000" y="9659"/>
                            <a:ext cx="618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0" name="AutoShape 240"/>
                        <wps:cNvCnPr>
                          <a:cxnSpLocks noChangeShapeType="1"/>
                        </wps:cNvCnPr>
                        <wps:spPr bwMode="auto">
                          <a:xfrm>
                            <a:off x="6300" y="9389"/>
                            <a:ext cx="0" cy="2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1" name="AutoShape 241"/>
                        <wps:cNvCnPr>
                          <a:cxnSpLocks noChangeShapeType="1"/>
                        </wps:cNvCnPr>
                        <wps:spPr bwMode="auto">
                          <a:xfrm>
                            <a:off x="3000" y="9659"/>
                            <a:ext cx="1" cy="2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2" name="AutoShape 242"/>
                        <wps:cNvCnPr>
                          <a:cxnSpLocks noChangeShapeType="1"/>
                        </wps:cNvCnPr>
                        <wps:spPr bwMode="auto">
                          <a:xfrm>
                            <a:off x="9180" y="9659"/>
                            <a:ext cx="0" cy="2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3" name="AutoShape 243"/>
                        <wps:cNvCnPr>
                          <a:cxnSpLocks noChangeShapeType="1"/>
                        </wps:cNvCnPr>
                        <wps:spPr bwMode="auto">
                          <a:xfrm>
                            <a:off x="3555" y="10919"/>
                            <a:ext cx="6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4" name="AutoShape 244"/>
                        <wps:cNvCnPr>
                          <a:cxnSpLocks noChangeShapeType="1"/>
                        </wps:cNvCnPr>
                        <wps:spPr bwMode="auto">
                          <a:xfrm>
                            <a:off x="3555" y="10919"/>
                            <a:ext cx="0" cy="2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5" name="AutoShape 245"/>
                        <wps:cNvCnPr>
                          <a:cxnSpLocks noChangeShapeType="1"/>
                        </wps:cNvCnPr>
                        <wps:spPr bwMode="auto">
                          <a:xfrm>
                            <a:off x="6675" y="10919"/>
                            <a:ext cx="0" cy="2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6" name="AutoShape 246"/>
                        <wps:cNvCnPr>
                          <a:cxnSpLocks noChangeShapeType="1"/>
                        </wps:cNvCnPr>
                        <wps:spPr bwMode="auto">
                          <a:xfrm>
                            <a:off x="9780" y="10919"/>
                            <a:ext cx="0" cy="2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7" name="AutoShape 247"/>
                        <wps:cNvCnPr>
                          <a:cxnSpLocks noChangeShapeType="1"/>
                        </wps:cNvCnPr>
                        <wps:spPr bwMode="auto">
                          <a:xfrm>
                            <a:off x="6195" y="12284"/>
                            <a:ext cx="0" cy="2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8" name="AutoShape 248"/>
                        <wps:cNvCnPr>
                          <a:cxnSpLocks noChangeShapeType="1"/>
                        </wps:cNvCnPr>
                        <wps:spPr bwMode="auto">
                          <a:xfrm>
                            <a:off x="9600" y="12284"/>
                            <a:ext cx="0" cy="2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9" name="AutoShape 249"/>
                        <wps:cNvCnPr>
                          <a:cxnSpLocks noChangeShapeType="1"/>
                        </wps:cNvCnPr>
                        <wps:spPr bwMode="auto">
                          <a:xfrm>
                            <a:off x="6195" y="12284"/>
                            <a:ext cx="3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0" name="AutoShape 250"/>
                        <wps:cNvCnPr>
                          <a:cxnSpLocks noChangeShapeType="1"/>
                        </wps:cNvCnPr>
                        <wps:spPr bwMode="auto">
                          <a:xfrm>
                            <a:off x="4530" y="10394"/>
                            <a:ext cx="2610" cy="52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271" name="AutoShape 251"/>
                        <wps:cNvCnPr>
                          <a:cxnSpLocks noChangeShapeType="1"/>
                        </wps:cNvCnPr>
                        <wps:spPr bwMode="auto">
                          <a:xfrm rot="10800000" flipV="1">
                            <a:off x="6300" y="11640"/>
                            <a:ext cx="3405" cy="644"/>
                          </a:xfrm>
                          <a:prstGeom prst="bentConnector3">
                            <a:avLst>
                              <a:gd name="adj1" fmla="val 49986"/>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250" o:spid="_x0000_s1129" style="position:absolute;left:0;text-align:left;margin-left:19.1pt;margin-top:.25pt;width:458.25pt;height:218.25pt;z-index:251677696;mso-position-horizontal-relative:text;mso-position-vertical-relative:text" coordorigin="1800,8924" coordsize="9165,4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">
                <v:shape id="Text Box 231" o:spid="_x0000_s1130" type="#_x0000_t202" style="position:absolute;left:1800;top:8924;width:9165;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rX3MYA&#10;AADcAAAADwAAAGRycy9kb3ducmV2LnhtbESPT2sCMRTE74LfITyhF6lZrfXPapRSsOittUWvj81z&#10;d3Hzsk3iuv32jSB4HGbmN8xy3ZpKNOR8aVnBcJCAIM6sLjlX8PO9eZ6B8AFZY2WZFPyRh/Wq21li&#10;qu2Vv6jZh1xECPsUFRQh1KmUPivIoB/Ymjh6J+sMhihdLrXDa4SbSo6SZCINlhwXCqzpvaDsvL8Y&#10;BbPxtjn63cvnIZucqnnoT5uPX6fUU699W4AI1IZH+N7eagWj1yHczsQjIF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grX3MYAAADcAAAADwAAAAAAAAAAAAAAAACYAgAAZHJz&#10;L2Rvd25yZXYueG1sUEsFBgAAAAAEAAQA9QAAAIsDAAAAAA==&#10;">
                  <v:textbox>
                    <w:txbxContent>
                      <w:p w:rsidR="0001238D" w:rsidRPr="00080FB8" w:rsidRDefault="0001238D" w:rsidP="008A00FE">
                        <w:pPr>
                          <w:jc w:val="center"/>
                          <w:rPr>
                            <w:b/>
                            <w:lang w:val="uk-UA"/>
                          </w:rPr>
                        </w:pPr>
                        <w:r>
                          <w:rPr>
                            <w:b/>
                            <w:lang w:val="uk-UA"/>
                          </w:rPr>
                          <w:t>РК І ступеня</w:t>
                        </w:r>
                      </w:p>
                    </w:txbxContent>
                  </v:textbox>
                </v:shape>
                <v:shape id="Text Box 232" o:spid="_x0000_s1131" type="#_x0000_t202" style="position:absolute;left:1875;top:9914;width:2655;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Jq8YA&#10;AADcAAAADwAAAGRycy9kb3ducmV2LnhtbESPQWvCQBSE70L/w/IKXopuTFu1qauIYLG3VqW9PrLP&#10;JJh9G3fXGP+9Wyh4HGbmG2a26EwtWnK+sqxgNExAEOdWV1wo2O/WgykIH5A11pZJwZU8LOYPvRlm&#10;2l74m9ptKESEsM9QQRlCk0np85IM+qFtiKN3sM5giNIVUju8RLipZZokY2mw4rhQYkOrkvLj9mwU&#10;TF827a//fP76yceH+i08TdqPk1Oq/9gt30EE6sI9/N/eaAXpawp/Z+IR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hJq8YAAADcAAAADwAAAAAAAAAAAAAAAACYAgAAZHJz&#10;L2Rvd25yZXYueG1sUEsFBgAAAAAEAAQA9QAAAIsDAAAAAA==&#10;">
                  <v:textbox>
                    <w:txbxContent>
                      <w:p w:rsidR="0001238D" w:rsidRPr="00080FB8" w:rsidRDefault="0001238D" w:rsidP="008A00FE">
                        <w:pPr>
                          <w:jc w:val="center"/>
                          <w:rPr>
                            <w:lang w:val="uk-UA"/>
                          </w:rPr>
                        </w:pPr>
                        <w:r>
                          <w:rPr>
                            <w:lang w:val="uk-UA"/>
                          </w:rPr>
                          <w:t>РК ІІ ступеня</w:t>
                        </w:r>
                      </w:p>
                    </w:txbxContent>
                  </v:textbox>
                </v:shape>
                <v:shape id="Text Box 233" o:spid="_x0000_s1132" type="#_x0000_t202" style="position:absolute;left:6915;top:9914;width:4050;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TsMMYA&#10;AADcAAAADwAAAGRycy9kb3ducmV2LnhtbESPT2sCMRTE70K/Q3hCL6LZaqt2NUoRWvRW/2Cvj81z&#10;d+nmZZvEdf32piB4HGbmN8x82ZpKNOR8aVnByyABQZxZXXKu4LD/7E9B+ICssbJMCq7kYbl46swx&#10;1fbCW2p2IRcRwj5FBUUIdSqlzwoy6Ae2Jo7eyTqDIUqXS+3wEuGmksMkGUuDJceFAmtaFZT97s5G&#10;wfR13fz4zej7mI1P1XvoTZqvP6fUc7f9mIEI1IZH+N5eawXDtxH8n4lH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ZTsMMYAAADcAAAADwAAAAAAAAAAAAAAAACYAgAAZHJz&#10;L2Rvd25yZXYueG1sUEsFBgAAAAAEAAQA9QAAAIsDAAAAAA==&#10;">
                  <v:textbox>
                    <w:txbxContent>
                      <w:p w:rsidR="0001238D" w:rsidRPr="00080FB8" w:rsidRDefault="0001238D" w:rsidP="008A00FE">
                        <w:pPr>
                          <w:jc w:val="center"/>
                          <w:rPr>
                            <w:lang w:val="uk-UA"/>
                          </w:rPr>
                        </w:pPr>
                        <w:r>
                          <w:rPr>
                            <w:lang w:val="uk-UA"/>
                          </w:rPr>
                          <w:t>Утримання апарату установи головного розпорядника коштів</w:t>
                        </w:r>
                      </w:p>
                    </w:txbxContent>
                  </v:textbox>
                </v:shape>
                <v:shape id="Text Box 234" o:spid="_x0000_s1133" type="#_x0000_t202" style="position:absolute;left:1875;top:11174;width:360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10RMUA&#10;AADcAAAADwAAAGRycy9kb3ducmV2LnhtbESPT2sCMRTE74LfITzBS9FsrX9Xo0ihRW9qi14fm+fu&#10;4uZlm6Tr9ts3hYLHYWZ+w6w2ralEQ86XlhU8DxMQxJnVJecKPj/eBnMQPiBrrCyTgh/ysFl3OytM&#10;tb3zkZpTyEWEsE9RQRFCnUrps4IM+qGtiaN3tc5giNLlUju8R7ip5ChJptJgyXGhwJpeC8pup2+j&#10;YD7eNRe/fzmcs+m1WoSnWfP+5ZTq99rtEkSgNjzC/+2dVjCajOHvTDw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fXRExQAAANwAAAAPAAAAAAAAAAAAAAAAAJgCAABkcnMv&#10;ZG93bnJldi54bWxQSwUGAAAAAAQABAD1AAAAigMAAAAA&#10;">
                  <v:textbox>
                    <w:txbxContent>
                      <w:p w:rsidR="0001238D" w:rsidRPr="00080FB8" w:rsidRDefault="0001238D" w:rsidP="008A00FE">
                        <w:pPr>
                          <w:jc w:val="center"/>
                          <w:rPr>
                            <w:lang w:val="uk-UA"/>
                          </w:rPr>
                        </w:pPr>
                        <w:r>
                          <w:rPr>
                            <w:lang w:val="uk-UA"/>
                          </w:rPr>
                          <w:t>Виконання функцій установи розпорядника коштів ІІ ступеня</w:t>
                        </w:r>
                      </w:p>
                    </w:txbxContent>
                  </v:textbox>
                </v:shape>
                <v:shape id="Text Box 235" o:spid="_x0000_s1134" type="#_x0000_t202" style="position:absolute;left:5565;top:11174;width:2325;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HR38YA&#10;AADcAAAADwAAAGRycy9kb3ducmV2LnhtbESPW2sCMRSE34X+h3CEvohma+ulq1GKUNG3esG+HjbH&#10;3aWbk20S1/XfG6HQx2FmvmHmy9ZUoiHnS8sKXgYJCOLM6pJzBcfDZ38KwgdkjZVlUnAjD8vFU2eO&#10;qbZX3lGzD7mIEPYpKihCqFMpfVaQQT+wNXH0ztYZDFG6XGqH1wg3lRwmyVgaLDkuFFjTqqDsZ38x&#10;CqZvm+bbb1+/Ttn4XL2H3qRZ/zqlnrvtxwxEoDb8h//aG61gOBrB40w8AnJ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THR38YAAADcAAAADwAAAAAAAAAAAAAAAACYAgAAZHJz&#10;L2Rvd25yZXYueG1sUEsFBgAAAAAEAAQA9QAAAIsDAAAAAA==&#10;">
                  <v:textbox>
                    <w:txbxContent>
                      <w:p w:rsidR="0001238D" w:rsidRPr="00080FB8" w:rsidRDefault="0001238D" w:rsidP="008A00FE">
                        <w:pPr>
                          <w:jc w:val="center"/>
                          <w:rPr>
                            <w:lang w:val="uk-UA"/>
                          </w:rPr>
                        </w:pPr>
                        <w:r>
                          <w:rPr>
                            <w:lang w:val="uk-UA"/>
                          </w:rPr>
                          <w:t>Одержувачі бюджетних коштів</w:t>
                        </w:r>
                      </w:p>
                    </w:txbxContent>
                  </v:textbox>
                </v:shape>
                <v:shape id="Text Box 236" o:spid="_x0000_s1135" type="#_x0000_t202" style="position:absolute;left:8490;top:11174;width:2475;height:4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NPqMYA&#10;AADcAAAADwAAAGRycy9kb3ducmV2LnhtbESPQWvCQBSE70L/w/IKXkQ3ahtt6ipFqNhbq9JeH9ln&#10;Esy+TXe3Mf57tyB4HGbmG2ax6kwtWnK+sqxgPEpAEOdWV1woOOzfh3MQPiBrrC2Tggt5WC0fegvM&#10;tD3zF7W7UIgIYZ+hgjKEJpPS5yUZ9CPbEEfvaJ3BEKUrpHZ4jnBTy0mSpNJgxXGhxIbWJeWn3Z9R&#10;MH/atj/+Y/r5nafH+iUMZu3m1ynVf+zeXkEE6sI9fGtvtYLJcwr/Z+IRkM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eNPqMYAAADcAAAADwAAAAAAAAAAAAAAAACYAgAAZHJz&#10;L2Rvd25yZXYueG1sUEsFBgAAAAAEAAQA9QAAAIsDAAAAAA==&#10;">
                  <v:textbox>
                    <w:txbxContent>
                      <w:p w:rsidR="0001238D" w:rsidRPr="00080FB8" w:rsidRDefault="0001238D" w:rsidP="008A00FE">
                        <w:pPr>
                          <w:jc w:val="center"/>
                          <w:rPr>
                            <w:lang w:val="uk-UA"/>
                          </w:rPr>
                        </w:pPr>
                        <w:r>
                          <w:rPr>
                            <w:lang w:val="uk-UA"/>
                          </w:rPr>
                          <w:t>РК ІІІ ступеня</w:t>
                        </w:r>
                      </w:p>
                    </w:txbxContent>
                  </v:textbox>
                </v:shape>
                <v:shape id="Text Box 237" o:spid="_x0000_s1136" type="#_x0000_t202" style="position:absolute;left:4260;top:12539;width:3765;height: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qM8YA&#10;AADcAAAADwAAAGRycy9kb3ducmV2LnhtbESPW2sCMRSE34X+h3AKvhTN1tZLt0YRwaJv3mhfD5vj&#10;7tLNyZrEdf33plDwcZiZb5jpvDWVaMj50rKC134CgjizuuRcwfGw6k1A+ICssbJMCm7kYT576kwx&#10;1fbKO2r2IRcRwj5FBUUIdSqlzwoy6Pu2Jo7eyTqDIUqXS+3wGuGmkoMkGUmDJceFAmtaFpT97i9G&#10;weR93fz4zdv2Oxudqo/wMm6+zk6p7nO7+AQRqA2P8H97rRUMhmP4OxOP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q/qM8YAAADcAAAADwAAAAAAAAAAAAAAAACYAgAAZHJz&#10;L2Rvd25yZXYueG1sUEsFBgAAAAAEAAQA9QAAAIsDAAAAAA==&#10;">
                  <v:textbox>
                    <w:txbxContent>
                      <w:p w:rsidR="0001238D" w:rsidRPr="00080FB8" w:rsidRDefault="0001238D" w:rsidP="008A00FE">
                        <w:pPr>
                          <w:jc w:val="center"/>
                          <w:rPr>
                            <w:lang w:val="uk-UA"/>
                          </w:rPr>
                        </w:pPr>
                        <w:r>
                          <w:rPr>
                            <w:lang w:val="uk-UA"/>
                          </w:rPr>
                          <w:t>Виконання функцій установи розпорядника коштів ІІІ ступеня</w:t>
                        </w:r>
                      </w:p>
                    </w:txbxContent>
                  </v:textbox>
                </v:shape>
                <v:shape id="Text Box 238" o:spid="_x0000_s1137" type="#_x0000_t202" style="position:absolute;left:8490;top:12539;width:2475;height: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B+QcMA&#10;AADcAAAADwAAAGRycy9kb3ducmV2LnhtbERPy2oCMRTdC/5DuEI3pWa01eo4UUqhRXdWpW4vkzsP&#10;nNyMSTpO/75ZFFwezjvb9KYRHTlfW1YwGScgiHOray4VnI4fTwsQPiBrbCyTgl/ysFkPBxmm2t74&#10;i7pDKEUMYZ+igiqENpXS5xUZ9GPbEkeusM5giNCVUju8xXDTyGmSzKXBmmNDhS29V5RfDj9GweJl&#10;25397nn/nc+LZhkeX7vPq1PqYdS/rUAE6sNd/O/eagXTWVwbz8Qj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B+QcMAAADcAAAADwAAAAAAAAAAAAAAAACYAgAAZHJzL2Rv&#10;d25yZXYueG1sUEsFBgAAAAAEAAQA9QAAAIgDAAAAAA==&#10;">
                  <v:textbox>
                    <w:txbxContent>
                      <w:p w:rsidR="0001238D" w:rsidRPr="00080FB8" w:rsidRDefault="0001238D" w:rsidP="008A00FE">
                        <w:pPr>
                          <w:jc w:val="center"/>
                          <w:rPr>
                            <w:lang w:val="uk-UA"/>
                          </w:rPr>
                        </w:pPr>
                        <w:r>
                          <w:rPr>
                            <w:lang w:val="uk-UA"/>
                          </w:rPr>
                          <w:t>Одержувачі бюджетних коштів</w:t>
                        </w:r>
                      </w:p>
                    </w:txbxContent>
                  </v:textbox>
                </v:shape>
                <v:shape id="AutoShape 239" o:spid="_x0000_s1138" type="#_x0000_t32" style="position:absolute;left:3000;top:9659;width:618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RlP8UAAADcAAAADwAAAGRycy9kb3ducmV2LnhtbESPT2sCMRTE7wW/Q3iFXopmFRTdGmUt&#10;CLXgwX/35+Z1E7p52W6ibr99UxA8DjPzG2a+7FwtrtQG61nBcJCBIC69tlwpOB7W/SmIEJE11p5J&#10;wS8FWC56T3PMtb/xjq77WIkE4ZCjAhNjk0sZSkMOw8A3xMn78q3DmGRbSd3iLcFdLUdZNpEOLacF&#10;gw29Gyq/9xenYLsZroqzsZvP3Y/djtdFfaleT0q9PHfFG4hIXXyE7+0PrWA0nsH/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8RlP8UAAADcAAAADwAAAAAAAAAA&#10;AAAAAAChAgAAZHJzL2Rvd25yZXYueG1sUEsFBgAAAAAEAAQA+QAAAJMDAAAAAA==&#10;"/>
                <v:shape id="AutoShape 240" o:spid="_x0000_s1139" type="#_x0000_t32" style="position:absolute;left:6300;top:9389;width:0;height:2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JIGH8IAAADcAAAADwAAAGRycy9kb3ducmV2LnhtbERPz2vCMBS+D/wfwhN2GZoqTKQzSh0I&#10;U/Bg3e7P5q0JNi9dE7X+98tB8Pjx/V6seteIK3XBelYwGWcgiCuvLdcKvo+b0RxEiMgaG8+k4E4B&#10;VsvBywJz7W98oGsZa5FCOOSowMTY5lKGypDDMPYtceJ+fecwJtjVUnd4S+GukdMsm0mHllODwZY+&#10;DVXn8uIU7LeTdXEydrs7/Nn9+6ZoLvXbj1Kvw774ABGpj0/xw/2lFUxnaX46k46AXP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JIGH8IAAADcAAAADwAAAAAAAAAAAAAA&#10;AAChAgAAZHJzL2Rvd25yZXYueG1sUEsFBgAAAAAEAAQA+QAAAJADAAAAAA==&#10;"/>
                <v:shape id="AutoShape 241" o:spid="_x0000_s1140" type="#_x0000_t32" style="position:absolute;left:3000;top:9659;width:1;height:2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kP08UAAADcAAAADwAAAGRycy9kb3ducmV2LnhtbESPT4vCMBTE78J+h/AWvGlaD7J2jbIs&#10;7CLKHvxDcW+P5tkWm5eSRK1+eiMIHoeZ+Q0znXemEWdyvrasIB0mIIgLq2suFey2P4MPED4ga2ws&#10;k4IreZjP3npTzLS98JrOm1CKCGGfoYIqhDaT0hcVGfRD2xJH72CdwRClK6V2eIlw08hRkoylwZrj&#10;QoUtfVdUHDcno2C/mpzya/5HyzydLP/RGX/b/irVf+++PkEE6sIr/GwvtILROIXHmXgE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kP08UAAADcAAAADwAAAAAAAAAA&#10;AAAAAAChAgAAZHJzL2Rvd25yZXYueG1sUEsFBgAAAAAEAAQA+QAAAJMDAAAAAA==&#10;">
                  <v:stroke endarrow="block"/>
                </v:shape>
                <v:shape id="AutoShape 242" o:spid="_x0000_s1141" type="#_x0000_t32" style="position:absolute;left:9180;top:9659;width:0;height:2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uRpMUAAADcAAAADwAAAGRycy9kb3ducmV2LnhtbESPQWvCQBSE70L/w/IK3nRjDlJTVykF&#10;RZQe1BLa2yP7TILZt2F31eivdwXB4zAz3zDTeWcacSbna8sKRsMEBHFhdc2lgt/9YvABwgdkjY1l&#10;UnAlD/PZW2+KmbYX3tJ5F0oRIewzVFCF0GZS+qIig35oW+LoHawzGKJ0pdQOLxFuGpkmyVgarDku&#10;VNjSd0XFcXcyCv42k1N+zX9onY8m6390xt/2S6X6793XJ4hAXXiFn+2VVpCOU3ic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tuRpMUAAADcAAAADwAAAAAAAAAA&#10;AAAAAAChAgAAZHJzL2Rvd25yZXYueG1sUEsFBgAAAAAEAAQA+QAAAJMDAAAAAA==&#10;">
                  <v:stroke endarrow="block"/>
                </v:shape>
                <v:shape id="AutoShape 243" o:spid="_x0000_s1142" type="#_x0000_t32" style="position:absolute;left:3555;top:10919;width:62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CYaMUAAADcAAAADwAAAGRycy9kb3ducmV2LnhtbESPT2sCMRTE7wW/Q3iFXopmtSiyNcoq&#10;CLXgwX/35+Z1E7p5WTdRt9++EQo9DjPzG2a26FwtbtQG61nBcJCBIC69tlwpOB7W/SmIEJE11p5J&#10;wQ8FWMx7TzPMtb/zjm77WIkE4ZCjAhNjk0sZSkMOw8A3xMn78q3DmGRbSd3iPcFdLUdZNpEOLacF&#10;gw2tDJXf+6tTsN0Ml8XZ2M3n7mK343VRX6vXk1Ivz13xDiJSF//Df+0PrWA0eYP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ECYaMUAAADcAAAADwAAAAAAAAAA&#10;AAAAAAChAgAAZHJzL2Rvd25yZXYueG1sUEsFBgAAAAAEAAQA+QAAAJMDAAAAAA==&#10;"/>
                <v:shape id="AutoShape 244" o:spid="_x0000_s1143" type="#_x0000_t32" style="position:absolute;left:3555;top:10919;width:0;height:2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6sS8UAAADcAAAADwAAAGRycy9kb3ducmV2LnhtbESPQWsCMRSE70L/Q3gFb5pVRHQ1Sim0&#10;iOJBLUu9PTavu0s3L0sSdfXXG0HwOMzMN8x82ZpanMn5yrKCQT8BQZxbXXGh4Ofw1ZuA8AFZY22Z&#10;FFzJw3Lx1pljqu2Fd3Teh0JECPsUFZQhNKmUPi/JoO/bhjh6f9YZDFG6QmqHlwg3tRwmyVgarDgu&#10;lNjQZ0n5//5kFPxupqfsmm1pnQ2m6yM642+Hb6W67+3HDESgNrzCz/ZKKxiOR/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n6sS8UAAADcAAAADwAAAAAAAAAA&#10;AAAAAAChAgAAZHJzL2Rvd25yZXYueG1sUEsFBgAAAAAEAAQA+QAAAJMDAAAAAA==&#10;">
                  <v:stroke endarrow="block"/>
                </v:shape>
                <v:shape id="AutoShape 245" o:spid="_x0000_s1144" type="#_x0000_t32" style="position:absolute;left:6675;top:10919;width:0;height:2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IJ0MUAAADcAAAADwAAAGRycy9kb3ducmV2LnhtbESPQWsCMRSE70L/Q3gFb5pVUHQ1Sim0&#10;iOJBLUu9PTavu0s3L0sSdfXXG0HwOMzMN8x82ZpanMn5yrKCQT8BQZxbXXGh4Ofw1ZuA8AFZY22Z&#10;FFzJw3Lx1pljqu2Fd3Teh0JECPsUFZQhNKmUPi/JoO/bhjh6f9YZDFG6QmqHlwg3tRwmyVgarDgu&#10;lNjQZ0n5//5kFPxupqfsmm1pnQ2m6yM642+Hb6W67+3HDESgNrzCz/ZKKxiOR/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TIJ0MUAAADcAAAADwAAAAAAAAAA&#10;AAAAAAChAgAAZHJzL2Rvd25yZXYueG1sUEsFBgAAAAAEAAQA+QAAAJMDAAAAAA==&#10;">
                  <v:stroke endarrow="block"/>
                </v:shape>
                <v:shape id="AutoShape 246" o:spid="_x0000_s1145" type="#_x0000_t32" style="position:absolute;left:9780;top:10919;width:0;height:2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CXp8UAAADcAAAADwAAAGRycy9kb3ducmV2LnhtbESPQWvCQBSE70L/w/IK3nSjh1BTVykF&#10;RZQe1BLa2yP7TILZt2F31eivdwXB4zAz3zDTeWcacSbna8sKRsMEBHFhdc2lgt/9YvABwgdkjY1l&#10;UnAlD/PZW2+KmbYX3tJ5F0oRIewzVFCF0GZS+qIig35oW+LoHawzGKJ0pdQOLxFuGjlOklQarDku&#10;VNjSd0XFcXcyCv42k1N+zX9onY8m6390xt/2S6X6793XJ4hAXXiFn+2VVjBOU3ic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eCXp8UAAADcAAAADwAAAAAAAAAA&#10;AAAAAAChAgAAZHJzL2Rvd25yZXYueG1sUEsFBgAAAAAEAAQA+QAAAJMDAAAAAA==&#10;">
                  <v:stroke endarrow="block"/>
                </v:shape>
                <v:shape id="AutoShape 247" o:spid="_x0000_s1146" type="#_x0000_t32" style="position:absolute;left:6195;top:12284;width:0;height:2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wyPMYAAADcAAAADwAAAGRycy9kb3ducmV2LnhtbESPT2vCQBTE7wW/w/KE3upGD1ZjNiJC&#10;S7H04B+C3h7ZZxLMvg27q8Z++m6h0OMwM79hsmVvWnEj5xvLCsajBARxaXXDlYLD/u1lBsIHZI2t&#10;ZVLwIA/LfPCUYartnbd024VKRAj7FBXUIXSplL6syaAf2Y44emfrDIYoXSW1w3uEm1ZOkmQqDTYc&#10;F2rsaF1TedldjYLj5/xaPIov2hTj+eaEzvjv/btSz8N+tQARqA//4b/2h1Ywmb7C75l4BGT+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6sMjzGAAAA3AAAAA8AAAAAAAAA&#10;AAAAAAAAoQIAAGRycy9kb3ducmV2LnhtbFBLBQYAAAAABAAEAPkAAACUAwAAAAA=&#10;">
                  <v:stroke endarrow="block"/>
                </v:shape>
                <v:shape id="AutoShape 248" o:spid="_x0000_s1147" type="#_x0000_t32" style="position:absolute;left:9600;top:12284;width:0;height:2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OmTsMAAADcAAAADwAAAGRycy9kb3ducmV2LnhtbERPy2rCQBTdF/yH4Qrd1YkupKaOIoJS&#10;UrpQS2h3l8w1CWbuhJkxj369syh0eTjv9XYwjejI+dqygvksAUFcWF1zqeDrcnh5BeEDssbGMikY&#10;ycN2M3laY6ptzyfqzqEUMYR9igqqENpUSl9UZNDPbEscuat1BkOErpTaYR/DTSMXSbKUBmuODRW2&#10;tK+ouJ3vRsH3x+qej/knZfl8lf2gM/73clTqeTrs3kAEGsK/+M/9rhUslnFtPBOP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8zpk7DAAAA3AAAAA8AAAAAAAAAAAAA&#10;AAAAoQIAAGRycy9kb3ducmV2LnhtbFBLBQYAAAAABAAEAPkAAACRAwAAAAA=&#10;">
                  <v:stroke endarrow="block"/>
                </v:shape>
                <v:shape id="AutoShape 249" o:spid="_x0000_s1148" type="#_x0000_t32" style="position:absolute;left:6195;top:12284;width:3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ivgsYAAADcAAAADwAAAGRycy9kb3ducmV2LnhtbESPT2sCMRTE70K/Q3gFL1KzCkq7NcpW&#10;ELTgwT+9v25eN6Gbl3UTdf32jSD0OMzMb5jZonO1uFAbrGcFo2EGgrj02nKl4HhYvbyCCBFZY+2Z&#10;FNwowGL+1Jthrv2Vd3TZx0okCIccFZgYm1zKUBpyGIa+IU7ej28dxiTbSuoWrwnuajnOsql0aDkt&#10;GGxoaaj83Z+dgu1m9FF8G7v53J3sdrIq6nM1+FKq/9wV7yAidfE//GivtYLx9A3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2or4LGAAAA3AAAAA8AAAAAAAAA&#10;AAAAAAAAoQIAAGRycy9kb3ducmV2LnhtbFBLBQYAAAAABAAEAPkAAACUAwAAAAA=&#10;"/>
                <v:shape id="AutoShape 250" o:spid="_x0000_s1149" type="#_x0000_t34" style="position:absolute;left:4530;top:10394;width:2610;height:525;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2IbMIAAADcAAAADwAAAGRycy9kb3ducmV2LnhtbERPzYrCMBC+L/gOYQRva6qHVapRpLKw&#10;qwex+gBjMzbVZlKaqNWnN4eFPX58//NlZ2txp9ZXjhWMhgkI4sLpiksFx8P35xSED8gaa8ek4Eke&#10;lovexxxT7R68p3seShFD2KeowITQpFL6wpBFP3QNceTOrrUYImxLqVt8xHBby3GSfEmLFccGgw1l&#10;hoprfrMKmu0m35/M+vdSXm/Za7fKJtPuqdSg361mIAJ14V/85/7RCsaTOD+eiUdALt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a2IbMIAAADcAAAADwAAAAAAAAAAAAAA&#10;AAChAgAAZHJzL2Rvd25yZXYueG1sUEsFBgAAAAAEAAQA+QAAAJADAAAAAA==&#10;"/>
                <v:shape id="AutoShape 251" o:spid="_x0000_s1150" type="#_x0000_t34" style="position:absolute;left:6300;top:11640;width:3405;height:644;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XL8YAAADcAAAADwAAAGRycy9kb3ducmV2LnhtbESPT2vCQBTE7wW/w/IEb3WjiE2jq0ip&#10;f04lNYIeH9nXJDT7NmRXjX76bkHwOMzMb5j5sjO1uFDrKssKRsMIBHFudcWFgkO2fo1BOI+ssbZM&#10;Cm7kYLnovcwx0fbK33TZ+0IECLsEFZTeN4mULi/JoBvahjh4P7Y16INsC6lbvAa4qeU4iqbSYMVh&#10;ocSGPkrKf/dnoyCdNNl2Fb9n0+Pm855GaXz6ujulBv1uNQPhqfPP8KO90wrGbyP4PxOOgFz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Ph1y/GAAAA3AAAAA8AAAAAAAAA&#10;AAAAAAAAoQIAAGRycy9kb3ducmV2LnhtbFBLBQYAAAAABAAEAPkAAACUAwAAAAA=&#10;" adj="10797"/>
              </v:group>
            </w:pict>
          </mc:Fallback>
        </mc:AlternateConten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Рис. 2.1. Організаційна структура розпорядників бюджетних коштів</w:t>
      </w:r>
      <w:r w:rsidRPr="008A00FE">
        <w:rPr>
          <w:rFonts w:ascii="Times New Roman" w:eastAsia="Times New Roman" w:hAnsi="Times New Roman" w:cs="Times New Roman"/>
          <w:i/>
          <w:sz w:val="28"/>
          <w:szCs w:val="28"/>
          <w:lang w:eastAsia="ru-RU"/>
        </w:rPr>
        <w:t xml:space="preserve"> [70]</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pacing w:val="-6"/>
          <w:sz w:val="28"/>
          <w:szCs w:val="28"/>
          <w:lang w:val="uk-UA" w:eastAsia="ru-RU"/>
        </w:rPr>
      </w:pPr>
      <w:r w:rsidRPr="008A00FE">
        <w:rPr>
          <w:rFonts w:ascii="Times New Roman" w:eastAsia="Times New Roman" w:hAnsi="Times New Roman" w:cs="Times New Roman"/>
          <w:spacing w:val="-6"/>
          <w:sz w:val="28"/>
          <w:szCs w:val="28"/>
          <w:lang w:val="uk-UA" w:eastAsia="ru-RU"/>
        </w:rPr>
        <w:t>Відкриттю фінансування передує доведення обсягу асигну</w:t>
      </w:r>
      <w:r w:rsidRPr="008A00FE">
        <w:rPr>
          <w:rFonts w:ascii="Times New Roman" w:eastAsia="Times New Roman" w:hAnsi="Times New Roman" w:cs="Times New Roman"/>
          <w:spacing w:val="-6"/>
          <w:sz w:val="28"/>
          <w:szCs w:val="28"/>
          <w:lang w:val="uk-UA" w:eastAsia="ru-RU"/>
        </w:rPr>
        <w:softHyphen/>
        <w:t>вань та затвердження кошторису видатків. Зазначена процедура здійснюється у такій послідовності (рис. 2.2):</w:t>
      </w:r>
    </w:p>
    <w:p w:rsidR="008A00FE" w:rsidRPr="008A00FE" w:rsidRDefault="008A00FE" w:rsidP="008A00FE">
      <w:pPr>
        <w:suppressAutoHyphens/>
        <w:spacing w:after="0" w:line="360" w:lineRule="auto"/>
        <w:jc w:val="both"/>
        <w:rPr>
          <w:rFonts w:ascii="Times New Roman" w:eastAsia="Times New Roman" w:hAnsi="Times New Roman" w:cs="Times New Roman"/>
          <w:spacing w:val="-6"/>
          <w:sz w:val="28"/>
          <w:szCs w:val="28"/>
          <w:lang w:val="uk-UA" w:eastAsia="ru-RU"/>
        </w:rPr>
      </w:pPr>
      <w:r w:rsidRPr="008A00FE">
        <w:rPr>
          <w:rFonts w:ascii="Times New Roman" w:eastAsia="Times New Roman" w:hAnsi="Times New Roman" w:cs="Times New Roman"/>
          <w:spacing w:val="-6"/>
          <w:sz w:val="28"/>
          <w:szCs w:val="28"/>
          <w:lang w:val="uk-UA" w:eastAsia="ru-RU"/>
        </w:rPr>
        <w:t>1. МФУ через Казначей</w:t>
      </w:r>
      <w:r w:rsidRPr="008A00FE">
        <w:rPr>
          <w:rFonts w:ascii="Times New Roman" w:eastAsia="Times New Roman" w:hAnsi="Times New Roman" w:cs="Times New Roman"/>
          <w:spacing w:val="-6"/>
          <w:sz w:val="28"/>
          <w:szCs w:val="28"/>
          <w:lang w:val="uk-UA" w:eastAsia="ru-RU"/>
        </w:rPr>
        <w:softHyphen/>
        <w:t>ство України доводить головним розпорядникам коштів обсяги асигну</w:t>
      </w:r>
      <w:r w:rsidRPr="008A00FE">
        <w:rPr>
          <w:rFonts w:ascii="Times New Roman" w:eastAsia="Times New Roman" w:hAnsi="Times New Roman" w:cs="Times New Roman"/>
          <w:spacing w:val="-6"/>
          <w:sz w:val="28"/>
          <w:szCs w:val="28"/>
          <w:lang w:val="uk-UA" w:eastAsia="ru-RU"/>
        </w:rPr>
        <w:softHyphen/>
        <w:t>вань, що виділяються їм з бюджету.</w:t>
      </w:r>
    </w:p>
    <w:p w:rsidR="008A00FE" w:rsidRPr="008A00FE" w:rsidRDefault="008A00FE" w:rsidP="00E61D95">
      <w:pPr>
        <w:numPr>
          <w:ilvl w:val="0"/>
          <w:numId w:val="2"/>
        </w:numPr>
        <w:suppressAutoHyphens/>
        <w:spacing w:after="0" w:line="360" w:lineRule="auto"/>
        <w:ind w:firstLine="709"/>
        <w:jc w:val="both"/>
        <w:rPr>
          <w:rFonts w:ascii="Times New Roman" w:eastAsia="Times New Roman" w:hAnsi="Times New Roman" w:cs="Times New Roman"/>
          <w:spacing w:val="-6"/>
          <w:sz w:val="28"/>
          <w:szCs w:val="28"/>
          <w:lang w:eastAsia="ru-RU"/>
        </w:rPr>
      </w:pPr>
      <w:r w:rsidRPr="008A00FE">
        <w:rPr>
          <w:rFonts w:ascii="Times New Roman" w:eastAsia="Times New Roman" w:hAnsi="Times New Roman" w:cs="Times New Roman"/>
          <w:spacing w:val="-6"/>
          <w:sz w:val="28"/>
          <w:szCs w:val="28"/>
          <w:lang w:val="uk-UA" w:eastAsia="ru-RU"/>
        </w:rPr>
        <w:t>Головні розпорядники коштів доводять нижчим розпо</w:t>
      </w:r>
      <w:r w:rsidRPr="008A00FE">
        <w:rPr>
          <w:rFonts w:ascii="Times New Roman" w:eastAsia="Times New Roman" w:hAnsi="Times New Roman" w:cs="Times New Roman"/>
          <w:spacing w:val="-6"/>
          <w:sz w:val="28"/>
          <w:szCs w:val="28"/>
          <w:lang w:val="uk-UA" w:eastAsia="ru-RU"/>
        </w:rPr>
        <w:softHyphen/>
        <w:t>рядникам коштів лімітні довідки про витрати з бюджету на на</w:t>
      </w:r>
      <w:r w:rsidRPr="008A00FE">
        <w:rPr>
          <w:rFonts w:ascii="Times New Roman" w:eastAsia="Times New Roman" w:hAnsi="Times New Roman" w:cs="Times New Roman"/>
          <w:spacing w:val="-6"/>
          <w:sz w:val="28"/>
          <w:szCs w:val="28"/>
          <w:lang w:val="uk-UA" w:eastAsia="ru-RU"/>
        </w:rPr>
        <w:softHyphen/>
        <w:t xml:space="preserve">ступний рік, які є підставою для складання </w:t>
      </w:r>
      <w:r w:rsidRPr="008A00FE">
        <w:rPr>
          <w:rFonts w:ascii="Times New Roman" w:eastAsia="Times New Roman" w:hAnsi="Times New Roman" w:cs="Times New Roman"/>
          <w:spacing w:val="-6"/>
          <w:sz w:val="28"/>
          <w:szCs w:val="28"/>
          <w:lang w:eastAsia="ru-RU"/>
        </w:rPr>
        <w:t xml:space="preserve">единого </w:t>
      </w:r>
      <w:r w:rsidRPr="008A00FE">
        <w:rPr>
          <w:rFonts w:ascii="Times New Roman" w:eastAsia="Times New Roman" w:hAnsi="Times New Roman" w:cs="Times New Roman"/>
          <w:spacing w:val="-6"/>
          <w:sz w:val="28"/>
          <w:szCs w:val="28"/>
          <w:lang w:val="uk-UA" w:eastAsia="ru-RU"/>
        </w:rPr>
        <w:t>кошторису доходів і видатків у частині використання бюджетних асигну</w:t>
      </w:r>
      <w:r w:rsidRPr="008A00FE">
        <w:rPr>
          <w:rFonts w:ascii="Times New Roman" w:eastAsia="Times New Roman" w:hAnsi="Times New Roman" w:cs="Times New Roman"/>
          <w:spacing w:val="-6"/>
          <w:sz w:val="28"/>
          <w:szCs w:val="28"/>
          <w:lang w:val="uk-UA" w:eastAsia="ru-RU"/>
        </w:rPr>
        <w:softHyphen/>
        <w:t>вань.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3. ДКСУ протягом трьох робочих днів узагальнює одержані дані, формує річний розпис призначень держав</w:t>
      </w:r>
      <w:r w:rsidRPr="008A00FE">
        <w:rPr>
          <w:rFonts w:ascii="Times New Roman" w:eastAsia="Times New Roman" w:hAnsi="Times New Roman" w:cs="Times New Roman"/>
          <w:sz w:val="28"/>
          <w:szCs w:val="28"/>
          <w:lang w:val="uk-UA" w:eastAsia="ru-RU"/>
        </w:rPr>
        <w:softHyphen/>
        <w:t>ного бюджету та помісячний розпис асигнувань загального фонду державного бюджету за територіями в розрізі розпорядників коштів нижчого рівня для кожного управління Казначейства. Вказані документи доводяться до управлінь на паперових та електро</w:t>
      </w:r>
      <w:r w:rsidRPr="008A00FE">
        <w:rPr>
          <w:rFonts w:ascii="Times New Roman" w:eastAsia="Times New Roman" w:hAnsi="Times New Roman" w:cs="Times New Roman"/>
          <w:sz w:val="28"/>
          <w:szCs w:val="28"/>
          <w:lang w:val="uk-UA" w:eastAsia="ru-RU"/>
        </w:rPr>
        <w:softHyphen/>
        <w:t>нних носіях. Зазначені документи повинні бути затверджені Головою ДКСУ або його заступником. У казначей</w:t>
      </w:r>
      <w:r w:rsidRPr="008A00FE">
        <w:rPr>
          <w:rFonts w:ascii="Times New Roman" w:eastAsia="Times New Roman" w:hAnsi="Times New Roman" w:cs="Times New Roman"/>
          <w:sz w:val="28"/>
          <w:szCs w:val="28"/>
          <w:lang w:val="uk-UA" w:eastAsia="ru-RU"/>
        </w:rPr>
        <w:softHyphen/>
        <w:t>стві реєструють отримані документи, беруть їх на облік, про що на оригіналі розпису ставиться відбиток штампа. Протягом трьох робочих днів витяги з річного розпису призначень державного бюджету та помісячного розпису асигнувань за територіями доводяться до розпорядників коштів, які обслуговуються в управлінні.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4. РК ІІ ступеня протягом трьох робочих днів подають розподіл показників зведених кошторисів та планів асигнувань у розрізі розпорядників котів бюджету нижчого рівня відповідному управлінню. Зазначені документи звіряються з даними казначейського обліку.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5. РК усіх рівнів протягом двох робочих днів після отримання витягу з розпису подають затверджені кошториси доходів та видатків і плани асигнувань відповідним органам Казначейства, де вони звіряються з даними казначейського обліку. </w: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sectPr w:rsidR="008A00FE" w:rsidRPr="008A00FE" w:rsidSect="008A00FE">
          <w:headerReference w:type="default" r:id="rId11"/>
          <w:pgSz w:w="11906" w:h="16838"/>
          <w:pgMar w:top="1134" w:right="851" w:bottom="1134" w:left="1418" w:header="709" w:footer="709" w:gutter="0"/>
          <w:pgNumType w:start="51"/>
          <w:cols w:space="708"/>
          <w:docGrid w:linePitch="360"/>
        </w:sect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lastRenderedPageBreak/>
        <mc:AlternateContent>
          <mc:Choice Requires="wpg">
            <w:drawing>
              <wp:anchor distT="0" distB="0" distL="114300" distR="114300" simplePos="0" relativeHeight="251663360" behindDoc="0" locked="0" layoutInCell="1" allowOverlap="1">
                <wp:simplePos x="0" y="0"/>
                <wp:positionH relativeFrom="column">
                  <wp:posOffset>899160</wp:posOffset>
                </wp:positionH>
                <wp:positionV relativeFrom="paragraph">
                  <wp:posOffset>-793115</wp:posOffset>
                </wp:positionV>
                <wp:extent cx="7553325" cy="5725795"/>
                <wp:effectExtent l="0" t="0" r="28575" b="8255"/>
                <wp:wrapNone/>
                <wp:docPr id="219" name="Группа 2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3325" cy="5725795"/>
                          <a:chOff x="1965" y="879"/>
                          <a:chExt cx="11895" cy="9017"/>
                        </a:xfrm>
                      </wpg:grpSpPr>
                      <wps:wsp>
                        <wps:cNvPr id="220" name="AutoShape 151"/>
                        <wps:cNvCnPr>
                          <a:cxnSpLocks noChangeShapeType="1"/>
                        </wps:cNvCnPr>
                        <wps:spPr bwMode="auto">
                          <a:xfrm flipH="1">
                            <a:off x="10845" y="9277"/>
                            <a:ext cx="1005" cy="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221" name="Group 152"/>
                        <wpg:cNvGrpSpPr>
                          <a:grpSpLocks/>
                        </wpg:cNvGrpSpPr>
                        <wpg:grpSpPr bwMode="auto">
                          <a:xfrm>
                            <a:off x="1965" y="879"/>
                            <a:ext cx="11895" cy="9017"/>
                            <a:chOff x="1965" y="885"/>
                            <a:chExt cx="11895" cy="9017"/>
                          </a:xfrm>
                        </wpg:grpSpPr>
                        <wps:wsp>
                          <wps:cNvPr id="222" name="Text Box 153"/>
                          <wps:cNvSpPr txBox="1">
                            <a:spLocks noChangeArrowheads="1"/>
                          </wps:cNvSpPr>
                          <wps:spPr bwMode="auto">
                            <a:xfrm>
                              <a:off x="2550" y="885"/>
                              <a:ext cx="3705" cy="435"/>
                            </a:xfrm>
                            <a:prstGeom prst="rect">
                              <a:avLst/>
                            </a:prstGeom>
                            <a:solidFill>
                              <a:srgbClr val="FFFFFF"/>
                            </a:solidFill>
                            <a:ln w="9525">
                              <a:solidFill>
                                <a:srgbClr val="000000"/>
                              </a:solidFill>
                              <a:miter lim="800000"/>
                              <a:headEnd/>
                              <a:tailEnd/>
                            </a:ln>
                          </wps:spPr>
                          <wps:txbx>
                            <w:txbxContent>
                              <w:p w:rsidR="0001238D" w:rsidRPr="00153C1B" w:rsidRDefault="0001238D" w:rsidP="008A00FE">
                                <w:pPr>
                                  <w:jc w:val="center"/>
                                  <w:rPr>
                                    <w:b/>
                                    <w:lang w:val="uk-UA"/>
                                  </w:rPr>
                                </w:pPr>
                                <w:r>
                                  <w:rPr>
                                    <w:b/>
                                    <w:lang w:val="uk-UA"/>
                                  </w:rPr>
                                  <w:t>МФУ</w:t>
                                </w:r>
                              </w:p>
                              <w:p w:rsidR="0001238D" w:rsidRDefault="0001238D" w:rsidP="008A00FE"/>
                            </w:txbxContent>
                          </wps:txbx>
                          <wps:bodyPr rot="0" vert="horz" wrap="square" lIns="91440" tIns="45720" rIns="91440" bIns="45720" anchor="t" anchorCtr="0" upright="1">
                            <a:noAutofit/>
                          </wps:bodyPr>
                        </wps:wsp>
                        <wps:wsp>
                          <wps:cNvPr id="223" name="Text Box 154"/>
                          <wps:cNvSpPr txBox="1">
                            <a:spLocks noChangeArrowheads="1"/>
                          </wps:cNvSpPr>
                          <wps:spPr bwMode="auto">
                            <a:xfrm>
                              <a:off x="1965" y="1890"/>
                              <a:ext cx="6135" cy="705"/>
                            </a:xfrm>
                            <a:prstGeom prst="rect">
                              <a:avLst/>
                            </a:prstGeom>
                            <a:solidFill>
                              <a:srgbClr val="FFFFFF"/>
                            </a:solidFill>
                            <a:ln w="9525">
                              <a:solidFill>
                                <a:srgbClr val="000000"/>
                              </a:solidFill>
                              <a:miter lim="800000"/>
                              <a:headEnd/>
                              <a:tailEnd/>
                            </a:ln>
                          </wps:spPr>
                          <wps:txbx>
                            <w:txbxContent>
                              <w:p w:rsidR="0001238D" w:rsidRDefault="0001238D" w:rsidP="008A00FE">
                                <w:pPr>
                                  <w:rPr>
                                    <w:lang w:val="uk-UA"/>
                                  </w:rPr>
                                </w:pPr>
                                <w:r>
                                  <w:rPr>
                                    <w:lang w:val="uk-UA"/>
                                  </w:rPr>
                                  <w:t>1. Затверджений розпис призначень держбюджету.</w:t>
                                </w:r>
                              </w:p>
                              <w:p w:rsidR="0001238D" w:rsidRPr="00153C1B" w:rsidRDefault="0001238D" w:rsidP="008A00FE">
                                <w:pPr>
                                  <w:rPr>
                                    <w:lang w:val="uk-UA"/>
                                  </w:rPr>
                                </w:pPr>
                                <w:r>
                                  <w:rPr>
                                    <w:lang w:val="uk-UA"/>
                                  </w:rPr>
                                  <w:t>2. Розпис асигнувань загального фонду держбюджету.</w:t>
                                </w:r>
                              </w:p>
                            </w:txbxContent>
                          </wps:txbx>
                          <wps:bodyPr rot="0" vert="horz" wrap="square" lIns="91440" tIns="45720" rIns="91440" bIns="45720" anchor="t" anchorCtr="0" upright="1">
                            <a:noAutofit/>
                          </wps:bodyPr>
                        </wps:wsp>
                        <wps:wsp>
                          <wps:cNvPr id="224" name="Text Box 155"/>
                          <wps:cNvSpPr txBox="1">
                            <a:spLocks noChangeArrowheads="1"/>
                          </wps:cNvSpPr>
                          <wps:spPr bwMode="auto">
                            <a:xfrm>
                              <a:off x="1965" y="3105"/>
                              <a:ext cx="1830" cy="2565"/>
                            </a:xfrm>
                            <a:prstGeom prst="rect">
                              <a:avLst/>
                            </a:prstGeom>
                            <a:solidFill>
                              <a:srgbClr val="FFFFFF"/>
                            </a:solidFill>
                            <a:ln w="9525">
                              <a:solidFill>
                                <a:srgbClr val="000000"/>
                              </a:solidFill>
                              <a:miter lim="800000"/>
                              <a:headEnd/>
                              <a:tailEnd/>
                            </a:ln>
                          </wps:spPr>
                          <wps:txbx>
                            <w:txbxContent>
                              <w:p w:rsidR="0001238D" w:rsidRDefault="0001238D" w:rsidP="008A00FE">
                                <w:pPr>
                                  <w:jc w:val="center"/>
                                  <w:rPr>
                                    <w:b/>
                                    <w:lang w:val="uk-UA"/>
                                  </w:rPr>
                                </w:pPr>
                              </w:p>
                              <w:p w:rsidR="0001238D" w:rsidRDefault="0001238D" w:rsidP="008A00FE">
                                <w:pPr>
                                  <w:jc w:val="center"/>
                                  <w:rPr>
                                    <w:b/>
                                    <w:lang w:val="uk-UA"/>
                                  </w:rPr>
                                </w:pPr>
                              </w:p>
                              <w:p w:rsidR="0001238D" w:rsidRDefault="0001238D" w:rsidP="008A00FE">
                                <w:pPr>
                                  <w:jc w:val="center"/>
                                  <w:rPr>
                                    <w:b/>
                                    <w:lang w:val="uk-UA"/>
                                  </w:rPr>
                                </w:pPr>
                              </w:p>
                              <w:p w:rsidR="0001238D" w:rsidRPr="00863E7B" w:rsidRDefault="0001238D" w:rsidP="008A00FE">
                                <w:pPr>
                                  <w:jc w:val="center"/>
                                  <w:rPr>
                                    <w:b/>
                                    <w:lang w:val="uk-UA"/>
                                  </w:rPr>
                                </w:pPr>
                                <w:r>
                                  <w:rPr>
                                    <w:b/>
                                    <w:lang w:val="uk-UA"/>
                                  </w:rPr>
                                  <w:t>Казначейство України</w:t>
                                </w:r>
                              </w:p>
                            </w:txbxContent>
                          </wps:txbx>
                          <wps:bodyPr rot="0" vert="horz" wrap="square" lIns="91440" tIns="45720" rIns="91440" bIns="45720" anchor="t" anchorCtr="0" upright="1">
                            <a:noAutofit/>
                          </wps:bodyPr>
                        </wps:wsp>
                        <wps:wsp>
                          <wps:cNvPr id="225" name="Text Box 156"/>
                          <wps:cNvSpPr txBox="1">
                            <a:spLocks noChangeArrowheads="1"/>
                          </wps:cNvSpPr>
                          <wps:spPr bwMode="auto">
                            <a:xfrm>
                              <a:off x="4590" y="3105"/>
                              <a:ext cx="6135" cy="1005"/>
                            </a:xfrm>
                            <a:prstGeom prst="rect">
                              <a:avLst/>
                            </a:prstGeom>
                            <a:solidFill>
                              <a:srgbClr val="FFFFFF"/>
                            </a:solidFill>
                            <a:ln w="9525">
                              <a:solidFill>
                                <a:srgbClr val="000000"/>
                              </a:solidFill>
                              <a:miter lim="800000"/>
                              <a:headEnd/>
                              <a:tailEnd/>
                            </a:ln>
                          </wps:spPr>
                          <wps:txbx>
                            <w:txbxContent>
                              <w:p w:rsidR="0001238D" w:rsidRDefault="0001238D" w:rsidP="008A00FE">
                                <w:pPr>
                                  <w:rPr>
                                    <w:lang w:val="uk-UA"/>
                                  </w:rPr>
                                </w:pPr>
                                <w:r>
                                  <w:rPr>
                                    <w:lang w:val="uk-UA"/>
                                  </w:rPr>
                                  <w:t>1. Витяг з річного розпису призначень держбюджету.</w:t>
                                </w:r>
                              </w:p>
                              <w:p w:rsidR="0001238D" w:rsidRPr="00153C1B" w:rsidRDefault="0001238D" w:rsidP="008A00FE">
                                <w:pPr>
                                  <w:rPr>
                                    <w:lang w:val="uk-UA"/>
                                  </w:rPr>
                                </w:pPr>
                                <w:r>
                                  <w:rPr>
                                    <w:lang w:val="uk-UA"/>
                                  </w:rPr>
                                  <w:t>2. Витяг із щомісячного розпису асигнувань загального фонду держбюджету.</w:t>
                                </w:r>
                              </w:p>
                            </w:txbxContent>
                          </wps:txbx>
                          <wps:bodyPr rot="0" vert="horz" wrap="square" lIns="91440" tIns="45720" rIns="91440" bIns="45720" anchor="t" anchorCtr="0" upright="1">
                            <a:noAutofit/>
                          </wps:bodyPr>
                        </wps:wsp>
                        <wps:wsp>
                          <wps:cNvPr id="226" name="Text Box 157"/>
                          <wps:cNvSpPr txBox="1">
                            <a:spLocks noChangeArrowheads="1"/>
                          </wps:cNvSpPr>
                          <wps:spPr bwMode="auto">
                            <a:xfrm>
                              <a:off x="4590" y="4350"/>
                              <a:ext cx="6135" cy="1320"/>
                            </a:xfrm>
                            <a:prstGeom prst="rect">
                              <a:avLst/>
                            </a:prstGeom>
                            <a:solidFill>
                              <a:srgbClr val="FFFFFF"/>
                            </a:solidFill>
                            <a:ln w="9525">
                              <a:solidFill>
                                <a:srgbClr val="000000"/>
                              </a:solidFill>
                              <a:miter lim="800000"/>
                              <a:headEnd/>
                              <a:tailEnd/>
                            </a:ln>
                          </wps:spPr>
                          <wps:txbx>
                            <w:txbxContent>
                              <w:p w:rsidR="0001238D" w:rsidRDefault="0001238D" w:rsidP="008A00FE">
                                <w:pPr>
                                  <w:rPr>
                                    <w:lang w:val="uk-UA"/>
                                  </w:rPr>
                                </w:pPr>
                                <w:r>
                                  <w:rPr>
                                    <w:lang w:val="uk-UA"/>
                                  </w:rPr>
                                  <w:t>1. Зведений кошторис доходів і витрат у розрізі розпорядників за територіями.</w:t>
                                </w:r>
                              </w:p>
                              <w:p w:rsidR="0001238D" w:rsidRPr="00153C1B" w:rsidRDefault="0001238D" w:rsidP="008A00FE">
                                <w:pPr>
                                  <w:rPr>
                                    <w:lang w:val="uk-UA"/>
                                  </w:rPr>
                                </w:pPr>
                                <w:r>
                                  <w:rPr>
                                    <w:lang w:val="uk-UA"/>
                                  </w:rPr>
                                  <w:t>2. Зведений план асигнувань із загального фонду бюджету в розрізі розпорядників за територіями.</w:t>
                                </w:r>
                              </w:p>
                            </w:txbxContent>
                          </wps:txbx>
                          <wps:bodyPr rot="0" vert="horz" wrap="square" lIns="91440" tIns="45720" rIns="91440" bIns="45720" anchor="t" anchorCtr="0" upright="1">
                            <a:noAutofit/>
                          </wps:bodyPr>
                        </wps:wsp>
                        <wps:wsp>
                          <wps:cNvPr id="227" name="Text Box 158"/>
                          <wps:cNvSpPr txBox="1">
                            <a:spLocks noChangeArrowheads="1"/>
                          </wps:cNvSpPr>
                          <wps:spPr bwMode="auto">
                            <a:xfrm>
                              <a:off x="11850" y="3105"/>
                              <a:ext cx="2010" cy="2565"/>
                            </a:xfrm>
                            <a:prstGeom prst="rect">
                              <a:avLst/>
                            </a:prstGeom>
                            <a:solidFill>
                              <a:srgbClr val="FFFFFF"/>
                            </a:solidFill>
                            <a:ln w="9525">
                              <a:solidFill>
                                <a:srgbClr val="000000"/>
                              </a:solidFill>
                              <a:miter lim="800000"/>
                              <a:headEnd/>
                              <a:tailEnd/>
                            </a:ln>
                          </wps:spPr>
                          <wps:txbx>
                            <w:txbxContent>
                              <w:p w:rsidR="0001238D" w:rsidRDefault="0001238D" w:rsidP="008A00FE">
                                <w:pPr>
                                  <w:jc w:val="center"/>
                                  <w:rPr>
                                    <w:b/>
                                    <w:lang w:val="uk-UA"/>
                                  </w:rPr>
                                </w:pPr>
                              </w:p>
                              <w:p w:rsidR="0001238D" w:rsidRDefault="0001238D" w:rsidP="008A00FE">
                                <w:pPr>
                                  <w:jc w:val="center"/>
                                  <w:rPr>
                                    <w:b/>
                                    <w:lang w:val="uk-UA"/>
                                  </w:rPr>
                                </w:pPr>
                              </w:p>
                              <w:p w:rsidR="0001238D" w:rsidRDefault="0001238D" w:rsidP="008A00FE">
                                <w:pPr>
                                  <w:jc w:val="center"/>
                                  <w:rPr>
                                    <w:b/>
                                    <w:lang w:val="uk-UA"/>
                                  </w:rPr>
                                </w:pPr>
                              </w:p>
                              <w:p w:rsidR="0001238D" w:rsidRDefault="0001238D" w:rsidP="008A00FE">
                                <w:pPr>
                                  <w:jc w:val="center"/>
                                  <w:rPr>
                                    <w:b/>
                                    <w:lang w:val="uk-UA"/>
                                  </w:rPr>
                                </w:pPr>
                                <w:r>
                                  <w:rPr>
                                    <w:b/>
                                    <w:lang w:val="uk-UA"/>
                                  </w:rPr>
                                  <w:t xml:space="preserve">РК І </w:t>
                                </w:r>
                              </w:p>
                              <w:p w:rsidR="0001238D" w:rsidRPr="00863E7B" w:rsidRDefault="0001238D" w:rsidP="008A00FE">
                                <w:pPr>
                                  <w:jc w:val="center"/>
                                  <w:rPr>
                                    <w:b/>
                                    <w:lang w:val="uk-UA"/>
                                  </w:rPr>
                                </w:pPr>
                                <w:r>
                                  <w:rPr>
                                    <w:b/>
                                    <w:lang w:val="uk-UA"/>
                                  </w:rPr>
                                  <w:t>ступеня</w:t>
                                </w:r>
                              </w:p>
                            </w:txbxContent>
                          </wps:txbx>
                          <wps:bodyPr rot="0" vert="horz" wrap="square" lIns="91440" tIns="45720" rIns="91440" bIns="45720" anchor="t" anchorCtr="0" upright="1">
                            <a:noAutofit/>
                          </wps:bodyPr>
                        </wps:wsp>
                        <wps:wsp>
                          <wps:cNvPr id="228" name="Text Box 159"/>
                          <wps:cNvSpPr txBox="1">
                            <a:spLocks noChangeArrowheads="1"/>
                          </wps:cNvSpPr>
                          <wps:spPr bwMode="auto">
                            <a:xfrm>
                              <a:off x="1965" y="6240"/>
                              <a:ext cx="6495" cy="1005"/>
                            </a:xfrm>
                            <a:prstGeom prst="rect">
                              <a:avLst/>
                            </a:prstGeom>
                            <a:solidFill>
                              <a:srgbClr val="FFFFFF"/>
                            </a:solidFill>
                            <a:ln w="9525">
                              <a:solidFill>
                                <a:srgbClr val="000000"/>
                              </a:solidFill>
                              <a:miter lim="800000"/>
                              <a:headEnd/>
                              <a:tailEnd/>
                            </a:ln>
                          </wps:spPr>
                          <wps:txbx>
                            <w:txbxContent>
                              <w:p w:rsidR="0001238D" w:rsidRDefault="0001238D" w:rsidP="008A00FE">
                                <w:pPr>
                                  <w:rPr>
                                    <w:lang w:val="uk-UA"/>
                                  </w:rPr>
                                </w:pPr>
                                <w:r>
                                  <w:rPr>
                                    <w:lang w:val="uk-UA"/>
                                  </w:rPr>
                                  <w:t>1. Річний розпис призначень держбюджету за територіями.</w:t>
                                </w:r>
                              </w:p>
                              <w:p w:rsidR="0001238D" w:rsidRPr="00153C1B" w:rsidRDefault="0001238D" w:rsidP="008A00FE">
                                <w:pPr>
                                  <w:rPr>
                                    <w:lang w:val="uk-UA"/>
                                  </w:rPr>
                                </w:pPr>
                                <w:r>
                                  <w:rPr>
                                    <w:lang w:val="uk-UA"/>
                                  </w:rPr>
                                  <w:t>2. Щомісячний розпис асигнувань загального фонду держбюджету за територіями.</w:t>
                                </w:r>
                              </w:p>
                            </w:txbxContent>
                          </wps:txbx>
                          <wps:bodyPr rot="0" vert="horz" wrap="square" lIns="91440" tIns="45720" rIns="91440" bIns="45720" anchor="t" anchorCtr="0" upright="1">
                            <a:noAutofit/>
                          </wps:bodyPr>
                        </wps:wsp>
                        <wps:wsp>
                          <wps:cNvPr id="229" name="Text Box 160"/>
                          <wps:cNvSpPr txBox="1">
                            <a:spLocks noChangeArrowheads="1"/>
                          </wps:cNvSpPr>
                          <wps:spPr bwMode="auto">
                            <a:xfrm>
                              <a:off x="1965" y="7875"/>
                              <a:ext cx="2070" cy="1605"/>
                            </a:xfrm>
                            <a:prstGeom prst="rect">
                              <a:avLst/>
                            </a:prstGeom>
                            <a:solidFill>
                              <a:srgbClr val="FFFFFF"/>
                            </a:solidFill>
                            <a:ln w="9525">
                              <a:solidFill>
                                <a:srgbClr val="000000"/>
                              </a:solidFill>
                              <a:miter lim="800000"/>
                              <a:headEnd/>
                              <a:tailEnd/>
                            </a:ln>
                          </wps:spPr>
                          <wps:txbx>
                            <w:txbxContent>
                              <w:p w:rsidR="0001238D" w:rsidRDefault="0001238D" w:rsidP="008A00FE">
                                <w:pPr>
                                  <w:jc w:val="center"/>
                                  <w:rPr>
                                    <w:b/>
                                    <w:lang w:val="uk-UA"/>
                                  </w:rPr>
                                </w:pPr>
                              </w:p>
                              <w:p w:rsidR="0001238D" w:rsidRPr="00863E7B" w:rsidRDefault="0001238D" w:rsidP="008A00FE">
                                <w:pPr>
                                  <w:jc w:val="center"/>
                                  <w:rPr>
                                    <w:b/>
                                    <w:lang w:val="uk-UA"/>
                                  </w:rPr>
                                </w:pPr>
                                <w:r>
                                  <w:rPr>
                                    <w:b/>
                                    <w:lang w:val="uk-UA"/>
                                  </w:rPr>
                                  <w:t>Управління, відділення ДКСУ</w:t>
                                </w:r>
                              </w:p>
                            </w:txbxContent>
                          </wps:txbx>
                          <wps:bodyPr rot="0" vert="horz" wrap="square" lIns="91440" tIns="45720" rIns="91440" bIns="45720" anchor="t" anchorCtr="0" upright="1">
                            <a:noAutofit/>
                          </wps:bodyPr>
                        </wps:wsp>
                        <wps:wsp>
                          <wps:cNvPr id="230" name="Text Box 161"/>
                          <wps:cNvSpPr txBox="1">
                            <a:spLocks noChangeArrowheads="1"/>
                          </wps:cNvSpPr>
                          <wps:spPr bwMode="auto">
                            <a:xfrm>
                              <a:off x="4710" y="7875"/>
                              <a:ext cx="6135" cy="750"/>
                            </a:xfrm>
                            <a:prstGeom prst="rect">
                              <a:avLst/>
                            </a:prstGeom>
                            <a:solidFill>
                              <a:srgbClr val="FFFFFF"/>
                            </a:solidFill>
                            <a:ln w="9525">
                              <a:solidFill>
                                <a:srgbClr val="000000"/>
                              </a:solidFill>
                              <a:miter lim="800000"/>
                              <a:headEnd/>
                              <a:tailEnd/>
                            </a:ln>
                          </wps:spPr>
                          <wps:txbx>
                            <w:txbxContent>
                              <w:p w:rsidR="0001238D" w:rsidRDefault="0001238D" w:rsidP="008A00FE">
                                <w:pPr>
                                  <w:rPr>
                                    <w:lang w:val="uk-UA"/>
                                  </w:rPr>
                                </w:pPr>
                                <w:r>
                                  <w:rPr>
                                    <w:lang w:val="uk-UA"/>
                                  </w:rPr>
                                  <w:t>1. Витяг з річного розпису призначень держбюджету.</w:t>
                                </w:r>
                              </w:p>
                              <w:p w:rsidR="0001238D" w:rsidRPr="00153C1B" w:rsidRDefault="0001238D" w:rsidP="008A00FE">
                                <w:pPr>
                                  <w:rPr>
                                    <w:lang w:val="uk-UA"/>
                                  </w:rPr>
                                </w:pPr>
                                <w:r>
                                  <w:rPr>
                                    <w:lang w:val="uk-UA"/>
                                  </w:rPr>
                                  <w:t>2. Витяг із щомісячного розпису асигнувань.</w:t>
                                </w:r>
                              </w:p>
                            </w:txbxContent>
                          </wps:txbx>
                          <wps:bodyPr rot="0" vert="horz" wrap="square" lIns="91440" tIns="45720" rIns="91440" bIns="45720" anchor="t" anchorCtr="0" upright="1">
                            <a:noAutofit/>
                          </wps:bodyPr>
                        </wps:wsp>
                        <wps:wsp>
                          <wps:cNvPr id="231" name="Text Box 162"/>
                          <wps:cNvSpPr txBox="1">
                            <a:spLocks noChangeArrowheads="1"/>
                          </wps:cNvSpPr>
                          <wps:spPr bwMode="auto">
                            <a:xfrm>
                              <a:off x="4710" y="9060"/>
                              <a:ext cx="6135" cy="420"/>
                            </a:xfrm>
                            <a:prstGeom prst="rect">
                              <a:avLst/>
                            </a:prstGeom>
                            <a:solidFill>
                              <a:srgbClr val="FFFFFF"/>
                            </a:solidFill>
                            <a:ln w="9525">
                              <a:solidFill>
                                <a:srgbClr val="000000"/>
                              </a:solidFill>
                              <a:miter lim="800000"/>
                              <a:headEnd/>
                              <a:tailEnd/>
                            </a:ln>
                          </wps:spPr>
                          <wps:txbx>
                            <w:txbxContent>
                              <w:p w:rsidR="0001238D" w:rsidRPr="00153C1B" w:rsidRDefault="0001238D" w:rsidP="008A00FE">
                                <w:pPr>
                                  <w:rPr>
                                    <w:lang w:val="uk-UA"/>
                                  </w:rPr>
                                </w:pPr>
                                <w:r>
                                  <w:rPr>
                                    <w:lang w:val="uk-UA"/>
                                  </w:rPr>
                                  <w:t>1. Кошторис доходів і витрат. 2. План асигнувань.</w:t>
                                </w:r>
                              </w:p>
                            </w:txbxContent>
                          </wps:txbx>
                          <wps:bodyPr rot="0" vert="horz" wrap="square" lIns="91440" tIns="45720" rIns="91440" bIns="45720" anchor="t" anchorCtr="0" upright="1">
                            <a:noAutofit/>
                          </wps:bodyPr>
                        </wps:wsp>
                        <wps:wsp>
                          <wps:cNvPr id="232" name="Text Box 163"/>
                          <wps:cNvSpPr txBox="1">
                            <a:spLocks noChangeArrowheads="1"/>
                          </wps:cNvSpPr>
                          <wps:spPr bwMode="auto">
                            <a:xfrm>
                              <a:off x="11850" y="7875"/>
                              <a:ext cx="1965" cy="1605"/>
                            </a:xfrm>
                            <a:prstGeom prst="rect">
                              <a:avLst/>
                            </a:prstGeom>
                            <a:solidFill>
                              <a:srgbClr val="FFFFFF"/>
                            </a:solidFill>
                            <a:ln w="9525">
                              <a:solidFill>
                                <a:srgbClr val="000000"/>
                              </a:solidFill>
                              <a:miter lim="800000"/>
                              <a:headEnd/>
                              <a:tailEnd/>
                            </a:ln>
                          </wps:spPr>
                          <wps:txbx>
                            <w:txbxContent>
                              <w:p w:rsidR="0001238D" w:rsidRDefault="0001238D" w:rsidP="008A00FE">
                                <w:pPr>
                                  <w:jc w:val="center"/>
                                  <w:rPr>
                                    <w:b/>
                                    <w:lang w:val="uk-UA"/>
                                  </w:rPr>
                                </w:pPr>
                                <w:r>
                                  <w:rPr>
                                    <w:b/>
                                    <w:lang w:val="uk-UA"/>
                                  </w:rPr>
                                  <w:t>РК ІІ ступеня</w:t>
                                </w:r>
                              </w:p>
                              <w:p w:rsidR="0001238D" w:rsidRDefault="0001238D" w:rsidP="008A00FE">
                                <w:pPr>
                                  <w:jc w:val="center"/>
                                  <w:rPr>
                                    <w:b/>
                                    <w:lang w:val="uk-UA"/>
                                  </w:rPr>
                                </w:pPr>
                              </w:p>
                              <w:p w:rsidR="0001238D" w:rsidRPr="00863E7B" w:rsidRDefault="0001238D" w:rsidP="008A00FE">
                                <w:pPr>
                                  <w:jc w:val="center"/>
                                  <w:rPr>
                                    <w:b/>
                                    <w:lang w:val="uk-UA"/>
                                  </w:rPr>
                                </w:pPr>
                                <w:r>
                                  <w:rPr>
                                    <w:b/>
                                    <w:lang w:val="uk-UA"/>
                                  </w:rPr>
                                  <w:t>Одержувачі бюджетних коштів</w:t>
                                </w:r>
                              </w:p>
                            </w:txbxContent>
                          </wps:txbx>
                          <wps:bodyPr rot="0" vert="horz" wrap="square" lIns="91440" tIns="45720" rIns="91440" bIns="45720" anchor="t" anchorCtr="0" upright="1">
                            <a:noAutofit/>
                          </wps:bodyPr>
                        </wps:wsp>
                        <wps:wsp>
                          <wps:cNvPr id="233" name="AutoShape 164"/>
                          <wps:cNvCnPr>
                            <a:cxnSpLocks noChangeShapeType="1"/>
                          </wps:cNvCnPr>
                          <wps:spPr bwMode="auto">
                            <a:xfrm>
                              <a:off x="4320" y="1320"/>
                              <a:ext cx="0" cy="5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4" name="AutoShape 165"/>
                          <wps:cNvCnPr>
                            <a:cxnSpLocks noChangeShapeType="1"/>
                          </wps:cNvCnPr>
                          <wps:spPr bwMode="auto">
                            <a:xfrm>
                              <a:off x="2910" y="2595"/>
                              <a:ext cx="1" cy="5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5" name="AutoShape 166"/>
                          <wps:cNvCnPr>
                            <a:cxnSpLocks noChangeShapeType="1"/>
                          </wps:cNvCnPr>
                          <wps:spPr bwMode="auto">
                            <a:xfrm>
                              <a:off x="2909" y="5670"/>
                              <a:ext cx="1" cy="5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6" name="AutoShape 167"/>
                          <wps:cNvCnPr>
                            <a:cxnSpLocks noChangeShapeType="1"/>
                          </wps:cNvCnPr>
                          <wps:spPr bwMode="auto">
                            <a:xfrm>
                              <a:off x="3058" y="7245"/>
                              <a:ext cx="0" cy="6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7" name="AutoShape 168"/>
                          <wps:cNvCnPr>
                            <a:cxnSpLocks noChangeShapeType="1"/>
                          </wps:cNvCnPr>
                          <wps:spPr bwMode="auto">
                            <a:xfrm>
                              <a:off x="3795" y="3630"/>
                              <a:ext cx="7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8" name="AutoShape 169"/>
                          <wps:cNvCnPr>
                            <a:cxnSpLocks noChangeShapeType="1"/>
                          </wps:cNvCnPr>
                          <wps:spPr bwMode="auto">
                            <a:xfrm>
                              <a:off x="10725" y="3630"/>
                              <a:ext cx="11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9" name="AutoShape 170"/>
                          <wps:cNvCnPr>
                            <a:cxnSpLocks noChangeShapeType="1"/>
                          </wps:cNvCnPr>
                          <wps:spPr bwMode="auto">
                            <a:xfrm>
                              <a:off x="4035" y="8265"/>
                              <a:ext cx="6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0" name="AutoShape 171"/>
                          <wps:cNvCnPr>
                            <a:cxnSpLocks noChangeShapeType="1"/>
                          </wps:cNvCnPr>
                          <wps:spPr bwMode="auto">
                            <a:xfrm>
                              <a:off x="10845" y="8265"/>
                              <a:ext cx="10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1" name="AutoShape 172"/>
                          <wps:cNvCnPr>
                            <a:cxnSpLocks noChangeShapeType="1"/>
                          </wps:cNvCnPr>
                          <wps:spPr bwMode="auto">
                            <a:xfrm flipH="1">
                              <a:off x="3795" y="4995"/>
                              <a:ext cx="7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2" name="AutoShape 173"/>
                          <wps:cNvCnPr>
                            <a:cxnSpLocks noChangeShapeType="1"/>
                          </wps:cNvCnPr>
                          <wps:spPr bwMode="auto">
                            <a:xfrm flipH="1">
                              <a:off x="10725" y="4995"/>
                              <a:ext cx="1125"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3" name="AutoShape 174"/>
                          <wps:cNvCnPr>
                            <a:cxnSpLocks noChangeShapeType="1"/>
                          </wps:cNvCnPr>
                          <wps:spPr bwMode="auto">
                            <a:xfrm flipH="1">
                              <a:off x="4035" y="9285"/>
                              <a:ext cx="675"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4" name="Text Box 175"/>
                          <wps:cNvSpPr txBox="1">
                            <a:spLocks noChangeArrowheads="1"/>
                          </wps:cNvSpPr>
                          <wps:spPr bwMode="auto">
                            <a:xfrm>
                              <a:off x="4710" y="1395"/>
                              <a:ext cx="2085" cy="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1238D" w:rsidRPr="00E53932" w:rsidRDefault="0001238D" w:rsidP="008A00FE">
                                <w:pPr>
                                  <w:rPr>
                                    <w:sz w:val="20"/>
                                    <w:szCs w:val="20"/>
                                    <w:lang w:val="uk-UA"/>
                                  </w:rPr>
                                </w:pPr>
                                <w:r w:rsidRPr="00E53932">
                                  <w:rPr>
                                    <w:sz w:val="20"/>
                                    <w:szCs w:val="20"/>
                                    <w:lang w:val="uk-UA"/>
                                  </w:rPr>
                                  <w:t>3 робочих дні</w:t>
                                </w:r>
                              </w:p>
                            </w:txbxContent>
                          </wps:txbx>
                          <wps:bodyPr rot="0" vert="horz" wrap="square" lIns="91440" tIns="45720" rIns="91440" bIns="45720" anchor="t" anchorCtr="0" upright="1">
                            <a:noAutofit/>
                          </wps:bodyPr>
                        </wps:wsp>
                        <wps:wsp>
                          <wps:cNvPr id="245" name="Text Box 176"/>
                          <wps:cNvSpPr txBox="1">
                            <a:spLocks noChangeArrowheads="1"/>
                          </wps:cNvSpPr>
                          <wps:spPr bwMode="auto">
                            <a:xfrm>
                              <a:off x="3585" y="2805"/>
                              <a:ext cx="1348" cy="735"/>
                            </a:xfrm>
                            <a:prstGeom prst="rect">
                              <a:avLst/>
                            </a:prstGeom>
                            <a:solidFill>
                              <a:srgbClr val="FFFFFF">
                                <a:alpha val="0"/>
                              </a:srgbClr>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rsidR="0001238D" w:rsidRPr="00E53932" w:rsidRDefault="0001238D" w:rsidP="008A00FE">
                                <w:pPr>
                                  <w:jc w:val="center"/>
                                  <w:rPr>
                                    <w:sz w:val="20"/>
                                    <w:szCs w:val="20"/>
                                    <w:lang w:val="uk-UA"/>
                                  </w:rPr>
                                </w:pPr>
                                <w:r w:rsidRPr="00E53932">
                                  <w:rPr>
                                    <w:sz w:val="20"/>
                                    <w:szCs w:val="20"/>
                                    <w:lang w:val="uk-UA"/>
                                  </w:rPr>
                                  <w:t>3 робочих дні</w:t>
                                </w:r>
                              </w:p>
                            </w:txbxContent>
                          </wps:txbx>
                          <wps:bodyPr rot="0" vert="horz" wrap="square" lIns="91440" tIns="45720" rIns="91440" bIns="45720" anchor="t" anchorCtr="0" upright="1">
                            <a:noAutofit/>
                          </wps:bodyPr>
                        </wps:wsp>
                        <wps:wsp>
                          <wps:cNvPr id="246" name="Text Box 177"/>
                          <wps:cNvSpPr txBox="1">
                            <a:spLocks noChangeArrowheads="1"/>
                          </wps:cNvSpPr>
                          <wps:spPr bwMode="auto">
                            <a:xfrm>
                              <a:off x="10605" y="5160"/>
                              <a:ext cx="1425" cy="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E53932" w:rsidRDefault="0001238D" w:rsidP="008A00FE">
                                <w:pPr>
                                  <w:jc w:val="center"/>
                                  <w:rPr>
                                    <w:sz w:val="20"/>
                                    <w:szCs w:val="20"/>
                                    <w:lang w:val="uk-UA"/>
                                  </w:rPr>
                                </w:pPr>
                                <w:r w:rsidRPr="00E53932">
                                  <w:rPr>
                                    <w:sz w:val="20"/>
                                    <w:szCs w:val="20"/>
                                    <w:lang w:val="uk-UA"/>
                                  </w:rPr>
                                  <w:t>3 робочих дні</w:t>
                                </w:r>
                              </w:p>
                            </w:txbxContent>
                          </wps:txbx>
                          <wps:bodyPr rot="0" vert="horz" wrap="square" lIns="91440" tIns="45720" rIns="91440" bIns="45720" anchor="t" anchorCtr="0" upright="1">
                            <a:noAutofit/>
                          </wps:bodyPr>
                        </wps:wsp>
                        <wps:wsp>
                          <wps:cNvPr id="247" name="Text Box 178"/>
                          <wps:cNvSpPr txBox="1">
                            <a:spLocks noChangeArrowheads="1"/>
                          </wps:cNvSpPr>
                          <wps:spPr bwMode="auto">
                            <a:xfrm>
                              <a:off x="3058" y="5760"/>
                              <a:ext cx="2085" cy="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1238D" w:rsidRPr="00E53932" w:rsidRDefault="0001238D" w:rsidP="008A00FE">
                                <w:pPr>
                                  <w:rPr>
                                    <w:sz w:val="20"/>
                                    <w:szCs w:val="20"/>
                                    <w:lang w:val="uk-UA"/>
                                  </w:rPr>
                                </w:pPr>
                                <w:r w:rsidRPr="00E53932">
                                  <w:rPr>
                                    <w:sz w:val="20"/>
                                    <w:szCs w:val="20"/>
                                    <w:lang w:val="uk-UA"/>
                                  </w:rPr>
                                  <w:t>3 робочих дні</w:t>
                                </w:r>
                              </w:p>
                            </w:txbxContent>
                          </wps:txbx>
                          <wps:bodyPr rot="0" vert="horz" wrap="square" lIns="91440" tIns="45720" rIns="91440" bIns="45720" anchor="t" anchorCtr="0" upright="1">
                            <a:noAutofit/>
                          </wps:bodyPr>
                        </wps:wsp>
                        <wps:wsp>
                          <wps:cNvPr id="248" name="Text Box 179"/>
                          <wps:cNvSpPr txBox="1">
                            <a:spLocks noChangeArrowheads="1"/>
                          </wps:cNvSpPr>
                          <wps:spPr bwMode="auto">
                            <a:xfrm>
                              <a:off x="3795" y="7593"/>
                              <a:ext cx="1230" cy="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E53932" w:rsidRDefault="0001238D" w:rsidP="008A00FE">
                                <w:pPr>
                                  <w:jc w:val="center"/>
                                  <w:rPr>
                                    <w:sz w:val="20"/>
                                    <w:szCs w:val="20"/>
                                    <w:lang w:val="uk-UA"/>
                                  </w:rPr>
                                </w:pPr>
                                <w:r w:rsidRPr="00E53932">
                                  <w:rPr>
                                    <w:sz w:val="20"/>
                                    <w:szCs w:val="20"/>
                                    <w:lang w:val="uk-UA"/>
                                  </w:rPr>
                                  <w:t>3 робочих дні</w:t>
                                </w:r>
                              </w:p>
                            </w:txbxContent>
                          </wps:txbx>
                          <wps:bodyPr rot="0" vert="horz" wrap="square" lIns="91440" tIns="45720" rIns="91440" bIns="45720" anchor="t" anchorCtr="0" upright="1">
                            <a:noAutofit/>
                          </wps:bodyPr>
                        </wps:wsp>
                        <wps:wsp>
                          <wps:cNvPr id="249" name="Text Box 180"/>
                          <wps:cNvSpPr txBox="1">
                            <a:spLocks noChangeArrowheads="1"/>
                          </wps:cNvSpPr>
                          <wps:spPr bwMode="auto">
                            <a:xfrm>
                              <a:off x="10650" y="9287"/>
                              <a:ext cx="1380" cy="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E53932" w:rsidRDefault="0001238D" w:rsidP="008A00FE">
                                <w:pPr>
                                  <w:jc w:val="center"/>
                                  <w:rPr>
                                    <w:sz w:val="20"/>
                                    <w:szCs w:val="20"/>
                                    <w:lang w:val="uk-UA"/>
                                  </w:rPr>
                                </w:pPr>
                                <w:r w:rsidRPr="00E53932">
                                  <w:rPr>
                                    <w:sz w:val="20"/>
                                    <w:szCs w:val="20"/>
                                    <w:lang w:val="uk-UA"/>
                                  </w:rPr>
                                  <w:t>2 робочих дні</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Группа 219" o:spid="_x0000_s1151" style="position:absolute;left:0;text-align:left;margin-left:70.8pt;margin-top:-62.45pt;width:594.75pt;height:450.85pt;z-index:251663360;mso-position-horizontal-relative:text;mso-position-vertical-relative:text" coordorigin="1965,879" coordsize="11895,90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">
                <v:shape id="AutoShape 151" o:spid="_x0000_s1152" type="#_x0000_t32" style="position:absolute;left:10845;top:9277;width:1005;height: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5Yy78AAADcAAAADwAAAGRycy9kb3ducmV2LnhtbERPy4rCMBTdC/MP4Q6403QKinSMMiMM&#10;iBvxAc7y0lzbYHNTmtjUvzcLweXhvJfrwTaip84bxwq+phkI4tJpw5WC8+lvsgDhA7LGxjEpeJCH&#10;9epjtMRCu8gH6o+hEimEfYEK6hDaQkpf1mTRT11LnLir6yyGBLtK6g5jCreNzLNsLi0aTg01trSp&#10;qbwd71aBiXvTt9tN/N1d/r2OZB4zZ5Qafw4/3yACDeEtfrm3WkGep/npTDoCcvUE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j5Yy78AAADcAAAADwAAAAAAAAAAAAAAAACh&#10;AgAAZHJzL2Rvd25yZXYueG1sUEsFBgAAAAAEAAQA+QAAAI0DAAAAAA==&#10;">
                  <v:stroke endarrow="block"/>
                </v:shape>
                <v:group id="Group 152" o:spid="_x0000_s1153" style="position:absolute;left:1965;top:879;width:11895;height:9017" coordorigin="1965,885" coordsize="11895,90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gC28YAAADcAAAADwAAAGRycy9kb3ducmV2LnhtbESPzWrDMBCE74G+g9hC&#10;b4lsl4bgRgkhNKUHU4gdKL0t1sY2sVbGUvzz9lWh0OMwM98w2/1kWjFQ7xrLCuJVBIK4tLrhSsGl&#10;OC03IJxH1thaJgUzOdjvHhZbTLUd+UxD7isRIOxSVFB736VSurImg25lO+LgXW1v0AfZV1L3OAa4&#10;aWUSRWtpsOGwUGNHx5rKW343Ct5HHA/P8duQ3a7H+bt4+fzKYlLq6XE6vILwNPn/8F/7QytIkhh+&#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0GALbxgAAANwA&#10;AAAPAAAAAAAAAAAAAAAAAKoCAABkcnMvZG93bnJldi54bWxQSwUGAAAAAAQABAD6AAAAnQMAAAAA&#10;">
                  <v:shape id="Text Box 153" o:spid="_x0000_s1154" type="#_x0000_t202" style="position:absolute;left:2550;top:885;width:3705;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461sUA&#10;AADcAAAADwAAAGRycy9kb3ducmV2LnhtbESPQWvCQBSE74X+h+UJvRTdNC1qU1eRQovebBS9PrLP&#10;JJh9G3e3Mf57Vyj0OMzMN8xs0ZtGdOR8bVnByygBQVxYXXOpYLf9Gk5B+ICssbFMCq7kYTF/fJhh&#10;pu2Ff6jLQykihH2GCqoQ2kxKX1Rk0I9sSxy9o3UGQ5SulNrhJcJNI9MkGUuDNceFClv6rKg45b9G&#10;wfRt1R38+nWzL8bH5j08T7rvs1PqadAvP0AE6sN/+K+90grSNIX7mXgE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3jrWxQAAANwAAAAPAAAAAAAAAAAAAAAAAJgCAABkcnMv&#10;ZG93bnJldi54bWxQSwUGAAAAAAQABAD1AAAAigMAAAAA&#10;">
                    <v:textbox>
                      <w:txbxContent>
                        <w:p w:rsidR="0001238D" w:rsidRPr="00153C1B" w:rsidRDefault="0001238D" w:rsidP="008A00FE">
                          <w:pPr>
                            <w:jc w:val="center"/>
                            <w:rPr>
                              <w:b/>
                              <w:lang w:val="uk-UA"/>
                            </w:rPr>
                          </w:pPr>
                          <w:r>
                            <w:rPr>
                              <w:b/>
                              <w:lang w:val="uk-UA"/>
                            </w:rPr>
                            <w:t>МФУ</w:t>
                          </w:r>
                        </w:p>
                        <w:p w:rsidR="0001238D" w:rsidRDefault="0001238D" w:rsidP="008A00FE"/>
                      </w:txbxContent>
                    </v:textbox>
                  </v:shape>
                  <v:shape id="Text Box 154" o:spid="_x0000_s1155" type="#_x0000_t202" style="position:absolute;left:1965;top:1890;width:6135;height: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KfTcUA&#10;AADcAAAADwAAAGRycy9kb3ducmV2LnhtbESPQWvCQBSE70L/w/IKvYhuGkVt6iql0KI3m4q9PrLP&#10;JDT7Nt3dxvjvXUHwOMzMN8xy3ZtGdOR8bVnB8zgBQVxYXXOpYP/9MVqA8AFZY2OZFJzJw3r1MFhi&#10;pu2Jv6jLQykihH2GCqoQ2kxKX1Rk0I9tSxy9o3UGQ5SulNrhKcJNI9MkmUmDNceFClt6r6j4zf+N&#10;gsV00/347WR3KGbH5iUM593nn1Pq6bF/ewURqA/38K290QrSdALXM/EIy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kp9NxQAAANwAAAAPAAAAAAAAAAAAAAAAAJgCAABkcnMv&#10;ZG93bnJldi54bWxQSwUGAAAAAAQABAD1AAAAigMAAAAA&#10;">
                    <v:textbox>
                      <w:txbxContent>
                        <w:p w:rsidR="0001238D" w:rsidRDefault="0001238D" w:rsidP="008A00FE">
                          <w:pPr>
                            <w:rPr>
                              <w:lang w:val="uk-UA"/>
                            </w:rPr>
                          </w:pPr>
                          <w:r>
                            <w:rPr>
                              <w:lang w:val="uk-UA"/>
                            </w:rPr>
                            <w:t>1. Затверджений розпис призначень держбюджету.</w:t>
                          </w:r>
                        </w:p>
                        <w:p w:rsidR="0001238D" w:rsidRPr="00153C1B" w:rsidRDefault="0001238D" w:rsidP="008A00FE">
                          <w:pPr>
                            <w:rPr>
                              <w:lang w:val="uk-UA"/>
                            </w:rPr>
                          </w:pPr>
                          <w:r>
                            <w:rPr>
                              <w:lang w:val="uk-UA"/>
                            </w:rPr>
                            <w:t>2. Розпис асигнувань загального фонду держбюджету.</w:t>
                          </w:r>
                        </w:p>
                      </w:txbxContent>
                    </v:textbox>
                  </v:shape>
                  <v:shape id="Text Box 155" o:spid="_x0000_s1156" type="#_x0000_t202" style="position:absolute;left:1965;top:3105;width:1830;height:25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sHOcUA&#10;AADcAAAADwAAAGRycy9kb3ducmV2LnhtbESPQWvCQBSE70L/w/IKvYhuGkVt6iql0KI3m4q9PrLP&#10;JDT7Nt3dxvjvXUHwOMzMN8xy3ZtGdOR8bVnB8zgBQVxYXXOpYP/9MVqA8AFZY2OZFJzJw3r1MFhi&#10;pu2Jv6jLQykihH2GCqoQ2kxKX1Rk0I9tSxy9o3UGQ5SulNrhKcJNI9MkmUmDNceFClt6r6j4zf+N&#10;gsV00/347WR3KGbH5iUM593nn1Pq6bF/ewURqA/38K290QrSdArXM/EIy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ewc5xQAAANwAAAAPAAAAAAAAAAAAAAAAAJgCAABkcnMv&#10;ZG93bnJldi54bWxQSwUGAAAAAAQABAD1AAAAigMAAAAA&#10;">
                    <v:textbox>
                      <w:txbxContent>
                        <w:p w:rsidR="0001238D" w:rsidRDefault="0001238D" w:rsidP="008A00FE">
                          <w:pPr>
                            <w:jc w:val="center"/>
                            <w:rPr>
                              <w:b/>
                              <w:lang w:val="uk-UA"/>
                            </w:rPr>
                          </w:pPr>
                        </w:p>
                        <w:p w:rsidR="0001238D" w:rsidRDefault="0001238D" w:rsidP="008A00FE">
                          <w:pPr>
                            <w:jc w:val="center"/>
                            <w:rPr>
                              <w:b/>
                              <w:lang w:val="uk-UA"/>
                            </w:rPr>
                          </w:pPr>
                        </w:p>
                        <w:p w:rsidR="0001238D" w:rsidRDefault="0001238D" w:rsidP="008A00FE">
                          <w:pPr>
                            <w:jc w:val="center"/>
                            <w:rPr>
                              <w:b/>
                              <w:lang w:val="uk-UA"/>
                            </w:rPr>
                          </w:pPr>
                        </w:p>
                        <w:p w:rsidR="0001238D" w:rsidRPr="00863E7B" w:rsidRDefault="0001238D" w:rsidP="008A00FE">
                          <w:pPr>
                            <w:jc w:val="center"/>
                            <w:rPr>
                              <w:b/>
                              <w:lang w:val="uk-UA"/>
                            </w:rPr>
                          </w:pPr>
                          <w:r>
                            <w:rPr>
                              <w:b/>
                              <w:lang w:val="uk-UA"/>
                            </w:rPr>
                            <w:t>Казначейство України</w:t>
                          </w:r>
                        </w:p>
                      </w:txbxContent>
                    </v:textbox>
                  </v:shape>
                  <v:shape id="Text Box 156" o:spid="_x0000_s1157" type="#_x0000_t202" style="position:absolute;left:4590;top:3105;width:6135;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eiosYA&#10;AADcAAAADwAAAGRycy9kb3ducmV2LnhtbESPQWvCQBSE70L/w/IKXopuTFu1qauIYLG3VqW9PrLP&#10;JJh9G3fXGP+9Wyh4HGbmG2a26EwtWnK+sqxgNExAEOdWV1wo2O/WgykIH5A11pZJwZU8LOYPvRlm&#10;2l74m9ptKESEsM9QQRlCk0np85IM+qFtiKN3sM5giNIVUju8RLipZZokY2mw4rhQYkOrkvLj9mwU&#10;TF827a//fP76yceH+i08TdqPk1Oq/9gt30EE6sI9/N/eaAVp+gp/Z+IR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TeiosYAAADcAAAADwAAAAAAAAAAAAAAAACYAgAAZHJz&#10;L2Rvd25yZXYueG1sUEsFBgAAAAAEAAQA9QAAAIsDAAAAAA==&#10;">
                    <v:textbox>
                      <w:txbxContent>
                        <w:p w:rsidR="0001238D" w:rsidRDefault="0001238D" w:rsidP="008A00FE">
                          <w:pPr>
                            <w:rPr>
                              <w:lang w:val="uk-UA"/>
                            </w:rPr>
                          </w:pPr>
                          <w:r>
                            <w:rPr>
                              <w:lang w:val="uk-UA"/>
                            </w:rPr>
                            <w:t>1. Витяг з річного розпису призначень держбюджету.</w:t>
                          </w:r>
                        </w:p>
                        <w:p w:rsidR="0001238D" w:rsidRPr="00153C1B" w:rsidRDefault="0001238D" w:rsidP="008A00FE">
                          <w:pPr>
                            <w:rPr>
                              <w:lang w:val="uk-UA"/>
                            </w:rPr>
                          </w:pPr>
                          <w:r>
                            <w:rPr>
                              <w:lang w:val="uk-UA"/>
                            </w:rPr>
                            <w:t>2. Витяг із щомісячного розпису асигнувань загального фонду держбюджету.</w:t>
                          </w:r>
                        </w:p>
                      </w:txbxContent>
                    </v:textbox>
                  </v:shape>
                  <v:shape id="Text Box 157" o:spid="_x0000_s1158" type="#_x0000_t202" style="position:absolute;left:4590;top:4350;width:6135;height:1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U81cYA&#10;AADcAAAADwAAAGRycy9kb3ducmV2LnhtbESPT2vCQBTE7wW/w/KEXopuTEvU6Cql0GJv/kOvj+wz&#10;CWbfprvbmH77bqHgcZiZ3zDLdW8a0ZHztWUFk3ECgriwuuZSwfHwPpqB8AFZY2OZFPyQh/Vq8LDE&#10;XNsb76jbh1JECPscFVQhtLmUvqjIoB/bljh6F+sMhihdKbXDW4SbRqZJkkmDNceFClt6q6i47r+N&#10;gtnLpjv7z+ftqcguzTw8TbuPL6fU47B/XYAI1Id7+L+90QrSNIO/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eU81cYAAADcAAAADwAAAAAAAAAAAAAAAACYAgAAZHJz&#10;L2Rvd25yZXYueG1sUEsFBgAAAAAEAAQA9QAAAIsDAAAAAA==&#10;">
                    <v:textbox>
                      <w:txbxContent>
                        <w:p w:rsidR="0001238D" w:rsidRDefault="0001238D" w:rsidP="008A00FE">
                          <w:pPr>
                            <w:rPr>
                              <w:lang w:val="uk-UA"/>
                            </w:rPr>
                          </w:pPr>
                          <w:r>
                            <w:rPr>
                              <w:lang w:val="uk-UA"/>
                            </w:rPr>
                            <w:t>1. Зведений кошторис доходів і витрат у розрізі розпорядників за територіями.</w:t>
                          </w:r>
                        </w:p>
                        <w:p w:rsidR="0001238D" w:rsidRPr="00153C1B" w:rsidRDefault="0001238D" w:rsidP="008A00FE">
                          <w:pPr>
                            <w:rPr>
                              <w:lang w:val="uk-UA"/>
                            </w:rPr>
                          </w:pPr>
                          <w:r>
                            <w:rPr>
                              <w:lang w:val="uk-UA"/>
                            </w:rPr>
                            <w:t>2. Зведений план асигнувань із загального фонду бюджету в розрізі розпорядників за територіями.</w:t>
                          </w:r>
                        </w:p>
                      </w:txbxContent>
                    </v:textbox>
                  </v:shape>
                  <v:shape id="Text Box 158" o:spid="_x0000_s1159" type="#_x0000_t202" style="position:absolute;left:11850;top:3105;width:2010;height:25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mZTsUA&#10;AADcAAAADwAAAGRycy9kb3ducmV2LnhtbESPQWvCQBSE70L/w/IKXkQ3TYva1FVEaNGbTUWvj+wz&#10;Cc2+jbvbmP77rlDwOMzMN8xi1ZtGdOR8bVnB0yQBQVxYXXOp4PD1Pp6D8AFZY2OZFPySh9XyYbDA&#10;TNsrf1KXh1JECPsMFVQhtJmUvqjIoJ/Yljh6Z+sMhihdKbXDa4SbRqZJMpUGa44LFba0qaj4zn+M&#10;gvnLtjv53fP+WEzPzWsYzbqPi1Nq+Niv30AE6sM9/N/eagVpOoPbmXgE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qZlOxQAAANwAAAAPAAAAAAAAAAAAAAAAAJgCAABkcnMv&#10;ZG93bnJldi54bWxQSwUGAAAAAAQABAD1AAAAigMAAAAA&#10;">
                    <v:textbox>
                      <w:txbxContent>
                        <w:p w:rsidR="0001238D" w:rsidRDefault="0001238D" w:rsidP="008A00FE">
                          <w:pPr>
                            <w:jc w:val="center"/>
                            <w:rPr>
                              <w:b/>
                              <w:lang w:val="uk-UA"/>
                            </w:rPr>
                          </w:pPr>
                        </w:p>
                        <w:p w:rsidR="0001238D" w:rsidRDefault="0001238D" w:rsidP="008A00FE">
                          <w:pPr>
                            <w:jc w:val="center"/>
                            <w:rPr>
                              <w:b/>
                              <w:lang w:val="uk-UA"/>
                            </w:rPr>
                          </w:pPr>
                        </w:p>
                        <w:p w:rsidR="0001238D" w:rsidRDefault="0001238D" w:rsidP="008A00FE">
                          <w:pPr>
                            <w:jc w:val="center"/>
                            <w:rPr>
                              <w:b/>
                              <w:lang w:val="uk-UA"/>
                            </w:rPr>
                          </w:pPr>
                        </w:p>
                        <w:p w:rsidR="0001238D" w:rsidRDefault="0001238D" w:rsidP="008A00FE">
                          <w:pPr>
                            <w:jc w:val="center"/>
                            <w:rPr>
                              <w:b/>
                              <w:lang w:val="uk-UA"/>
                            </w:rPr>
                          </w:pPr>
                          <w:r>
                            <w:rPr>
                              <w:b/>
                              <w:lang w:val="uk-UA"/>
                            </w:rPr>
                            <w:t xml:space="preserve">РК І </w:t>
                          </w:r>
                        </w:p>
                        <w:p w:rsidR="0001238D" w:rsidRPr="00863E7B" w:rsidRDefault="0001238D" w:rsidP="008A00FE">
                          <w:pPr>
                            <w:jc w:val="center"/>
                            <w:rPr>
                              <w:b/>
                              <w:lang w:val="uk-UA"/>
                            </w:rPr>
                          </w:pPr>
                          <w:r>
                            <w:rPr>
                              <w:b/>
                              <w:lang w:val="uk-UA"/>
                            </w:rPr>
                            <w:t>ступеня</w:t>
                          </w:r>
                        </w:p>
                      </w:txbxContent>
                    </v:textbox>
                  </v:shape>
                  <v:shape id="Text Box 159" o:spid="_x0000_s1160" type="#_x0000_t202" style="position:absolute;left:1965;top:6240;width:6495;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YNPMMA&#10;AADcAAAADwAAAGRycy9kb3ducmV2LnhtbERPy2oCMRTdC/2HcIVuRDOdirXTiSKFFt21VnR7mdx5&#10;4ORmTNJx+vfNQnB5OO98PZhW9OR8Y1nB0ywBQVxY3XCl4PDzMV2C8AFZY2uZFPyRh/XqYZRjpu2V&#10;v6nfh0rEEPYZKqhD6DIpfVGTQT+zHXHkSusMhghdJbXDaww3rUyTZCENNhwbauzovabivP81Cpbz&#10;bX/yu+evY7Eo29cweek/L06px/GweQMRaAh38c291QrSNK6NZ+IR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YNPMMAAADcAAAADwAAAAAAAAAAAAAAAACYAgAAZHJzL2Rv&#10;d25yZXYueG1sUEsFBgAAAAAEAAQA9QAAAIgDAAAAAA==&#10;">
                    <v:textbox>
                      <w:txbxContent>
                        <w:p w:rsidR="0001238D" w:rsidRDefault="0001238D" w:rsidP="008A00FE">
                          <w:pPr>
                            <w:rPr>
                              <w:lang w:val="uk-UA"/>
                            </w:rPr>
                          </w:pPr>
                          <w:r>
                            <w:rPr>
                              <w:lang w:val="uk-UA"/>
                            </w:rPr>
                            <w:t>1. Річний розпис призначень держбюджету за територіями.</w:t>
                          </w:r>
                        </w:p>
                        <w:p w:rsidR="0001238D" w:rsidRPr="00153C1B" w:rsidRDefault="0001238D" w:rsidP="008A00FE">
                          <w:pPr>
                            <w:rPr>
                              <w:lang w:val="uk-UA"/>
                            </w:rPr>
                          </w:pPr>
                          <w:r>
                            <w:rPr>
                              <w:lang w:val="uk-UA"/>
                            </w:rPr>
                            <w:t>2. Щомісячний розпис асигнувань загального фонду держбюджету за територіями.</w:t>
                          </w:r>
                        </w:p>
                      </w:txbxContent>
                    </v:textbox>
                  </v:shape>
                  <v:shape id="Text Box 160" o:spid="_x0000_s1161" type="#_x0000_t202" style="position:absolute;left:1965;top:7875;width:2070;height:16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qop8YA&#10;AADcAAAADwAAAGRycy9kb3ducmV2LnhtbESPT2vCQBTE70K/w/IKXkQ3TYt/UlcRoUVvNhV7fWSf&#10;SWj2bdzdxvTbd4WCx2FmfsMs171pREfO15YVPE0SEMSF1TWXCo6fb+M5CB+QNTaWScEveVivHgZL&#10;zLS98gd1eShFhLDPUEEVQptJ6YuKDPqJbYmjd7bOYIjSlVI7vEa4aWSaJFNpsOa4UGFL24qK7/zH&#10;KJi/7Lovv38+nIrpuVmE0ax7vzilho/95hVEoD7cw//tnVaQpgu4nY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Hqop8YAAADcAAAADwAAAAAAAAAAAAAAAACYAgAAZHJz&#10;L2Rvd25yZXYueG1sUEsFBgAAAAAEAAQA9QAAAIsDAAAAAA==&#10;">
                    <v:textbox>
                      <w:txbxContent>
                        <w:p w:rsidR="0001238D" w:rsidRDefault="0001238D" w:rsidP="008A00FE">
                          <w:pPr>
                            <w:jc w:val="center"/>
                            <w:rPr>
                              <w:b/>
                              <w:lang w:val="uk-UA"/>
                            </w:rPr>
                          </w:pPr>
                        </w:p>
                        <w:p w:rsidR="0001238D" w:rsidRPr="00863E7B" w:rsidRDefault="0001238D" w:rsidP="008A00FE">
                          <w:pPr>
                            <w:jc w:val="center"/>
                            <w:rPr>
                              <w:b/>
                              <w:lang w:val="uk-UA"/>
                            </w:rPr>
                          </w:pPr>
                          <w:r>
                            <w:rPr>
                              <w:b/>
                              <w:lang w:val="uk-UA"/>
                            </w:rPr>
                            <w:t>Управління, відділення ДКСУ</w:t>
                          </w:r>
                        </w:p>
                      </w:txbxContent>
                    </v:textbox>
                  </v:shape>
                  <v:shape id="Text Box 161" o:spid="_x0000_s1162" type="#_x0000_t202" style="position:absolute;left:4710;top:7875;width:6135;height: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mX58IA&#10;AADcAAAADwAAAGRycy9kb3ducmV2LnhtbERPy4rCMBTdD/gP4QpuZEx94DjVKCLMoDtfONtLc22L&#10;zU1NYu38/WQhzPJw3otVayrRkPOlZQXDQQKCOLO65FzB+fT1PgPhA7LGyjIp+CUPq2XnbYGptk8+&#10;UHMMuYgh7FNUUIRQp1L6rCCDfmBr4shdrTMYInS51A6fMdxUcpQkU2mw5NhQYE2bgrLb8WEUzCbb&#10;5sfvxvtLNr1Wn6H/0XzfnVK9bruegwjUhn/xy73VCkbjOD+eiUd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mZfnwgAAANwAAAAPAAAAAAAAAAAAAAAAAJgCAABkcnMvZG93&#10;bnJldi54bWxQSwUGAAAAAAQABAD1AAAAhwMAAAAA&#10;">
                    <v:textbox>
                      <w:txbxContent>
                        <w:p w:rsidR="0001238D" w:rsidRDefault="0001238D" w:rsidP="008A00FE">
                          <w:pPr>
                            <w:rPr>
                              <w:lang w:val="uk-UA"/>
                            </w:rPr>
                          </w:pPr>
                          <w:r>
                            <w:rPr>
                              <w:lang w:val="uk-UA"/>
                            </w:rPr>
                            <w:t>1. Витяг з річного розпису призначень держбюджету.</w:t>
                          </w:r>
                        </w:p>
                        <w:p w:rsidR="0001238D" w:rsidRPr="00153C1B" w:rsidRDefault="0001238D" w:rsidP="008A00FE">
                          <w:pPr>
                            <w:rPr>
                              <w:lang w:val="uk-UA"/>
                            </w:rPr>
                          </w:pPr>
                          <w:r>
                            <w:rPr>
                              <w:lang w:val="uk-UA"/>
                            </w:rPr>
                            <w:t>2. Витяг із щомісячного розпису асигнувань.</w:t>
                          </w:r>
                        </w:p>
                      </w:txbxContent>
                    </v:textbox>
                  </v:shape>
                  <v:shape id="Text Box 162" o:spid="_x0000_s1163" type="#_x0000_t202" style="position:absolute;left:4710;top:9060;width:613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UyfMUA&#10;AADcAAAADwAAAGRycy9kb3ducmV2LnhtbESPT2sCMRTE70K/Q3hCL6JZtajdGqUUWvTmP/T62Dx3&#10;Fzcv2yRd129vhILHYWZ+w8yXralEQ86XlhUMBwkI4szqknMFh/13fwbCB2SNlWVScCMPy8VLZ46p&#10;tlfeUrMLuYgQ9ikqKEKoUyl9VpBBP7A1cfTO1hkMUbpcaofXCDeVHCXJRBosOS4UWNNXQdll92cU&#10;zN5Wzcmvx5tjNjlX76E3bX5+nVKv3fbzA0SgNjzD/+2VVjAaD+F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1TJ8xQAAANwAAAAPAAAAAAAAAAAAAAAAAJgCAABkcnMv&#10;ZG93bnJldi54bWxQSwUGAAAAAAQABAD1AAAAigMAAAAA&#10;">
                    <v:textbox>
                      <w:txbxContent>
                        <w:p w:rsidR="0001238D" w:rsidRPr="00153C1B" w:rsidRDefault="0001238D" w:rsidP="008A00FE">
                          <w:pPr>
                            <w:rPr>
                              <w:lang w:val="uk-UA"/>
                            </w:rPr>
                          </w:pPr>
                          <w:r>
                            <w:rPr>
                              <w:lang w:val="uk-UA"/>
                            </w:rPr>
                            <w:t>1. Кошторис доходів і витрат. 2. План асигнувань.</w:t>
                          </w:r>
                        </w:p>
                      </w:txbxContent>
                    </v:textbox>
                  </v:shape>
                  <v:shape id="Text Box 163" o:spid="_x0000_s1164" type="#_x0000_t202" style="position:absolute;left:11850;top:7875;width:1965;height:16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esC8UA&#10;AADcAAAADwAAAGRycy9kb3ducmV2LnhtbESPQWvCQBSE70L/w/IKvYhuGkVt6iql0KI3m4q9PrLP&#10;JDT7Nt3dxvjvXUHwOMzMN8xy3ZtGdOR8bVnB8zgBQVxYXXOpYP/9MVqA8AFZY2OZFJzJw3r1MFhi&#10;pu2Jv6jLQykihH2GCqoQ2kxKX1Rk0I9tSxy9o3UGQ5SulNrhKcJNI9MkmUmDNceFClt6r6j4zf+N&#10;gsV00/347WR3KGbH5iUM593nn1Pq6bF/ewURqA/38K290QrSSQrXM/EIy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B6wLxQAAANwAAAAPAAAAAAAAAAAAAAAAAJgCAABkcnMv&#10;ZG93bnJldi54bWxQSwUGAAAAAAQABAD1AAAAigMAAAAA&#10;">
                    <v:textbox>
                      <w:txbxContent>
                        <w:p w:rsidR="0001238D" w:rsidRDefault="0001238D" w:rsidP="008A00FE">
                          <w:pPr>
                            <w:jc w:val="center"/>
                            <w:rPr>
                              <w:b/>
                              <w:lang w:val="uk-UA"/>
                            </w:rPr>
                          </w:pPr>
                          <w:r>
                            <w:rPr>
                              <w:b/>
                              <w:lang w:val="uk-UA"/>
                            </w:rPr>
                            <w:t>РК ІІ ступеня</w:t>
                          </w:r>
                        </w:p>
                        <w:p w:rsidR="0001238D" w:rsidRDefault="0001238D" w:rsidP="008A00FE">
                          <w:pPr>
                            <w:jc w:val="center"/>
                            <w:rPr>
                              <w:b/>
                              <w:lang w:val="uk-UA"/>
                            </w:rPr>
                          </w:pPr>
                        </w:p>
                        <w:p w:rsidR="0001238D" w:rsidRPr="00863E7B" w:rsidRDefault="0001238D" w:rsidP="008A00FE">
                          <w:pPr>
                            <w:jc w:val="center"/>
                            <w:rPr>
                              <w:b/>
                              <w:lang w:val="uk-UA"/>
                            </w:rPr>
                          </w:pPr>
                          <w:r>
                            <w:rPr>
                              <w:b/>
                              <w:lang w:val="uk-UA"/>
                            </w:rPr>
                            <w:t>Одержувачі бюджетних коштів</w:t>
                          </w:r>
                        </w:p>
                      </w:txbxContent>
                    </v:textbox>
                  </v:shape>
                  <v:shape id="AutoShape 164" o:spid="_x0000_s1165" type="#_x0000_t32" style="position:absolute;left:4320;top:1320;width:0;height:5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QbIsYAAADcAAAADwAAAGRycy9kb3ducmV2LnhtbESPT2vCQBTE7wW/w/KE3upGhaIxGxGh&#10;pVh68A9Bb4/sMwlm34bdVWM/fbdQ6HGYmd8w2bI3rbiR841lBeNRAoK4tLrhSsFh//YyA+EDssbW&#10;Mil4kIdlPnjKMNX2zlu67UIlIoR9igrqELpUSl/WZNCPbEccvbN1BkOUrpLa4T3CTSsnSfIqDTYc&#10;F2rsaF1TedldjYLj5/xaPIov2hTj+eaEzvjv/btSz8N+tQARqA//4b/2h1YwmU7h90w8AjL/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IkGyLGAAAA3AAAAA8AAAAAAAAA&#10;AAAAAAAAoQIAAGRycy9kb3ducmV2LnhtbFBLBQYAAAAABAAEAPkAAACUAwAAAAA=&#10;">
                    <v:stroke endarrow="block"/>
                  </v:shape>
                  <v:shape id="AutoShape 165" o:spid="_x0000_s1166" type="#_x0000_t32" style="position:absolute;left:2910;top:2595;width:1;height:5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2DVsUAAADcAAAADwAAAGRycy9kb3ducmV2LnhtbESPQWsCMRSE7wX/Q3iCt5rVStHVKFJo&#10;EaWHqix6e2yeu4ublyWJuvrrTaHQ4zAz3zCzRWtqcSXnK8sKBv0EBHFudcWFgv3u83UMwgdkjbVl&#10;UnAnD4t552WGqbY3/qHrNhQiQtinqKAMoUml9HlJBn3fNsTRO1lnMETpCqkd3iLc1HKYJO/SYMVx&#10;ocSGPkrKz9uLUXDYTC7ZPfumdTaYrI/ojH/svpTqddvlFESgNvyH/9orrWD4No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c2DVsUAAADcAAAADwAAAAAAAAAA&#10;AAAAAAChAgAAZHJzL2Rvd25yZXYueG1sUEsFBgAAAAAEAAQA+QAAAJMDAAAAAA==&#10;">
                    <v:stroke endarrow="block"/>
                  </v:shape>
                  <v:shape id="AutoShape 166" o:spid="_x0000_s1167" type="#_x0000_t32" style="position:absolute;left:2909;top:5670;width:1;height:5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EmzcUAAADcAAAADwAAAGRycy9kb3ducmV2LnhtbESPQWsCMRSE7wX/Q3iCt5rVYtHVKFJo&#10;EaWHqix6e2yeu4ublyWJuvrrTaHQ4zAz3zCzRWtqcSXnK8sKBv0EBHFudcWFgv3u83UMwgdkjbVl&#10;UnAnD4t552WGqbY3/qHrNhQiQtinqKAMoUml9HlJBn3fNsTRO1lnMETpCqkd3iLc1HKYJO/SYMVx&#10;ocSGPkrKz9uLUXDYTC7ZPfumdTaYrI/ojH/svpTqddvlFESgNvyH/9orrWD4No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oEmzcUAAADcAAAADwAAAAAAAAAA&#10;AAAAAAChAgAAZHJzL2Rvd25yZXYueG1sUEsFBgAAAAAEAAQA+QAAAJMDAAAAAA==&#10;">
                    <v:stroke endarrow="block"/>
                  </v:shape>
                  <v:shape id="AutoShape 167" o:spid="_x0000_s1168" type="#_x0000_t32" style="position:absolute;left:3058;top:7245;width:0;height:6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O4usUAAADcAAAADwAAAGRycy9kb3ducmV2LnhtbESPQWsCMRSE70L/Q3gFb5pVQXQ1Sim0&#10;iOJBLUu9PTavu0s3L0sSdfXXG0HwOMzMN8x82ZpanMn5yrKCQT8BQZxbXXGh4Ofw1ZuA8AFZY22Z&#10;FFzJw3Lx1pljqu2Fd3Teh0JECPsUFZQhNKmUPi/JoO/bhjh6f9YZDFG6QmqHlwg3tRwmyVgarDgu&#10;lNjQZ0n5//5kFPxupqfsmm1pnQ2m6yM642+Hb6W67+3HDESgNrzCz/ZKKxiOxv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lO4usUAAADcAAAADwAAAAAAAAAA&#10;AAAAAAChAgAAZHJzL2Rvd25yZXYueG1sUEsFBgAAAAAEAAQA+QAAAJMDAAAAAA==&#10;">
                    <v:stroke endarrow="block"/>
                  </v:shape>
                  <v:shape id="AutoShape 168" o:spid="_x0000_s1169" type="#_x0000_t32" style="position:absolute;left:3795;top:3630;width:7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8dIcUAAADcAAAADwAAAGRycy9kb3ducmV2LnhtbESPQWsCMRSE7wX/Q3iCt5rVgtXVKFJo&#10;EaWHqix6e2yeu4ublyWJuvrrTaHQ4zAz3zCzRWtqcSXnK8sKBv0EBHFudcWFgv3u83UMwgdkjbVl&#10;UnAnD4t552WGqbY3/qHrNhQiQtinqKAMoUml9HlJBn3fNsTRO1lnMETpCqkd3iLc1HKYJCNpsOK4&#10;UGJDHyXl5+3FKDhsJpfsnn3TOhtM1kd0xj92X0r1uu1yCiJQG/7Df+2VVjB8e4f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R8dIcUAAADcAAAADwAAAAAAAAAA&#10;AAAAAAChAgAAZHJzL2Rvd25yZXYueG1sUEsFBgAAAAAEAAQA+QAAAJMDAAAAAA==&#10;">
                    <v:stroke endarrow="block"/>
                  </v:shape>
                  <v:shape id="AutoShape 169" o:spid="_x0000_s1170" type="#_x0000_t32" style="position:absolute;left:10725;top:3630;width:11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CJU8IAAADcAAAADwAAAGRycy9kb3ducmV2LnhtbERPTYvCMBC9L/gfwgje1lQFWatRRFBE&#10;8bC6FL0NzdgWm0lJotb99ZuDsMfH+54tWlOLBzlfWVYw6CcgiHOrKy4U/JzWn18gfEDWWFsmBS/y&#10;sJh3PmaYavvkb3ocQyFiCPsUFZQhNKmUPi/JoO/bhjhyV+sMhghdIbXDZww3tRwmyVgarDg2lNjQ&#10;qqT8drwbBef95J69sgPtssFkd0Fn/O9po1Sv2y6nIAK14V/8dm+1guEoro1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ICJU8IAAADcAAAADwAAAAAAAAAAAAAA&#10;AAChAgAAZHJzL2Rvd25yZXYueG1sUEsFBgAAAAAEAAQA+QAAAJADAAAAAA==&#10;">
                    <v:stroke endarrow="block"/>
                  </v:shape>
                  <v:shape id="AutoShape 170" o:spid="_x0000_s1171" type="#_x0000_t32" style="position:absolute;left:4035;top:8265;width:6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wsyMYAAADcAAAADwAAAGRycy9kb3ducmV2LnhtbESPT2vCQBTE7wW/w/KE3upGC8VEVymF&#10;ilg8+IfQ3h7ZZxKafRt2V41+elcQPA4z8xtmOu9MI07kfG1ZwXCQgCAurK65VLDffb+NQfiArLGx&#10;TAou5GE+671MMdP2zBs6bUMpIoR9hgqqENpMSl9UZNAPbEscvYN1BkOUrpTa4TnCTSNHSfIhDdYc&#10;Fyps6aui4n97NAp+f9JjfsnXtMqH6eoPnfHX3UKp1373OQERqAvP8KO91ApG7yn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PMLMjGAAAA3AAAAA8AAAAAAAAA&#10;AAAAAAAAoQIAAGRycy9kb3ducmV2LnhtbFBLBQYAAAAABAAEAPkAAACUAwAAAAA=&#10;">
                    <v:stroke endarrow="block"/>
                  </v:shape>
                  <v:shape id="AutoShape 171" o:spid="_x0000_s1172" type="#_x0000_t32" style="position:absolute;left:10845;top:8265;width:10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D2KMIAAADcAAAADwAAAGRycy9kb3ducmV2LnhtbERPTYvCMBC9L/gfwgje1lQRWatRRFBE&#10;8bC6FL0NzdgWm0lJotb99ZuDsMfH+54tWlOLBzlfWVYw6CcgiHOrKy4U/JzWn18gfEDWWFsmBS/y&#10;sJh3PmaYavvkb3ocQyFiCPsUFZQhNKmUPi/JoO/bhjhyV+sMhghdIbXDZww3tRwmyVgarDg2lNjQ&#10;qqT8drwbBef95J69sgPtssFkd0Fn/O9po1Sv2y6nIAK14V/8dm+1guEozo9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vD2KMIAAADcAAAADwAAAAAAAAAAAAAA&#10;AAChAgAAZHJzL2Rvd25yZXYueG1sUEsFBgAAAAAEAAQA+QAAAJADAAAAAA==&#10;">
                    <v:stroke endarrow="block"/>
                  </v:shape>
                  <v:shape id="AutoShape 172" o:spid="_x0000_s1173" type="#_x0000_t32" style="position:absolute;left:3795;top:4995;width:79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0Y8MIAAADcAAAADwAAAGRycy9kb3ducmV2LnhtbESPQWsCMRSE70L/Q3gFb5pVtJTVKFYQ&#10;xIuohfb42Dx3g5uXZZNu1n9vBKHHYWa+YZbr3taio9Ybxwom4wwEceG04VLB92U3+gThA7LG2jEp&#10;uJOH9eptsMRcu8gn6s6hFAnCPkcFVQhNLqUvKrLox64hTt7VtRZDkm0pdYsxwW0tp1n2IS0aTgsV&#10;NrStqLid/6wCE4+ma/bb+HX4+fU6krnPnVFq+N5vFiAC9eE//GrvtYLpbAL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K0Y8MIAAADcAAAADwAAAAAAAAAAAAAA&#10;AAChAgAAZHJzL2Rvd25yZXYueG1sUEsFBgAAAAAEAAQA+QAAAJADAAAAAA==&#10;">
                    <v:stroke endarrow="block"/>
                  </v:shape>
                  <v:shape id="AutoShape 173" o:spid="_x0000_s1174" type="#_x0000_t32" style="position:absolute;left:10725;top:4995;width:1125;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Gh8QAAADcAAAADwAAAGRycy9kb3ducmV2LnhtbESPwWrDMBBE74X8g9hAb40c04bgRjZJ&#10;oBB6KU0C6XGxtraotTKWYjl/XxUKOQ4z84bZVJPtxEiDN44VLBcZCOLaacONgvPp7WkNwgdkjZ1j&#10;UnAjD1U5e9hgoV3kTxqPoREJwr5ABW0IfSGlr1uy6BeuJ07etxsshiSHRuoBY4LbTuZZtpIWDaeF&#10;Fnvat1T/HK9WgYkfZuwP+7h7v3x5HcncXpxR6nE+bV9BBJrCPfzfPmgF+XMOf2fSE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f4aHxAAAANwAAAAPAAAAAAAAAAAA&#10;AAAAAKECAABkcnMvZG93bnJldi54bWxQSwUGAAAAAAQABAD5AAAAkgMAAAAA&#10;">
                    <v:stroke endarrow="block"/>
                  </v:shape>
                  <v:shape id="AutoShape 174" o:spid="_x0000_s1175" type="#_x0000_t32" style="position:absolute;left:4035;top:9285;width:675;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MjHMMAAADcAAAADwAAAGRycy9kb3ducmV2LnhtbESPQWsCMRSE7wX/Q3iCt5pVW5HVKFYQ&#10;pJdSFfT42Dx3g5uXZZNu1n9vCoUeh5n5hllteluLjlpvHCuYjDMQxIXThksF59P+dQHCB2SNtWNS&#10;8CAPm/XgZYW5dpG/qTuGUiQI+xwVVCE0uZS+qMiiH7uGOHk311oMSbal1C3GBLe1nGbZXFo0nBYq&#10;bGhXUXE//lgFJn6Zrjns4sfn5ep1JPN4d0ap0bDfLkEE6sN/+K990AqmbzP4PZOO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szIxzDAAAA3AAAAA8AAAAAAAAAAAAA&#10;AAAAoQIAAGRycy9kb3ducmV2LnhtbFBLBQYAAAAABAAEAPkAAACRAwAAAAA=&#10;">
                    <v:stroke endarrow="block"/>
                  </v:shape>
                  <v:shape id="Text Box 175" o:spid="_x0000_s1176" type="#_x0000_t202" style="position:absolute;left:4710;top:1395;width:2085;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iRrsQA&#10;AADcAAAADwAAAGRycy9kb3ducmV2LnhtbESP22rDMBBE3wv9B7GFvpRabnDsxokS2kJKXnP5gI21&#10;vlBrZSzVl7+vAoU8DjNzhtnsJtOKgXrXWFbwFsUgiAurG64UXM7713cQziNrbC2Tgpkc7LaPDxvM&#10;tR35SMPJVyJA2OWooPa+y6V0RU0GXWQ74uCVtjfog+wrqXscA9y0chHHqTTYcFiosaOvmoqf069R&#10;UB7Gl+VqvH77S3ZM0k9ssqudlXp+mj7WIDxN/h7+bx+0gkWSwO1MOA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3oka7EAAAA3AAAAA8AAAAAAAAAAAAAAAAAmAIAAGRycy9k&#10;b3ducmV2LnhtbFBLBQYAAAAABAAEAPUAAACJAwAAAAA=&#10;" stroked="f">
                    <v:textbox>
                      <w:txbxContent>
                        <w:p w:rsidR="0001238D" w:rsidRPr="00E53932" w:rsidRDefault="0001238D" w:rsidP="008A00FE">
                          <w:pPr>
                            <w:rPr>
                              <w:sz w:val="20"/>
                              <w:szCs w:val="20"/>
                              <w:lang w:val="uk-UA"/>
                            </w:rPr>
                          </w:pPr>
                          <w:r w:rsidRPr="00E53932">
                            <w:rPr>
                              <w:sz w:val="20"/>
                              <w:szCs w:val="20"/>
                              <w:lang w:val="uk-UA"/>
                            </w:rPr>
                            <w:t>3 робочих дні</w:t>
                          </w:r>
                        </w:p>
                      </w:txbxContent>
                    </v:textbox>
                  </v:shape>
                  <v:shape id="Text Box 176" o:spid="_x0000_s1177" type="#_x0000_t202" style="position:absolute;left:3585;top:2805;width:1348;height:7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6qqMQA&#10;AADcAAAADwAAAGRycy9kb3ducmV2LnhtbESPW2sCMRSE3wX/QziFvohmldrLulFKqSD4ULTi82Fz&#10;9mKTk7BJdfvvG0HwcZiZb5hi1VsjztSF1rGC6SQDQVw63XKt4PC9Hr+CCBFZo3FMCv4owGo5HBSY&#10;a3fhHZ33sRYJwiFHBU2MPpcylA1ZDBPniZNXuc5iTLKrpe7wkuDWyFmWPUuLLaeFBj19NFT+7H+t&#10;gvD1cqqkI7P2u7fR1vjDsZSfSj0+9O8LEJH6eA/f2hutYPY0h+uZdATk8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OqqjEAAAA3AAAAA8AAAAAAAAAAAAAAAAAmAIAAGRycy9k&#10;b3ducmV2LnhtbFBLBQYAAAAABAAEAPUAAACJAwAAAAA=&#10;" stroked="f" strokecolor="white">
                    <v:fill opacity="0"/>
                    <v:textbox>
                      <w:txbxContent>
                        <w:p w:rsidR="0001238D" w:rsidRPr="00E53932" w:rsidRDefault="0001238D" w:rsidP="008A00FE">
                          <w:pPr>
                            <w:jc w:val="center"/>
                            <w:rPr>
                              <w:sz w:val="20"/>
                              <w:szCs w:val="20"/>
                              <w:lang w:val="uk-UA"/>
                            </w:rPr>
                          </w:pPr>
                          <w:r w:rsidRPr="00E53932">
                            <w:rPr>
                              <w:sz w:val="20"/>
                              <w:szCs w:val="20"/>
                              <w:lang w:val="uk-UA"/>
                            </w:rPr>
                            <w:t>3 робочих дні</w:t>
                          </w:r>
                        </w:p>
                      </w:txbxContent>
                    </v:textbox>
                  </v:shape>
                  <v:shape id="Text Box 177" o:spid="_x0000_s1178" type="#_x0000_t202" style="position:absolute;left:10605;top:5160;width:1425;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r6s8MA&#10;AADcAAAADwAAAGRycy9kb3ducmV2LnhtbESPQYvCMBSE74L/IbwFb5qsqOx2jSKK4ElRdwVvj+bZ&#10;lm1eShNt/fdGEDwOM/MNM523thQ3qn3hWMPnQIEgTp0pONPwe1z3v0D4gGywdEwa7uRhPut2ppgY&#10;1/CeboeQiQhhn6CGPIQqkdKnOVn0A1cRR+/iaoshyjqTpsYmwm0ph0pNpMWC40KOFS1zSv8PV6vh&#10;b3s5n0Zql63suGpcqyTbb6l176Nd/IAI1IZ3+NXeGA3D0QSeZ+IR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br6s8MAAADcAAAADwAAAAAAAAAAAAAAAACYAgAAZHJzL2Rv&#10;d25yZXYueG1sUEsFBgAAAAAEAAQA9QAAAIgDAAAAAA==&#10;" filled="f" stroked="f">
                    <v:textbox>
                      <w:txbxContent>
                        <w:p w:rsidR="0001238D" w:rsidRPr="00E53932" w:rsidRDefault="0001238D" w:rsidP="008A00FE">
                          <w:pPr>
                            <w:jc w:val="center"/>
                            <w:rPr>
                              <w:sz w:val="20"/>
                              <w:szCs w:val="20"/>
                              <w:lang w:val="uk-UA"/>
                            </w:rPr>
                          </w:pPr>
                          <w:r w:rsidRPr="00E53932">
                            <w:rPr>
                              <w:sz w:val="20"/>
                              <w:szCs w:val="20"/>
                              <w:lang w:val="uk-UA"/>
                            </w:rPr>
                            <w:t>3 робочих дні</w:t>
                          </w:r>
                        </w:p>
                      </w:txbxContent>
                    </v:textbox>
                  </v:shape>
                  <v:shape id="Text Box 178" o:spid="_x0000_s1179" type="#_x0000_t202" style="position:absolute;left:3058;top:5760;width:2085;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oP2cIA&#10;AADcAAAADwAAAGRycy9kb3ducmV2LnhtbESP3YrCMBSE7wXfIRzBG9FUca1Wo6iw4q0/D3Bsjm2x&#10;OSlNtPXtzYKwl8PMfMOsNq0pxYtqV1hWMB5FIIhTqwvOFFwvv8M5COeRNZaWScGbHGzW3c4KE20b&#10;PtHr7DMRIOwSVJB7XyVSujQng25kK+Lg3W1t0AdZZ1LX2AS4KeUkimbSYMFhIceK9jmlj/PTKLgf&#10;m8HPorkd/DU+TWc7LOKbfSvV77XbJQhPrf8Pf9tHrWAyjeHvTDgCc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Og/ZwgAAANwAAAAPAAAAAAAAAAAAAAAAAJgCAABkcnMvZG93&#10;bnJldi54bWxQSwUGAAAAAAQABAD1AAAAhwMAAAAA&#10;" stroked="f">
                    <v:textbox>
                      <w:txbxContent>
                        <w:p w:rsidR="0001238D" w:rsidRPr="00E53932" w:rsidRDefault="0001238D" w:rsidP="008A00FE">
                          <w:pPr>
                            <w:rPr>
                              <w:sz w:val="20"/>
                              <w:szCs w:val="20"/>
                              <w:lang w:val="uk-UA"/>
                            </w:rPr>
                          </w:pPr>
                          <w:r w:rsidRPr="00E53932">
                            <w:rPr>
                              <w:sz w:val="20"/>
                              <w:szCs w:val="20"/>
                              <w:lang w:val="uk-UA"/>
                            </w:rPr>
                            <w:t>3 робочих дні</w:t>
                          </w:r>
                        </w:p>
                      </w:txbxContent>
                    </v:textbox>
                  </v:shape>
                  <v:shape id="Text Box 179" o:spid="_x0000_s1180" type="#_x0000_t202" style="position:absolute;left:3795;top:7593;width:1230;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nLWsEA&#10;AADcAAAADwAAAGRycy9kb3ducmV2LnhtbERPz2vCMBS+D/wfwhO8rYnSDVcbRRzCTpPpNvD2aJ5t&#10;sXkpTdZ2/705CB4/vt/5ZrSN6KnztWMN80SBIC6cqbnU8H3aPy9B+IBssHFMGv7Jw2Y9ecoxM27g&#10;L+qPoRQxhH2GGqoQ2kxKX1Rk0SeuJY7cxXUWQ4RdKU2HQwy3jVwo9Sot1hwbKmxpV1FxPf5ZDT+f&#10;l/Nvqg7lu31pBzcqyfZNaj2bjtsViEBjeIjv7g+jYZHGtfFMPAJ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9py1rBAAAA3AAAAA8AAAAAAAAAAAAAAAAAmAIAAGRycy9kb3du&#10;cmV2LnhtbFBLBQYAAAAABAAEAPUAAACGAwAAAAA=&#10;" filled="f" stroked="f">
                    <v:textbox>
                      <w:txbxContent>
                        <w:p w:rsidR="0001238D" w:rsidRPr="00E53932" w:rsidRDefault="0001238D" w:rsidP="008A00FE">
                          <w:pPr>
                            <w:jc w:val="center"/>
                            <w:rPr>
                              <w:sz w:val="20"/>
                              <w:szCs w:val="20"/>
                              <w:lang w:val="uk-UA"/>
                            </w:rPr>
                          </w:pPr>
                          <w:r w:rsidRPr="00E53932">
                            <w:rPr>
                              <w:sz w:val="20"/>
                              <w:szCs w:val="20"/>
                              <w:lang w:val="uk-UA"/>
                            </w:rPr>
                            <w:t>3 робочих дні</w:t>
                          </w:r>
                        </w:p>
                      </w:txbxContent>
                    </v:textbox>
                  </v:shape>
                  <v:shape id="Text Box 180" o:spid="_x0000_s1181" type="#_x0000_t202" style="position:absolute;left:10650;top:9287;width:1380;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VuwcQA&#10;AADcAAAADwAAAGRycy9kb3ducmV2LnhtbESPQWvCQBSE7wX/w/IEb3VXsUWjmyAWoaeWpip4e2Sf&#10;STD7NmS3Sfrvu4VCj8PMfMPsstE2oqfO1441LOYKBHHhTM2lhtPn8XENwgdkg41j0vBNHrJ08rDD&#10;xLiBP6jPQykihH2CGqoQ2kRKX1Rk0c9dSxy9m+sshii7UpoOhwi3jVwq9Swt1hwXKmzpUFFxz7+s&#10;hvPb7XpZqffyxT61gxuVZLuRWs+m434LItAY/sN/7VejYbnawO+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lbsHEAAAA3AAAAA8AAAAAAAAAAAAAAAAAmAIAAGRycy9k&#10;b3ducmV2LnhtbFBLBQYAAAAABAAEAPUAAACJAwAAAAA=&#10;" filled="f" stroked="f">
                    <v:textbox>
                      <w:txbxContent>
                        <w:p w:rsidR="0001238D" w:rsidRPr="00E53932" w:rsidRDefault="0001238D" w:rsidP="008A00FE">
                          <w:pPr>
                            <w:jc w:val="center"/>
                            <w:rPr>
                              <w:sz w:val="20"/>
                              <w:szCs w:val="20"/>
                              <w:lang w:val="uk-UA"/>
                            </w:rPr>
                          </w:pPr>
                          <w:r w:rsidRPr="00E53932">
                            <w:rPr>
                              <w:sz w:val="20"/>
                              <w:szCs w:val="20"/>
                              <w:lang w:val="uk-UA"/>
                            </w:rPr>
                            <w:t>2 робочих дні</w:t>
                          </w:r>
                        </w:p>
                      </w:txbxContent>
                    </v:textbox>
                  </v:shape>
                </v:group>
              </v:group>
            </w:pict>
          </mc:Fallback>
        </mc:AlternateConten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before="120" w:after="0" w:line="360" w:lineRule="auto"/>
        <w:jc w:val="both"/>
        <w:rPr>
          <w:rFonts w:ascii="Times New Roman" w:eastAsia="Times New Roman" w:hAnsi="Times New Roman" w:cs="Times New Roman"/>
          <w:i/>
          <w:sz w:val="28"/>
          <w:szCs w:val="28"/>
          <w:lang w:eastAsia="ru-RU"/>
        </w:rPr>
        <w:sectPr w:rsidR="008A00FE" w:rsidRPr="008A00FE" w:rsidSect="008A00FE">
          <w:pgSz w:w="16838" w:h="11906" w:orient="landscape"/>
          <w:pgMar w:top="851" w:right="1134" w:bottom="1418" w:left="1134" w:header="709" w:footer="709" w:gutter="0"/>
          <w:cols w:space="708"/>
          <w:docGrid w:linePitch="360"/>
        </w:sectPr>
      </w:pPr>
      <w:r w:rsidRPr="008A00FE">
        <w:rPr>
          <w:rFonts w:ascii="Times New Roman" w:eastAsia="Times New Roman" w:hAnsi="Times New Roman" w:cs="Times New Roman"/>
          <w:i/>
          <w:sz w:val="28"/>
          <w:szCs w:val="28"/>
          <w:lang w:val="uk-UA" w:eastAsia="ru-RU"/>
        </w:rPr>
        <w:t>Рис. 2.2. Порядок розгляду і затвердження документів на видатки Державного бюджету України</w:t>
      </w:r>
      <w:r w:rsidRPr="008A00FE">
        <w:rPr>
          <w:rFonts w:ascii="Times New Roman" w:eastAsia="Times New Roman" w:hAnsi="Times New Roman" w:cs="Times New Roman"/>
          <w:i/>
          <w:sz w:val="28"/>
          <w:szCs w:val="28"/>
          <w:lang w:eastAsia="ru-RU"/>
        </w:rPr>
        <w:t xml:space="preserve"> [70]</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eastAsia="ru-RU"/>
        </w:rPr>
        <w:lastRenderedPageBreak/>
        <w:t xml:space="preserve">До </w:t>
      </w:r>
      <w:proofErr w:type="spellStart"/>
      <w:r w:rsidRPr="008A00FE">
        <w:rPr>
          <w:rFonts w:ascii="Times New Roman" w:eastAsia="Times New Roman" w:hAnsi="Times New Roman" w:cs="Times New Roman"/>
          <w:sz w:val="28"/>
          <w:szCs w:val="28"/>
          <w:lang w:eastAsia="ru-RU"/>
        </w:rPr>
        <w:t>кошторису</w:t>
      </w:r>
      <w:proofErr w:type="spellEnd"/>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додається</w:t>
      </w:r>
      <w:proofErr w:type="spellEnd"/>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зведення</w:t>
      </w:r>
      <w:proofErr w:type="spellEnd"/>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показників</w:t>
      </w:r>
      <w:proofErr w:type="spellEnd"/>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спеціального</w:t>
      </w:r>
      <w:proofErr w:type="spellEnd"/>
      <w:r w:rsidRPr="008A00FE">
        <w:rPr>
          <w:rFonts w:ascii="Times New Roman" w:eastAsia="Times New Roman" w:hAnsi="Times New Roman" w:cs="Times New Roman"/>
          <w:sz w:val="28"/>
          <w:szCs w:val="28"/>
          <w:lang w:eastAsia="ru-RU"/>
        </w:rPr>
        <w:t xml:space="preserve"> фонду </w:t>
      </w:r>
      <w:proofErr w:type="spellStart"/>
      <w:r w:rsidRPr="008A00FE">
        <w:rPr>
          <w:rFonts w:ascii="Times New Roman" w:eastAsia="Times New Roman" w:hAnsi="Times New Roman" w:cs="Times New Roman"/>
          <w:sz w:val="28"/>
          <w:szCs w:val="28"/>
          <w:lang w:eastAsia="ru-RU"/>
        </w:rPr>
        <w:t>кошторису</w:t>
      </w:r>
      <w:proofErr w:type="spellEnd"/>
      <w:r w:rsidRPr="008A00FE">
        <w:rPr>
          <w:rFonts w:ascii="Times New Roman" w:eastAsia="Times New Roman" w:hAnsi="Times New Roman" w:cs="Times New Roman"/>
          <w:sz w:val="28"/>
          <w:szCs w:val="28"/>
          <w:lang w:eastAsia="ru-RU"/>
        </w:rPr>
        <w:t xml:space="preserve"> на </w:t>
      </w:r>
      <w:proofErr w:type="spellStart"/>
      <w:r w:rsidRPr="008A00FE">
        <w:rPr>
          <w:rFonts w:ascii="Times New Roman" w:eastAsia="Times New Roman" w:hAnsi="Times New Roman" w:cs="Times New Roman"/>
          <w:sz w:val="28"/>
          <w:szCs w:val="28"/>
          <w:lang w:eastAsia="ru-RU"/>
        </w:rPr>
        <w:t>відповідний</w:t>
      </w:r>
      <w:proofErr w:type="spellEnd"/>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рік</w:t>
      </w:r>
      <w:proofErr w:type="spellEnd"/>
      <w:r w:rsidRPr="008A00FE">
        <w:rPr>
          <w:rFonts w:ascii="Times New Roman" w:eastAsia="Times New Roman" w:hAnsi="Times New Roman" w:cs="Times New Roman"/>
          <w:sz w:val="28"/>
          <w:szCs w:val="28"/>
          <w:lang w:eastAsia="ru-RU"/>
        </w:rPr>
        <w:t xml:space="preserve">, за </w:t>
      </w:r>
      <w:proofErr w:type="spellStart"/>
      <w:r w:rsidRPr="008A00FE">
        <w:rPr>
          <w:rFonts w:ascii="Times New Roman" w:eastAsia="Times New Roman" w:hAnsi="Times New Roman" w:cs="Times New Roman"/>
          <w:sz w:val="28"/>
          <w:szCs w:val="28"/>
          <w:lang w:eastAsia="ru-RU"/>
        </w:rPr>
        <w:t>підписом</w:t>
      </w:r>
      <w:proofErr w:type="spellEnd"/>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керівника</w:t>
      </w:r>
      <w:proofErr w:type="spellEnd"/>
      <w:r w:rsidRPr="008A00FE">
        <w:rPr>
          <w:rFonts w:ascii="Times New Roman" w:eastAsia="Times New Roman" w:hAnsi="Times New Roman" w:cs="Times New Roman"/>
          <w:sz w:val="28"/>
          <w:szCs w:val="28"/>
          <w:lang w:eastAsia="ru-RU"/>
        </w:rPr>
        <w:t xml:space="preserve"> та головного бухгалтера установи.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Доведені обсяги бюджетних призначень є підставою для прийн</w:t>
      </w:r>
      <w:r w:rsidRPr="008A00FE">
        <w:rPr>
          <w:rFonts w:ascii="Times New Roman" w:eastAsia="Times New Roman" w:hAnsi="Times New Roman" w:cs="Times New Roman"/>
          <w:sz w:val="28"/>
          <w:szCs w:val="28"/>
          <w:lang w:val="uk-UA" w:eastAsia="ru-RU"/>
        </w:rPr>
        <w:softHyphen/>
        <w:t>яття розпорядниками коштів бюджету зобов'язань на здійснення ви</w:t>
      </w:r>
      <w:r w:rsidRPr="008A00FE">
        <w:rPr>
          <w:rFonts w:ascii="Times New Roman" w:eastAsia="Times New Roman" w:hAnsi="Times New Roman" w:cs="Times New Roman"/>
          <w:sz w:val="28"/>
          <w:szCs w:val="28"/>
          <w:lang w:val="uk-UA" w:eastAsia="ru-RU"/>
        </w:rPr>
        <w:softHyphen/>
        <w:t>датків або платежів Державного бюджету України. При настанні відповідного бюджетного періоду та за на</w:t>
      </w:r>
      <w:r w:rsidRPr="008A00FE">
        <w:rPr>
          <w:rFonts w:ascii="Times New Roman" w:eastAsia="Times New Roman" w:hAnsi="Times New Roman" w:cs="Times New Roman"/>
          <w:sz w:val="28"/>
          <w:szCs w:val="28"/>
          <w:lang w:val="uk-UA" w:eastAsia="ru-RU"/>
        </w:rPr>
        <w:softHyphen/>
        <w:t>явності необхідних підстав органи ДКСУ зараховують суми виділених асигнувань у передбачених коштори</w:t>
      </w:r>
      <w:r w:rsidRPr="008A00FE">
        <w:rPr>
          <w:rFonts w:ascii="Times New Roman" w:eastAsia="Times New Roman" w:hAnsi="Times New Roman" w:cs="Times New Roman"/>
          <w:sz w:val="28"/>
          <w:szCs w:val="28"/>
          <w:lang w:val="uk-UA" w:eastAsia="ru-RU"/>
        </w:rPr>
        <w:softHyphen/>
        <w:t>сом обсягах на реєстраційні рахунки установ, з яких останні можуть використовувати їх за призначенням.</w:t>
      </w:r>
    </w:p>
    <w:p w:rsidR="008A00FE" w:rsidRPr="008A00FE" w:rsidRDefault="008A00FE" w:rsidP="008A00FE">
      <w:pPr>
        <w:suppressAutoHyphens/>
        <w:spacing w:after="12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 1 червня 2002 р. фінансування бюджетних установ виконується лише через органи ДКСУ (рис. 2.3). </w: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8720" behindDoc="0" locked="0" layoutInCell="1" allowOverlap="1">
                <wp:simplePos x="0" y="0"/>
                <wp:positionH relativeFrom="column">
                  <wp:posOffset>-5080</wp:posOffset>
                </wp:positionH>
                <wp:positionV relativeFrom="paragraph">
                  <wp:posOffset>98425</wp:posOffset>
                </wp:positionV>
                <wp:extent cx="6067425" cy="5019040"/>
                <wp:effectExtent l="9525" t="10795" r="9525" b="8890"/>
                <wp:wrapNone/>
                <wp:docPr id="198" name="Группа 1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7425" cy="5019040"/>
                          <a:chOff x="1410" y="7561"/>
                          <a:chExt cx="9555" cy="7904"/>
                        </a:xfrm>
                      </wpg:grpSpPr>
                      <wps:wsp>
                        <wps:cNvPr id="199" name="Text Box 253"/>
                        <wps:cNvSpPr txBox="1">
                          <a:spLocks noChangeArrowheads="1"/>
                        </wps:cNvSpPr>
                        <wps:spPr bwMode="auto">
                          <a:xfrm>
                            <a:off x="1410" y="7561"/>
                            <a:ext cx="2385" cy="1087"/>
                          </a:xfrm>
                          <a:prstGeom prst="rect">
                            <a:avLst/>
                          </a:prstGeom>
                          <a:solidFill>
                            <a:srgbClr val="FFFFFF"/>
                          </a:solidFill>
                          <a:ln w="9525">
                            <a:solidFill>
                              <a:srgbClr val="000000"/>
                            </a:solidFill>
                            <a:miter lim="800000"/>
                            <a:headEnd/>
                            <a:tailEnd/>
                          </a:ln>
                        </wps:spPr>
                        <wps:txbx>
                          <w:txbxContent>
                            <w:p w:rsidR="0001238D" w:rsidRPr="002C1158" w:rsidRDefault="0001238D" w:rsidP="008A00FE">
                              <w:pPr>
                                <w:jc w:val="center"/>
                                <w:rPr>
                                  <w:lang w:val="uk-UA"/>
                                </w:rPr>
                              </w:pPr>
                              <w:r>
                                <w:rPr>
                                  <w:lang w:val="uk-UA"/>
                                </w:rPr>
                                <w:t>Головне управління Казначейства України</w:t>
                              </w:r>
                            </w:p>
                          </w:txbxContent>
                        </wps:txbx>
                        <wps:bodyPr rot="0" vert="horz" wrap="square" lIns="91440" tIns="45720" rIns="91440" bIns="45720" anchor="t" anchorCtr="0" upright="1">
                          <a:noAutofit/>
                        </wps:bodyPr>
                      </wps:wsp>
                      <wps:wsp>
                        <wps:cNvPr id="200" name="Text Box 254"/>
                        <wps:cNvSpPr txBox="1">
                          <a:spLocks noChangeArrowheads="1"/>
                        </wps:cNvSpPr>
                        <wps:spPr bwMode="auto">
                          <a:xfrm>
                            <a:off x="7575" y="7561"/>
                            <a:ext cx="3390" cy="1087"/>
                          </a:xfrm>
                          <a:prstGeom prst="rect">
                            <a:avLst/>
                          </a:prstGeom>
                          <a:solidFill>
                            <a:srgbClr val="FFFFFF"/>
                          </a:solidFill>
                          <a:ln w="9525">
                            <a:solidFill>
                              <a:srgbClr val="000000"/>
                            </a:solidFill>
                            <a:miter lim="800000"/>
                            <a:headEnd/>
                            <a:tailEnd/>
                          </a:ln>
                        </wps:spPr>
                        <wps:txbx>
                          <w:txbxContent>
                            <w:p w:rsidR="0001238D" w:rsidRPr="002C1158" w:rsidRDefault="0001238D" w:rsidP="008A00FE">
                              <w:pPr>
                                <w:jc w:val="center"/>
                                <w:rPr>
                                  <w:lang w:val="uk-UA"/>
                                </w:rPr>
                              </w:pPr>
                              <w:r>
                                <w:rPr>
                                  <w:lang w:val="uk-UA"/>
                                </w:rPr>
                                <w:t>РК І ступеня (міністри, керівники інших центральних органів)</w:t>
                              </w:r>
                            </w:p>
                          </w:txbxContent>
                        </wps:txbx>
                        <wps:bodyPr rot="0" vert="horz" wrap="square" lIns="91440" tIns="45720" rIns="91440" bIns="45720" anchor="t" anchorCtr="0" upright="1">
                          <a:noAutofit/>
                        </wps:bodyPr>
                      </wps:wsp>
                      <wps:wsp>
                        <wps:cNvPr id="201" name="Text Box 255"/>
                        <wps:cNvSpPr txBox="1">
                          <a:spLocks noChangeArrowheads="1"/>
                        </wps:cNvSpPr>
                        <wps:spPr bwMode="auto">
                          <a:xfrm>
                            <a:off x="1410" y="9306"/>
                            <a:ext cx="2895" cy="1271"/>
                          </a:xfrm>
                          <a:prstGeom prst="rect">
                            <a:avLst/>
                          </a:prstGeom>
                          <a:solidFill>
                            <a:srgbClr val="FFFFFF"/>
                          </a:solidFill>
                          <a:ln w="9525">
                            <a:solidFill>
                              <a:srgbClr val="000000"/>
                            </a:solidFill>
                            <a:miter lim="800000"/>
                            <a:headEnd/>
                            <a:tailEnd/>
                          </a:ln>
                        </wps:spPr>
                        <wps:txbx>
                          <w:txbxContent>
                            <w:p w:rsidR="0001238D" w:rsidRPr="002C1158" w:rsidRDefault="0001238D" w:rsidP="008A00FE">
                              <w:pPr>
                                <w:jc w:val="center"/>
                                <w:rPr>
                                  <w:lang w:val="uk-UA"/>
                                </w:rPr>
                              </w:pPr>
                              <w:r>
                                <w:rPr>
                                  <w:lang w:val="uk-UA"/>
                                </w:rPr>
                                <w:t>Утримання апарату центрального органу управління (міністерства, відомства)</w:t>
                              </w:r>
                            </w:p>
                          </w:txbxContent>
                        </wps:txbx>
                        <wps:bodyPr rot="0" vert="horz" wrap="square" lIns="91440" tIns="45720" rIns="91440" bIns="45720" anchor="t" anchorCtr="0" upright="1">
                          <a:noAutofit/>
                        </wps:bodyPr>
                      </wps:wsp>
                      <wps:wsp>
                        <wps:cNvPr id="202" name="Text Box 256"/>
                        <wps:cNvSpPr txBox="1">
                          <a:spLocks noChangeArrowheads="1"/>
                        </wps:cNvSpPr>
                        <wps:spPr bwMode="auto">
                          <a:xfrm>
                            <a:off x="4860" y="9306"/>
                            <a:ext cx="2715" cy="1884"/>
                          </a:xfrm>
                          <a:prstGeom prst="rect">
                            <a:avLst/>
                          </a:prstGeom>
                          <a:solidFill>
                            <a:srgbClr val="FFFFFF"/>
                          </a:solidFill>
                          <a:ln w="9525">
                            <a:solidFill>
                              <a:srgbClr val="000000"/>
                            </a:solidFill>
                            <a:miter lim="800000"/>
                            <a:headEnd/>
                            <a:tailEnd/>
                          </a:ln>
                        </wps:spPr>
                        <wps:txbx>
                          <w:txbxContent>
                            <w:p w:rsidR="0001238D" w:rsidRPr="002C1158" w:rsidRDefault="0001238D" w:rsidP="008A00FE">
                              <w:pPr>
                                <w:jc w:val="center"/>
                                <w:rPr>
                                  <w:lang w:val="uk-UA"/>
                                </w:rPr>
                              </w:pPr>
                              <w:r>
                                <w:rPr>
                                  <w:lang w:val="uk-UA"/>
                                </w:rPr>
                                <w:t>Проведення централізованих (загальногалузевих) заходів, передбачених окремими кошторисами</w:t>
                              </w:r>
                            </w:p>
                          </w:txbxContent>
                        </wps:txbx>
                        <wps:bodyPr rot="0" vert="horz" wrap="square" lIns="91440" tIns="45720" rIns="91440" bIns="45720" anchor="t" anchorCtr="0" upright="1">
                          <a:noAutofit/>
                        </wps:bodyPr>
                      </wps:wsp>
                      <wps:wsp>
                        <wps:cNvPr id="203" name="Text Box 257"/>
                        <wps:cNvSpPr txBox="1">
                          <a:spLocks noChangeArrowheads="1"/>
                        </wps:cNvSpPr>
                        <wps:spPr bwMode="auto">
                          <a:xfrm>
                            <a:off x="8250" y="9306"/>
                            <a:ext cx="2715" cy="1057"/>
                          </a:xfrm>
                          <a:prstGeom prst="rect">
                            <a:avLst/>
                          </a:prstGeom>
                          <a:solidFill>
                            <a:srgbClr val="FFFFFF"/>
                          </a:solidFill>
                          <a:ln w="9525">
                            <a:solidFill>
                              <a:srgbClr val="000000"/>
                            </a:solidFill>
                            <a:miter lim="800000"/>
                            <a:headEnd/>
                            <a:tailEnd/>
                          </a:ln>
                        </wps:spPr>
                        <wps:txbx>
                          <w:txbxContent>
                            <w:p w:rsidR="0001238D" w:rsidRDefault="0001238D" w:rsidP="008A00FE">
                              <w:pPr>
                                <w:jc w:val="center"/>
                                <w:rPr>
                                  <w:lang w:val="uk-UA"/>
                                </w:rPr>
                              </w:pPr>
                              <w:r>
                                <w:rPr>
                                  <w:lang w:val="uk-UA"/>
                                </w:rPr>
                                <w:t xml:space="preserve">Розподіл асигнувань РК </w:t>
                              </w:r>
                            </w:p>
                            <w:p w:rsidR="0001238D" w:rsidRPr="002C1158" w:rsidRDefault="0001238D" w:rsidP="008A00FE">
                              <w:pPr>
                                <w:jc w:val="center"/>
                                <w:rPr>
                                  <w:lang w:val="uk-UA"/>
                                </w:rPr>
                              </w:pPr>
                              <w:r>
                                <w:rPr>
                                  <w:lang w:val="uk-UA"/>
                                </w:rPr>
                                <w:t>ІІ ступеня</w:t>
                              </w:r>
                            </w:p>
                          </w:txbxContent>
                        </wps:txbx>
                        <wps:bodyPr rot="0" vert="horz" wrap="square" lIns="91440" tIns="45720" rIns="91440" bIns="45720" anchor="t" anchorCtr="0" upright="1">
                          <a:noAutofit/>
                        </wps:bodyPr>
                      </wps:wsp>
                      <wps:wsp>
                        <wps:cNvPr id="204" name="Text Box 258"/>
                        <wps:cNvSpPr txBox="1">
                          <a:spLocks noChangeArrowheads="1"/>
                        </wps:cNvSpPr>
                        <wps:spPr bwMode="auto">
                          <a:xfrm>
                            <a:off x="1410" y="12062"/>
                            <a:ext cx="2715" cy="1654"/>
                          </a:xfrm>
                          <a:prstGeom prst="rect">
                            <a:avLst/>
                          </a:prstGeom>
                          <a:solidFill>
                            <a:srgbClr val="FFFFFF"/>
                          </a:solidFill>
                          <a:ln w="9525">
                            <a:solidFill>
                              <a:srgbClr val="000000"/>
                            </a:solidFill>
                            <a:miter lim="800000"/>
                            <a:headEnd/>
                            <a:tailEnd/>
                          </a:ln>
                        </wps:spPr>
                        <wps:txbx>
                          <w:txbxContent>
                            <w:p w:rsidR="0001238D" w:rsidRDefault="0001238D" w:rsidP="008A00FE">
                              <w:pPr>
                                <w:jc w:val="center"/>
                                <w:rPr>
                                  <w:lang w:val="uk-UA"/>
                                </w:rPr>
                              </w:pPr>
                              <w:r>
                                <w:rPr>
                                  <w:lang w:val="uk-UA"/>
                                </w:rPr>
                                <w:t xml:space="preserve">Утримання установи, підпорядкованої безпосередньо </w:t>
                              </w:r>
                            </w:p>
                            <w:p w:rsidR="0001238D" w:rsidRDefault="0001238D" w:rsidP="008A00FE">
                              <w:pPr>
                                <w:jc w:val="center"/>
                                <w:rPr>
                                  <w:lang w:val="uk-UA"/>
                                </w:rPr>
                              </w:pPr>
                              <w:r>
                                <w:rPr>
                                  <w:lang w:val="uk-UA"/>
                                </w:rPr>
                                <w:t>РК</w:t>
                              </w:r>
                            </w:p>
                            <w:p w:rsidR="0001238D" w:rsidRPr="002C1158" w:rsidRDefault="0001238D" w:rsidP="008A00FE">
                              <w:pPr>
                                <w:jc w:val="center"/>
                                <w:rPr>
                                  <w:lang w:val="uk-UA"/>
                                </w:rPr>
                              </w:pPr>
                              <w:r>
                                <w:rPr>
                                  <w:lang w:val="uk-UA"/>
                                </w:rPr>
                                <w:t xml:space="preserve"> ІІ ступеня</w:t>
                              </w:r>
                            </w:p>
                          </w:txbxContent>
                        </wps:txbx>
                        <wps:bodyPr rot="0" vert="horz" wrap="square" lIns="91440" tIns="45720" rIns="91440" bIns="45720" anchor="t" anchorCtr="0" upright="1">
                          <a:noAutofit/>
                        </wps:bodyPr>
                      </wps:wsp>
                      <wps:wsp>
                        <wps:cNvPr id="205" name="Text Box 259"/>
                        <wps:cNvSpPr txBox="1">
                          <a:spLocks noChangeArrowheads="1"/>
                        </wps:cNvSpPr>
                        <wps:spPr bwMode="auto">
                          <a:xfrm>
                            <a:off x="4860" y="12062"/>
                            <a:ext cx="2715" cy="1654"/>
                          </a:xfrm>
                          <a:prstGeom prst="rect">
                            <a:avLst/>
                          </a:prstGeom>
                          <a:solidFill>
                            <a:srgbClr val="FFFFFF"/>
                          </a:solidFill>
                          <a:ln w="9525">
                            <a:solidFill>
                              <a:srgbClr val="000000"/>
                            </a:solidFill>
                            <a:miter lim="800000"/>
                            <a:headEnd/>
                            <a:tailEnd/>
                          </a:ln>
                        </wps:spPr>
                        <wps:txbx>
                          <w:txbxContent>
                            <w:p w:rsidR="0001238D" w:rsidRPr="002C1158" w:rsidRDefault="0001238D" w:rsidP="008A00FE">
                              <w:pPr>
                                <w:jc w:val="center"/>
                                <w:rPr>
                                  <w:lang w:val="uk-UA"/>
                                </w:rPr>
                              </w:pPr>
                              <w:r>
                                <w:rPr>
                                  <w:lang w:val="uk-UA"/>
                                </w:rPr>
                                <w:t>Проведення загальних заходів у межах відомства, підпорядкованого даному РК</w:t>
                              </w:r>
                            </w:p>
                          </w:txbxContent>
                        </wps:txbx>
                        <wps:bodyPr rot="0" vert="horz" wrap="square" lIns="91440" tIns="45720" rIns="91440" bIns="45720" anchor="t" anchorCtr="0" upright="1">
                          <a:noAutofit/>
                        </wps:bodyPr>
                      </wps:wsp>
                      <wps:wsp>
                        <wps:cNvPr id="206" name="Text Box 260"/>
                        <wps:cNvSpPr txBox="1">
                          <a:spLocks noChangeArrowheads="1"/>
                        </wps:cNvSpPr>
                        <wps:spPr bwMode="auto">
                          <a:xfrm>
                            <a:off x="8325" y="12062"/>
                            <a:ext cx="2640" cy="1026"/>
                          </a:xfrm>
                          <a:prstGeom prst="rect">
                            <a:avLst/>
                          </a:prstGeom>
                          <a:solidFill>
                            <a:srgbClr val="FFFFFF"/>
                          </a:solidFill>
                          <a:ln w="9525">
                            <a:solidFill>
                              <a:srgbClr val="000000"/>
                            </a:solidFill>
                            <a:miter lim="800000"/>
                            <a:headEnd/>
                            <a:tailEnd/>
                          </a:ln>
                        </wps:spPr>
                        <wps:txbx>
                          <w:txbxContent>
                            <w:p w:rsidR="0001238D" w:rsidRDefault="0001238D" w:rsidP="008A00FE">
                              <w:pPr>
                                <w:jc w:val="center"/>
                                <w:rPr>
                                  <w:lang w:val="uk-UA"/>
                                </w:rPr>
                              </w:pPr>
                              <w:r>
                                <w:rPr>
                                  <w:lang w:val="uk-UA"/>
                                </w:rPr>
                                <w:t>Розподіл асигнувань РК</w:t>
                              </w:r>
                            </w:p>
                            <w:p w:rsidR="0001238D" w:rsidRPr="002C1158" w:rsidRDefault="0001238D" w:rsidP="008A00FE">
                              <w:pPr>
                                <w:jc w:val="center"/>
                                <w:rPr>
                                  <w:lang w:val="uk-UA"/>
                                </w:rPr>
                              </w:pPr>
                              <w:r>
                                <w:rPr>
                                  <w:lang w:val="uk-UA"/>
                                </w:rPr>
                                <w:t xml:space="preserve"> ІІІ ступеня</w:t>
                              </w:r>
                            </w:p>
                          </w:txbxContent>
                        </wps:txbx>
                        <wps:bodyPr rot="0" vert="horz" wrap="square" lIns="91440" tIns="45720" rIns="91440" bIns="45720" anchor="t" anchorCtr="0" upright="1">
                          <a:noAutofit/>
                        </wps:bodyPr>
                      </wps:wsp>
                      <wps:wsp>
                        <wps:cNvPr id="207" name="Text Box 261"/>
                        <wps:cNvSpPr txBox="1">
                          <a:spLocks noChangeArrowheads="1"/>
                        </wps:cNvSpPr>
                        <wps:spPr bwMode="auto">
                          <a:xfrm>
                            <a:off x="8325" y="14175"/>
                            <a:ext cx="2640" cy="129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rPr>
                                  <w:lang w:val="uk-UA"/>
                                </w:rPr>
                              </w:pPr>
                              <w:r>
                                <w:rPr>
                                  <w:lang w:val="uk-UA"/>
                                </w:rPr>
                                <w:t>Витрачання коштів на утримання установи, підпорядкованої РК</w:t>
                              </w:r>
                            </w:p>
                            <w:p w:rsidR="0001238D" w:rsidRPr="002C1158" w:rsidRDefault="0001238D" w:rsidP="008A00FE">
                              <w:pPr>
                                <w:jc w:val="center"/>
                                <w:rPr>
                                  <w:lang w:val="uk-UA"/>
                                </w:rPr>
                              </w:pPr>
                              <w:r>
                                <w:rPr>
                                  <w:lang w:val="uk-UA"/>
                                </w:rPr>
                                <w:t xml:space="preserve"> ІІІ ступеня</w:t>
                              </w:r>
                            </w:p>
                          </w:txbxContent>
                        </wps:txbx>
                        <wps:bodyPr rot="0" vert="horz" wrap="square" lIns="91440" tIns="45720" rIns="91440" bIns="45720" anchor="t" anchorCtr="0" upright="1">
                          <a:noAutofit/>
                        </wps:bodyPr>
                      </wps:wsp>
                      <wps:wsp>
                        <wps:cNvPr id="208" name="AutoShape 262"/>
                        <wps:cNvCnPr>
                          <a:cxnSpLocks noChangeShapeType="1"/>
                        </wps:cNvCnPr>
                        <wps:spPr bwMode="auto">
                          <a:xfrm>
                            <a:off x="3795" y="8112"/>
                            <a:ext cx="37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 name="AutoShape 263"/>
                        <wps:cNvCnPr>
                          <a:cxnSpLocks noChangeShapeType="1"/>
                        </wps:cNvCnPr>
                        <wps:spPr bwMode="auto">
                          <a:xfrm>
                            <a:off x="2640" y="8985"/>
                            <a:ext cx="6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0" name="AutoShape 264"/>
                        <wps:cNvCnPr>
                          <a:cxnSpLocks noChangeShapeType="1"/>
                        </wps:cNvCnPr>
                        <wps:spPr bwMode="auto">
                          <a:xfrm>
                            <a:off x="9195" y="8648"/>
                            <a:ext cx="0" cy="33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1" name="AutoShape 265"/>
                        <wps:cNvCnPr>
                          <a:cxnSpLocks noChangeShapeType="1"/>
                        </wps:cNvCnPr>
                        <wps:spPr bwMode="auto">
                          <a:xfrm>
                            <a:off x="2640" y="8985"/>
                            <a:ext cx="0" cy="32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 name="AutoShape 266"/>
                        <wps:cNvCnPr>
                          <a:cxnSpLocks noChangeShapeType="1"/>
                        </wps:cNvCnPr>
                        <wps:spPr bwMode="auto">
                          <a:xfrm>
                            <a:off x="6180" y="8985"/>
                            <a:ext cx="0" cy="32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 name="AutoShape 267"/>
                        <wps:cNvCnPr>
                          <a:cxnSpLocks noChangeShapeType="1"/>
                        </wps:cNvCnPr>
                        <wps:spPr bwMode="auto">
                          <a:xfrm>
                            <a:off x="9540" y="8985"/>
                            <a:ext cx="0" cy="32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 name="AutoShape 268"/>
                        <wps:cNvCnPr>
                          <a:cxnSpLocks noChangeShapeType="1"/>
                        </wps:cNvCnPr>
                        <wps:spPr bwMode="auto">
                          <a:xfrm>
                            <a:off x="2640" y="11710"/>
                            <a:ext cx="6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 name="AutoShape 269"/>
                        <wps:cNvCnPr>
                          <a:cxnSpLocks noChangeShapeType="1"/>
                        </wps:cNvCnPr>
                        <wps:spPr bwMode="auto">
                          <a:xfrm>
                            <a:off x="2640" y="11710"/>
                            <a:ext cx="0" cy="3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AutoShape 270"/>
                        <wps:cNvCnPr>
                          <a:cxnSpLocks noChangeShapeType="1"/>
                        </wps:cNvCnPr>
                        <wps:spPr bwMode="auto">
                          <a:xfrm>
                            <a:off x="6180" y="11710"/>
                            <a:ext cx="0" cy="3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7" name="AutoShape 271"/>
                        <wps:cNvCnPr>
                          <a:cxnSpLocks noChangeShapeType="1"/>
                        </wps:cNvCnPr>
                        <wps:spPr bwMode="auto">
                          <a:xfrm>
                            <a:off x="9541" y="10363"/>
                            <a:ext cx="0" cy="16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8" name="AutoShape 272"/>
                        <wps:cNvCnPr>
                          <a:cxnSpLocks noChangeShapeType="1"/>
                        </wps:cNvCnPr>
                        <wps:spPr bwMode="auto">
                          <a:xfrm>
                            <a:off x="9541" y="13088"/>
                            <a:ext cx="0" cy="10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98" o:spid="_x0000_s1182" style="position:absolute;left:0;text-align:left;margin-left:-.4pt;margin-top:7.75pt;width:477.75pt;height:395.2pt;z-index:251678720;mso-position-horizontal-relative:text;mso-position-vertical-relative:text" coordorigin="1410,7561" coordsize="9555,7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">
                <v:shape id="Text Box 253" o:spid="_x0000_s1183" type="#_x0000_t202" style="position:absolute;left:1410;top:7561;width:2385;height:10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AAPMMA&#10;AADcAAAADwAAAGRycy9kb3ducmV2LnhtbERPTWvCQBC9C/0PyxR6kbqxFTXRVUrBYm8aS3sdsmMS&#10;zM7G3TWm/75bELzN433Oct2bRnTkfG1ZwXiUgCAurK65VPB12DzPQfiArLGxTAp+ycN69TBYYqbt&#10;lffU5aEUMYR9hgqqENpMSl9UZNCPbEscuaN1BkOErpTa4TWGm0a+JMlUGqw5NlTY0ntFxSm/GAXz&#10;ybb78Z+vu+9iemzSMJx1H2en1NNj/7YAEagPd/HNvdVxfprC/zPxAr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OAAPMMAAADcAAAADwAAAAAAAAAAAAAAAACYAgAAZHJzL2Rv&#10;d25yZXYueG1sUEsFBgAAAAAEAAQA9QAAAIgDAAAAAA==&#10;">
                  <v:textbox>
                    <w:txbxContent>
                      <w:p w:rsidR="0001238D" w:rsidRPr="002C1158" w:rsidRDefault="0001238D" w:rsidP="008A00FE">
                        <w:pPr>
                          <w:jc w:val="center"/>
                          <w:rPr>
                            <w:lang w:val="uk-UA"/>
                          </w:rPr>
                        </w:pPr>
                        <w:r>
                          <w:rPr>
                            <w:lang w:val="uk-UA"/>
                          </w:rPr>
                          <w:t>Головне управління Казначейства України</w:t>
                        </w:r>
                      </w:p>
                    </w:txbxContent>
                  </v:textbox>
                </v:shape>
                <v:shape id="Text Box 254" o:spid="_x0000_s1184" type="#_x0000_t202" style="position:absolute;left:7575;top:7561;width:3390;height:10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VdWsUA&#10;AADcAAAADwAAAGRycy9kb3ducmV2LnhtbESPW2sCMRSE3wv+h3AEX4pmtcXLahQRWuxbvaCvh81x&#10;d3Fzsibpuv57Uyj0cZiZb5jFqjWVaMj50rKC4SABQZxZXXKu4Hj46E9B+ICssbJMCh7kYbXsvCww&#10;1fbOO2r2IRcRwj5FBUUIdSqlzwoy6Ae2Jo7exTqDIUqXS+3wHuGmkqMkGUuDJceFAmvaFJRd9z9G&#10;wfR925z919v3KRtfqll4nTSfN6dUr9uu5yACteE//NfeagWRCL9n4hGQy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9V1axQAAANwAAAAPAAAAAAAAAAAAAAAAAJgCAABkcnMv&#10;ZG93bnJldi54bWxQSwUGAAAAAAQABAD1AAAAigMAAAAA&#10;">
                  <v:textbox>
                    <w:txbxContent>
                      <w:p w:rsidR="0001238D" w:rsidRPr="002C1158" w:rsidRDefault="0001238D" w:rsidP="008A00FE">
                        <w:pPr>
                          <w:jc w:val="center"/>
                          <w:rPr>
                            <w:lang w:val="uk-UA"/>
                          </w:rPr>
                        </w:pPr>
                        <w:r>
                          <w:rPr>
                            <w:lang w:val="uk-UA"/>
                          </w:rPr>
                          <w:t>РК І ступеня (міністри, керівники інших центральних органів)</w:t>
                        </w:r>
                      </w:p>
                    </w:txbxContent>
                  </v:textbox>
                </v:shape>
                <v:shape id="Text Box 255" o:spid="_x0000_s1185" type="#_x0000_t202" style="position:absolute;left:1410;top:9306;width:2895;height:1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n4wcUA&#10;AADcAAAADwAAAGRycy9kb3ducmV2LnhtbESPT2sCMRTE70K/Q3gFL1Kz2mLtahQRWvTmP+z1sXnu&#10;Lm5e1iRd129vhILHYWZ+w0znralEQ86XlhUM+gkI4szqknMFh/332xiED8gaK8uk4EYe5rOXzhRT&#10;ba+8pWYXchEh7FNUUIRQp1L6rCCDvm9r4uidrDMYonS51A6vEW4qOUySkTRYclwosKZlQdl592cU&#10;jD9Wza9fv2+O2ehUfYXeZ/NzcUp1X9vFBESgNjzD/+2VVjBMBvA4E4+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ufjBxQAAANwAAAAPAAAAAAAAAAAAAAAAAJgCAABkcnMv&#10;ZG93bnJldi54bWxQSwUGAAAAAAQABAD1AAAAigMAAAAA&#10;">
                  <v:textbox>
                    <w:txbxContent>
                      <w:p w:rsidR="0001238D" w:rsidRPr="002C1158" w:rsidRDefault="0001238D" w:rsidP="008A00FE">
                        <w:pPr>
                          <w:jc w:val="center"/>
                          <w:rPr>
                            <w:lang w:val="uk-UA"/>
                          </w:rPr>
                        </w:pPr>
                        <w:r>
                          <w:rPr>
                            <w:lang w:val="uk-UA"/>
                          </w:rPr>
                          <w:t>Утримання апарату центрального органу управління (міністерства, відомства)</w:t>
                        </w:r>
                      </w:p>
                    </w:txbxContent>
                  </v:textbox>
                </v:shape>
                <v:shape id="Text Box 256" o:spid="_x0000_s1186" type="#_x0000_t202" style="position:absolute;left:4860;top:9306;width:2715;height:18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tmtsYA&#10;AADcAAAADwAAAGRycy9kb3ducmV2LnhtbESPW2vCQBSE3wv+h+UIvpS6MS1eoqsUoUXfvJT29ZA9&#10;JsHs2XR3G+O/d4WCj8PMfMMsVp2pRUvOV5YVjIYJCOLc6ooLBV/Hj5cpCB+QNdaWScGVPKyWvacF&#10;ZtpeeE/tIRQiQthnqKAMocmk9HlJBv3QNsTRO1lnMETpCqkdXiLc1DJNkrE0WHFcKLGhdUn5+fBn&#10;FEzfNu2P377uvvPxqZ6F50n7+euUGvS79zmIQF14hP/bG60gTVK4n4lH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WtmtsYAAADcAAAADwAAAAAAAAAAAAAAAACYAgAAZHJz&#10;L2Rvd25yZXYueG1sUEsFBgAAAAAEAAQA9QAAAIsDAAAAAA==&#10;">
                  <v:textbox>
                    <w:txbxContent>
                      <w:p w:rsidR="0001238D" w:rsidRPr="002C1158" w:rsidRDefault="0001238D" w:rsidP="008A00FE">
                        <w:pPr>
                          <w:jc w:val="center"/>
                          <w:rPr>
                            <w:lang w:val="uk-UA"/>
                          </w:rPr>
                        </w:pPr>
                        <w:r>
                          <w:rPr>
                            <w:lang w:val="uk-UA"/>
                          </w:rPr>
                          <w:t>Проведення централізованих (загальногалузевих) заходів, передбачених окремими кошторисами</w:t>
                        </w:r>
                      </w:p>
                    </w:txbxContent>
                  </v:textbox>
                </v:shape>
                <v:shape id="Text Box 257" o:spid="_x0000_s1187" type="#_x0000_t202" style="position:absolute;left:8250;top:9306;width:2715;height:1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fDLcYA&#10;AADcAAAADwAAAGRycy9kb3ducmV2LnhtbESPS2vDMBCE74X8B7GBXkoj50GaOpZDKbSkt+ZBel2s&#10;jW1irRxJdZx/HxUCPQ4z8w2TrXrTiI6cry0rGI8SEMSF1TWXCva7j+cFCB+QNTaWScGVPKzywUOG&#10;qbYX3lC3DaWIEPYpKqhCaFMpfVGRQT+yLXH0jtYZDFG6UmqHlwg3jZwkyVwarDkuVNjSe0XFaftr&#10;FCxm6+7Hf02/D8X82LyGp5fu8+yUehz2b0sQgfrwH76311rBJJnC35l4BGR+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fDLcYAAADcAAAADwAAAAAAAAAAAAAAAACYAgAAZHJz&#10;L2Rvd25yZXYueG1sUEsFBgAAAAAEAAQA9QAAAIsDAAAAAA==&#10;">
                  <v:textbox>
                    <w:txbxContent>
                      <w:p w:rsidR="0001238D" w:rsidRDefault="0001238D" w:rsidP="008A00FE">
                        <w:pPr>
                          <w:jc w:val="center"/>
                          <w:rPr>
                            <w:lang w:val="uk-UA"/>
                          </w:rPr>
                        </w:pPr>
                        <w:r>
                          <w:rPr>
                            <w:lang w:val="uk-UA"/>
                          </w:rPr>
                          <w:t xml:space="preserve">Розподіл асигнувань РК </w:t>
                        </w:r>
                      </w:p>
                      <w:p w:rsidR="0001238D" w:rsidRPr="002C1158" w:rsidRDefault="0001238D" w:rsidP="008A00FE">
                        <w:pPr>
                          <w:jc w:val="center"/>
                          <w:rPr>
                            <w:lang w:val="uk-UA"/>
                          </w:rPr>
                        </w:pPr>
                        <w:r>
                          <w:rPr>
                            <w:lang w:val="uk-UA"/>
                          </w:rPr>
                          <w:t>ІІ ступеня</w:t>
                        </w:r>
                      </w:p>
                    </w:txbxContent>
                  </v:textbox>
                </v:shape>
                <v:shape id="Text Box 258" o:spid="_x0000_s1188" type="#_x0000_t202" style="position:absolute;left:1410;top:12062;width:2715;height:1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5bWcYA&#10;AADcAAAADwAAAGRycy9kb3ducmV2LnhtbESPT2vCQBTE74LfYXlCL1I3WrE2ZiOl0GJv/sNeH9ln&#10;Esy+jbvbmH77bqHgcZiZ3zDZujeN6Mj52rKC6SQBQVxYXXOp4Hh4f1yC8AFZY2OZFPyQh3U+HGSY&#10;anvjHXX7UIoIYZ+igiqENpXSFxUZ9BPbEkfvbJ3BEKUrpXZ4i3DTyFmSLKTBmuNChS29VVRc9t9G&#10;wXK+6b7859P2VCzOzUsYP3cfV6fUw6h/XYEI1Id7+L+90QpmyRz+zsQjI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c5bWcYAAADcAAAADwAAAAAAAAAAAAAAAACYAgAAZHJz&#10;L2Rvd25yZXYueG1sUEsFBgAAAAAEAAQA9QAAAIsDAAAAAA==&#10;">
                  <v:textbox>
                    <w:txbxContent>
                      <w:p w:rsidR="0001238D" w:rsidRDefault="0001238D" w:rsidP="008A00FE">
                        <w:pPr>
                          <w:jc w:val="center"/>
                          <w:rPr>
                            <w:lang w:val="uk-UA"/>
                          </w:rPr>
                        </w:pPr>
                        <w:r>
                          <w:rPr>
                            <w:lang w:val="uk-UA"/>
                          </w:rPr>
                          <w:t xml:space="preserve">Утримання установи, підпорядкованої безпосередньо </w:t>
                        </w:r>
                      </w:p>
                      <w:p w:rsidR="0001238D" w:rsidRDefault="0001238D" w:rsidP="008A00FE">
                        <w:pPr>
                          <w:jc w:val="center"/>
                          <w:rPr>
                            <w:lang w:val="uk-UA"/>
                          </w:rPr>
                        </w:pPr>
                        <w:r>
                          <w:rPr>
                            <w:lang w:val="uk-UA"/>
                          </w:rPr>
                          <w:t>РК</w:t>
                        </w:r>
                      </w:p>
                      <w:p w:rsidR="0001238D" w:rsidRPr="002C1158" w:rsidRDefault="0001238D" w:rsidP="008A00FE">
                        <w:pPr>
                          <w:jc w:val="center"/>
                          <w:rPr>
                            <w:lang w:val="uk-UA"/>
                          </w:rPr>
                        </w:pPr>
                        <w:r>
                          <w:rPr>
                            <w:lang w:val="uk-UA"/>
                          </w:rPr>
                          <w:t xml:space="preserve"> ІІ ступеня</w:t>
                        </w:r>
                      </w:p>
                    </w:txbxContent>
                  </v:textbox>
                </v:shape>
                <v:shape id="Text Box 259" o:spid="_x0000_s1189" type="#_x0000_t202" style="position:absolute;left:4860;top:12062;width:2715;height:1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L+wsYA&#10;AADcAAAADwAAAGRycy9kb3ducmV2LnhtbESPT2sCMRTE70K/Q3gFL0Wz1dY/q1FEUOytVWmvj81z&#10;d+nmZU3iun57Uyh4HGbmN8x82ZpKNOR8aVnBaz8BQZxZXXKu4HjY9CYgfEDWWFkmBTfysFw8deaY&#10;anvlL2r2IRcRwj5FBUUIdSqlzwoy6Pu2Jo7eyTqDIUqXS+3wGuGmkoMkGUmDJceFAmtaF5T97i9G&#10;weRt1/z4j+HndzY6VdPwMm62Z6dU97ldzUAEasMj/N/eaQWD5B3+zsQjIB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oL+wsYAAADcAAAADwAAAAAAAAAAAAAAAACYAgAAZHJz&#10;L2Rvd25yZXYueG1sUEsFBgAAAAAEAAQA9QAAAIsDAAAAAA==&#10;">
                  <v:textbox>
                    <w:txbxContent>
                      <w:p w:rsidR="0001238D" w:rsidRPr="002C1158" w:rsidRDefault="0001238D" w:rsidP="008A00FE">
                        <w:pPr>
                          <w:jc w:val="center"/>
                          <w:rPr>
                            <w:lang w:val="uk-UA"/>
                          </w:rPr>
                        </w:pPr>
                        <w:r>
                          <w:rPr>
                            <w:lang w:val="uk-UA"/>
                          </w:rPr>
                          <w:t>Проведення загальних заходів у межах відомства, підпорядкованого даному РК</w:t>
                        </w:r>
                      </w:p>
                    </w:txbxContent>
                  </v:textbox>
                </v:shape>
                <v:shape id="Text Box 260" o:spid="_x0000_s1190" type="#_x0000_t202" style="position:absolute;left:8325;top:12062;width:2640;height:10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BgtcUA&#10;AADcAAAADwAAAGRycy9kb3ducmV2LnhtbESPQWvCQBSE70L/w/KEXqRuaiXa1FWkYNGb1dJeH9ln&#10;Esy+jbtrjP/eFYQeh5n5hpktOlOLlpyvLCt4HSYgiHOrKy4U/OxXL1MQPiBrrC2Tgit5WMyfejPM&#10;tL3wN7W7UIgIYZ+hgjKEJpPS5yUZ9EPbEEfvYJ3BEKUrpHZ4iXBTy1GSpNJgxXGhxIY+S8qPu7NR&#10;MB2v2z+/edv+5umhfg+DSft1cko997vlB4hAXfgPP9prrWCUpHA/E4+An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UGC1xQAAANwAAAAPAAAAAAAAAAAAAAAAAJgCAABkcnMv&#10;ZG93bnJldi54bWxQSwUGAAAAAAQABAD1AAAAigMAAAAA&#10;">
                  <v:textbox>
                    <w:txbxContent>
                      <w:p w:rsidR="0001238D" w:rsidRDefault="0001238D" w:rsidP="008A00FE">
                        <w:pPr>
                          <w:jc w:val="center"/>
                          <w:rPr>
                            <w:lang w:val="uk-UA"/>
                          </w:rPr>
                        </w:pPr>
                        <w:r>
                          <w:rPr>
                            <w:lang w:val="uk-UA"/>
                          </w:rPr>
                          <w:t>Розподіл асигнувань РК</w:t>
                        </w:r>
                      </w:p>
                      <w:p w:rsidR="0001238D" w:rsidRPr="002C1158" w:rsidRDefault="0001238D" w:rsidP="008A00FE">
                        <w:pPr>
                          <w:jc w:val="center"/>
                          <w:rPr>
                            <w:lang w:val="uk-UA"/>
                          </w:rPr>
                        </w:pPr>
                        <w:r>
                          <w:rPr>
                            <w:lang w:val="uk-UA"/>
                          </w:rPr>
                          <w:t xml:space="preserve"> ІІІ ступеня</w:t>
                        </w:r>
                      </w:p>
                    </w:txbxContent>
                  </v:textbox>
                </v:shape>
                <v:shape id="Text Box 261" o:spid="_x0000_s1191" type="#_x0000_t202" style="position:absolute;left:8325;top:14175;width:2640;height:12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FLsYA&#10;AADcAAAADwAAAGRycy9kb3ducmV2LnhtbESPW2sCMRSE3wv+h3AEX4pmtcXLapQitOhbvaCvh81x&#10;d3Fzsk3Sdf33Rij0cZiZb5jFqjWVaMj50rKC4SABQZxZXXKu4Hj47E9B+ICssbJMCu7kYbXsvCww&#10;1fbGO2r2IRcRwj5FBUUIdSqlzwoy6Ae2Jo7exTqDIUqXS+3wFuGmkqMkGUuDJceFAmtaF5Rd979G&#10;wfR905z99u37lI0v1Sy8TpqvH6dUr9t+zEEEasN/+K+90QpGyQSeZ+IRkM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zFLsYAAADcAAAADwAAAAAAAAAAAAAAAACYAgAAZHJz&#10;L2Rvd25yZXYueG1sUEsFBgAAAAAEAAQA9QAAAIsDAAAAAA==&#10;">
                  <v:textbox>
                    <w:txbxContent>
                      <w:p w:rsidR="0001238D" w:rsidRDefault="0001238D" w:rsidP="008A00FE">
                        <w:pPr>
                          <w:jc w:val="center"/>
                          <w:rPr>
                            <w:lang w:val="uk-UA"/>
                          </w:rPr>
                        </w:pPr>
                        <w:r>
                          <w:rPr>
                            <w:lang w:val="uk-UA"/>
                          </w:rPr>
                          <w:t>Витрачання коштів на утримання установи, підпорядкованої РК</w:t>
                        </w:r>
                      </w:p>
                      <w:p w:rsidR="0001238D" w:rsidRPr="002C1158" w:rsidRDefault="0001238D" w:rsidP="008A00FE">
                        <w:pPr>
                          <w:jc w:val="center"/>
                          <w:rPr>
                            <w:lang w:val="uk-UA"/>
                          </w:rPr>
                        </w:pPr>
                        <w:r>
                          <w:rPr>
                            <w:lang w:val="uk-UA"/>
                          </w:rPr>
                          <w:t xml:space="preserve"> ІІІ ступеня</w:t>
                        </w:r>
                      </w:p>
                    </w:txbxContent>
                  </v:textbox>
                </v:shape>
                <v:shape id="AutoShape 262" o:spid="_x0000_s1192" type="#_x0000_t32" style="position:absolute;left:3795;top:8112;width:37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xD7sMAAADcAAAADwAAAGRycy9kb3ducmV2LnhtbERPz2vCMBS+D/wfwhN2m6kexuyMIoJj&#10;VHawStluj+atLTYvJYm29a83h8GOH9/v1WYwrbiR841lBfNZAoK4tLrhSsH5tH95A+EDssbWMikY&#10;ycNmPXlaYaptz0e65aESMYR9igrqELpUSl/WZNDPbEccuV/rDIYIXSW1wz6Gm1YukuRVGmw4NtTY&#10;0a6m8pJfjYLvw/JajMUXZcV8mf2gM/5++lDqeTps30EEGsK/+M/9qRUskrg2nolHQK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sQ+7DAAAA3AAAAA8AAAAAAAAAAAAA&#10;AAAAoQIAAGRycy9kb3ducmV2LnhtbFBLBQYAAAAABAAEAPkAAACRAwAAAAA=&#10;">
                  <v:stroke endarrow="block"/>
                </v:shape>
                <v:shape id="AutoShape 263" o:spid="_x0000_s1193" type="#_x0000_t32" style="position:absolute;left:2640;top:8985;width:69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dKIsUAAADcAAAADwAAAGRycy9kb3ducmV2LnhtbESPQWsCMRSE74L/ITzBi9SsgtJujbIV&#10;BC140Lb3181zE9y8bDdRt/++KQgeh5n5hlmsOleLK7XBelYwGWcgiEuvLVcKPj82T88gQkTWWHsm&#10;Bb8UYLXs9xaYa3/jA12PsRIJwiFHBSbGJpcylIYchrFviJN38q3DmGRbSd3iLcFdLadZNpcOLacF&#10;gw2tDZXn48Up2O8mb8W3sbv3w4/dzzZFfalGX0oNB13xCiJSFx/he3urFUyzF/g/k46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HdKIsUAAADcAAAADwAAAAAAAAAA&#10;AAAAAAChAgAAZHJzL2Rvd25yZXYueG1sUEsFBgAAAAAEAAQA+QAAAJMDAAAAAA==&#10;"/>
                <v:shape id="AutoShape 264" o:spid="_x0000_s1194" type="#_x0000_t32" style="position:absolute;left:9195;top:8648;width:0;height:3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R1YsIAAADcAAAADwAAAGRycy9kb3ducmV2LnhtbERPy2oCMRTdC/2HcAvdiGZGaJHRKGNB&#10;qAUXvvbXye0kdHIzTqJO/94shC4P5z1f9q4RN+qC9awgH2cgiCuvLdcKjof1aAoiRGSNjWdS8EcB&#10;louXwRwL7e+8o9s+1iKFcChQgYmxLaQMlSGHYexb4sT9+M5hTLCrpe7wnsJdIydZ9iEdWk4NBlv6&#10;NFT97q9OwXaTr8qzsZvv3cVu39dlc62HJ6XeXvtyBiJSH//FT/eXVjDJ0/x0Jh0BuXg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JR1YsIAAADcAAAADwAAAAAAAAAAAAAA&#10;AAChAgAAZHJzL2Rvd25yZXYueG1sUEsFBgAAAAAEAAQA+QAAAJADAAAAAA==&#10;"/>
                <v:shape id="AutoShape 265" o:spid="_x0000_s1195" type="#_x0000_t32" style="position:absolute;left:2640;top:8985;width:0;height:3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98rsUAAADcAAAADwAAAGRycy9kb3ducmV2LnhtbESPQWvCQBSE7wX/w/IEb3UTD6LRVYqg&#10;iOJBLcHeHtnXJDT7NuyuGv31bqHQ4zAz3zDzZWcacSPna8sK0mECgriwuuZSwed5/T4B4QOyxsYy&#10;KXiQh+Wi9zbHTNs7H+l2CqWIEPYZKqhCaDMpfVGRQT+0LXH0vq0zGKJ0pdQO7xFuGjlKkrE0WHNc&#10;qLClVUXFz+lqFFz202v+yA+0y9Pp7gud8c/zRqlBv/uYgQjUhf/wX3urFYzSFH7PxCMgF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g98rsUAAADcAAAADwAAAAAAAAAA&#10;AAAAAAChAgAAZHJzL2Rvd25yZXYueG1sUEsFBgAAAAAEAAQA+QAAAJMDAAAAAA==&#10;">
                  <v:stroke endarrow="block"/>
                </v:shape>
                <v:shape id="AutoShape 266" o:spid="_x0000_s1196" type="#_x0000_t32" style="position:absolute;left:6180;top:8985;width:0;height:3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3i2cUAAADcAAAADwAAAGRycy9kb3ducmV2LnhtbESPQWvCQBSE74L/YXkFb7pJDlJTVykF&#10;RSw9qCXU2yP7TEKzb8PuqrG/3hWEHoeZ+YaZL3vTigs531hWkE4SEMSl1Q1XCr4Pq/ErCB+QNbaW&#10;ScGNPCwXw8Ecc22vvKPLPlQiQtjnqKAOocul9GVNBv3EdsTRO1lnMETpKqkdXiPctDJLkqk02HBc&#10;qLGjj5rK3/3ZKPj5nJ2LW/FF2yKdbY/ojP87rJUavfTvbyAC9eE//GxvtIIszeBxJh4B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t3i2cUAAADcAAAADwAAAAAAAAAA&#10;AAAAAAChAgAAZHJzL2Rvd25yZXYueG1sUEsFBgAAAAAEAAQA+QAAAJMDAAAAAA==&#10;">
                  <v:stroke endarrow="block"/>
                </v:shape>
                <v:shape id="AutoShape 267" o:spid="_x0000_s1197" type="#_x0000_t32" style="position:absolute;left:9540;top:8985;width:0;height:3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FHQsUAAADcAAAADwAAAGRycy9kb3ducmV2LnhtbESPQWvCQBSE74L/YXmCN91EQTS6SilU&#10;ROlBLaG9PbLPJDT7NuyuGvvruwWhx2FmvmFWm8404kbO15YVpOMEBHFhdc2lgo/z22gOwgdkjY1l&#10;UvAgD5t1v7fCTNs7H+l2CqWIEPYZKqhCaDMpfVGRQT+2LXH0LtYZDFG6UmqH9wg3jZwkyUwarDku&#10;VNjSa0XF9+lqFHweFtf8kb/TPk8X+y90xv+ct0oNB93LEkSgLvyHn+2dVjBJp/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ZFHQsUAAADcAAAADwAAAAAAAAAA&#10;AAAAAAChAgAAZHJzL2Rvd25yZXYueG1sUEsFBgAAAAAEAAQA+QAAAJMDAAAAAA==&#10;">
                  <v:stroke endarrow="block"/>
                </v:shape>
                <v:shape id="AutoShape 268" o:spid="_x0000_s1198" type="#_x0000_t32" style="position:absolute;left:2640;top:11710;width:69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zYcYAAADcAAAADwAAAGRycy9kb3ducmV2LnhtbESPQWsCMRSE74X+h/AKvRTNrrRFVqNs&#10;C0IVPGj1/tw8N8HNy3YTdfvvG6HgcZiZb5jpvHeNuFAXrGcF+TADQVx5bblWsPteDMYgQkTW2Hgm&#10;Bb8UYD57fJhiof2VN3TZxlokCIcCFZgY20LKUBlyGIa+JU7e0XcOY5JdLXWH1wR3jRxl2bt0aDkt&#10;GGzp01B12p6dgvUy/ygPxi5Xmx+7fluUzbl+2Sv1/NSXExCR+ngP/7e/tIJR/gq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uvc2HGAAAA3AAAAA8AAAAAAAAA&#10;AAAAAAAAoQIAAGRycy9kb3ducmV2LnhtbFBLBQYAAAAABAAEAPkAAACUAwAAAAA=&#10;"/>
                <v:shape id="AutoShape 269" o:spid="_x0000_s1199" type="#_x0000_t32" style="position:absolute;left:2640;top:11710;width:0;height:3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R6rcUAAADcAAAADwAAAGRycy9kb3ducmV2LnhtbESPQWvCQBSE74L/YXmCN91EUDS6SilU&#10;ROlBLaG9PbLPJDT7NuyuGvvruwWhx2FmvmFWm8404kbO15YVpOMEBHFhdc2lgo/z22gOwgdkjY1l&#10;UvAgD5t1v7fCTNs7H+l2CqWIEPYZKqhCaDMpfVGRQT+2LXH0LtYZDFG6UmqH9wg3jZwkyUwarDku&#10;VNjSa0XF9+lqFHweFtf8kb/TPk8X+y90xv+ct0oNB93LEkSgLvyHn+2dVjBJp/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TR6rcUAAADcAAAADwAAAAAAAAAA&#10;AAAAAAChAgAAZHJzL2Rvd25yZXYueG1sUEsFBgAAAAAEAAQA+QAAAJMDAAAAAA==&#10;">
                  <v:stroke endarrow="block"/>
                </v:shape>
                <v:shape id="AutoShape 270" o:spid="_x0000_s1200" type="#_x0000_t32" style="position:absolute;left:6180;top:11710;width:0;height:3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bk2sUAAADcAAAADwAAAGRycy9kb3ducmV2LnhtbESPT4vCMBTE78J+h/AWvGlaD7J2jbIs&#10;7CLKHvxDcW+P5tkWm5eSRK1+eiMIHoeZ+Q0znXemEWdyvrasIB0mIIgLq2suFey2P4MPED4ga2ws&#10;k4IreZjP3npTzLS98JrOm1CKCGGfoYIqhDaT0hcVGfRD2xJH72CdwRClK6V2eIlw08hRkoylwZrj&#10;QoUtfVdUHDcno2C/mpzya/5HyzydLP/RGX/b/irVf+++PkEE6sIr/GwvtIJROobHmXgE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ebk2sUAAADcAAAADwAAAAAAAAAA&#10;AAAAAAChAgAAZHJzL2Rvd25yZXYueG1sUEsFBgAAAAAEAAQA+QAAAJMDAAAAAA==&#10;">
                  <v:stroke endarrow="block"/>
                </v:shape>
                <v:shape id="AutoShape 271" o:spid="_x0000_s1201" type="#_x0000_t32" style="position:absolute;left:9541;top:10363;width:0;height:16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pBQcYAAADcAAAADwAAAGRycy9kb3ducmV2LnhtbESPT2vCQBTE74LfYXmCN93Eg3+iq5RC&#10;RZQe1BLa2yP7TEKzb8PuqrGfvlsQehxm5jfMatOZRtzI+dqygnScgCAurK65VPBxfhvNQfiArLGx&#10;TAoe5GGz7vdWmGl75yPdTqEUEcI+QwVVCG0mpS8qMujHtiWO3sU6gyFKV0rt8B7hppGTJJlKgzXH&#10;hQpbeq2o+D5djYLPw+KaP/J32ufpYv+Fzvif81ap4aB7WYII1IX/8LO90wom6Qz+zsQjI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aqQUHGAAAA3AAAAA8AAAAAAAAA&#10;AAAAAAAAoQIAAGRycy9kb3ducmV2LnhtbFBLBQYAAAAABAAEAPkAAACUAwAAAAA=&#10;">
                  <v:stroke endarrow="block"/>
                </v:shape>
                <v:shape id="AutoShape 272" o:spid="_x0000_s1202" type="#_x0000_t32" style="position:absolute;left:9541;top:13088;width:0;height:10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XVM8IAAADcAAAADwAAAGRycy9kb3ducmV2LnhtbERPy4rCMBTdC/5DuAOz07QuBu0YRQYU&#10;cXDhgzLuLs21LTY3JYla5+vNQnB5OO/pvDONuJHztWUF6TABQVxYXXOp4HhYDsYgfEDW2FgmBQ/y&#10;MJ/1e1PMtL3zjm77UIoYwj5DBVUIbSalLyoy6Ie2JY7c2TqDIUJXSu3wHsNNI0dJ8iUN1hwbKmzp&#10;p6Lisr8aBX+/k2v+yLe0ydPJ5oTO+P/DSqnPj27xDSJQF97il3utFYzSuDaeiUdAz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zXVM8IAAADcAAAADwAAAAAAAAAAAAAA&#10;AAChAgAAZHJzL2Rvd25yZXYueG1sUEsFBgAAAAAEAAQA+QAAAJADAAAAAA==&#10;">
                  <v:stroke endarrow="block"/>
                </v:shape>
              </v:group>
            </w:pict>
          </mc:Fallback>
        </mc:AlternateContent>
      </w:r>
    </w:p>
    <w:p w:rsidR="008A00FE" w:rsidRPr="008A00FE" w:rsidRDefault="008A00FE" w:rsidP="008A00FE">
      <w:pPr>
        <w:tabs>
          <w:tab w:val="left" w:pos="6045"/>
        </w:tabs>
        <w:suppressAutoHyphens/>
        <w:spacing w:after="0" w:line="312"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ab/>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before="120"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Рис. 2.3. Система фінансування бюджетних установ</w:t>
      </w:r>
      <w:r w:rsidRPr="008A00FE">
        <w:rPr>
          <w:rFonts w:ascii="Times New Roman" w:eastAsia="Times New Roman" w:hAnsi="Times New Roman" w:cs="Times New Roman"/>
          <w:i/>
          <w:sz w:val="28"/>
          <w:szCs w:val="28"/>
          <w:lang w:eastAsia="ru-RU"/>
        </w:rPr>
        <w:t xml:space="preserve"> [78]</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При фінансуванні через територіальні органи ДКСУ поточні рахунки бюджетних установ у комерцій</w:t>
      </w:r>
      <w:r w:rsidRPr="008A00FE">
        <w:rPr>
          <w:rFonts w:ascii="Times New Roman" w:eastAsia="Times New Roman" w:hAnsi="Times New Roman" w:cs="Times New Roman"/>
          <w:sz w:val="28"/>
          <w:szCs w:val="28"/>
          <w:lang w:val="uk-UA" w:eastAsia="ru-RU"/>
        </w:rPr>
        <w:softHyphen/>
        <w:t>них банках закриваються, а натомість розпорядникам коштів відкриваються реєстраційні рахунки в органах ДКСУ, з яких установам надають відповідні виписки.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Іншим джерелом отримання грошових коштів бюджетни</w:t>
      </w:r>
      <w:r w:rsidRPr="008A00FE">
        <w:rPr>
          <w:rFonts w:ascii="Times New Roman" w:eastAsia="Times New Roman" w:hAnsi="Times New Roman" w:cs="Times New Roman"/>
          <w:sz w:val="28"/>
          <w:szCs w:val="28"/>
          <w:lang w:val="uk-UA" w:eastAsia="ru-RU"/>
        </w:rPr>
        <w:softHyphen/>
        <w:t>ми установами є грошові кошти, отримані від юридичних і фізичних осіб як плата за надані послуги, реалізовану продук</w:t>
      </w:r>
      <w:r w:rsidRPr="008A00FE">
        <w:rPr>
          <w:rFonts w:ascii="Times New Roman" w:eastAsia="Times New Roman" w:hAnsi="Times New Roman" w:cs="Times New Roman"/>
          <w:sz w:val="28"/>
          <w:szCs w:val="28"/>
          <w:lang w:val="uk-UA" w:eastAsia="ru-RU"/>
        </w:rPr>
        <w:softHyphen/>
        <w:t>цію, виконані роботи, як гуманітарна, спонсорська, шефська допомога і т. ін. Такі кошти є додатковим джерелом фінансуван</w:t>
      </w:r>
      <w:r w:rsidRPr="008A00FE">
        <w:rPr>
          <w:rFonts w:ascii="Times New Roman" w:eastAsia="Times New Roman" w:hAnsi="Times New Roman" w:cs="Times New Roman"/>
          <w:sz w:val="28"/>
          <w:szCs w:val="28"/>
          <w:lang w:val="uk-UA" w:eastAsia="ru-RU"/>
        </w:rPr>
        <w:softHyphen/>
        <w:t>ня бюджетних установ, витрачаються суворо за цільовим при</w:t>
      </w:r>
      <w:r w:rsidRPr="008A00FE">
        <w:rPr>
          <w:rFonts w:ascii="Times New Roman" w:eastAsia="Times New Roman" w:hAnsi="Times New Roman" w:cs="Times New Roman"/>
          <w:sz w:val="28"/>
          <w:szCs w:val="28"/>
          <w:lang w:val="uk-UA" w:eastAsia="ru-RU"/>
        </w:rPr>
        <w:softHyphen/>
        <w:t>значенням, плануються, зберігаються й обліковуються окремо.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
          <w:sz w:val="28"/>
          <w:szCs w:val="28"/>
          <w:lang w:val="uk-UA" w:eastAsia="ru-RU"/>
        </w:rPr>
        <w:t>2.2. Облік фінансування бюджетних установ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Облік фінансування є одним із головних напрямів бухгал</w:t>
      </w:r>
      <w:r w:rsidRPr="008A00FE">
        <w:rPr>
          <w:rFonts w:ascii="Times New Roman" w:eastAsia="Times New Roman" w:hAnsi="Times New Roman" w:cs="Times New Roman"/>
          <w:sz w:val="28"/>
          <w:szCs w:val="28"/>
          <w:lang w:val="uk-UA" w:eastAsia="ru-RU"/>
        </w:rPr>
        <w:softHyphen/>
        <w:t>терського обліку в бюджетних установах. Джерело покриття видатків бюджетних установ – це кош</w:t>
      </w:r>
      <w:r w:rsidRPr="008A00FE">
        <w:rPr>
          <w:rFonts w:ascii="Times New Roman" w:eastAsia="Times New Roman" w:hAnsi="Times New Roman" w:cs="Times New Roman"/>
          <w:sz w:val="28"/>
          <w:szCs w:val="28"/>
          <w:lang w:val="uk-UA" w:eastAsia="ru-RU"/>
        </w:rPr>
        <w:softHyphen/>
        <w:t>ти, одержані із загального фонду бюджету в межах затверд</w:t>
      </w:r>
      <w:r w:rsidRPr="008A00FE">
        <w:rPr>
          <w:rFonts w:ascii="Times New Roman" w:eastAsia="Times New Roman" w:hAnsi="Times New Roman" w:cs="Times New Roman"/>
          <w:sz w:val="28"/>
          <w:szCs w:val="28"/>
          <w:lang w:val="uk-UA" w:eastAsia="ru-RU"/>
        </w:rPr>
        <w:softHyphen/>
        <w:t>жених асигнувань, а також власні надходження бюджетних установ за надання послуг, реалізацію майна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Акумулювання всіх коштів Державного бюджету на рахун</w:t>
      </w:r>
      <w:r w:rsidRPr="008A00FE">
        <w:rPr>
          <w:rFonts w:ascii="Times New Roman" w:eastAsia="Times New Roman" w:hAnsi="Times New Roman" w:cs="Times New Roman"/>
          <w:sz w:val="28"/>
          <w:szCs w:val="28"/>
          <w:lang w:val="uk-UA" w:eastAsia="ru-RU"/>
        </w:rPr>
        <w:softHyphen/>
        <w:t>ках в органах ДКСУ, забезпечує ефективне управління коштами Державного бюджету України. Бюджетні установи фінансуються через органи ДКСУ, яким в установах Національного банку України (НБУ) та уповноважених приватних банках, визначених Кабінетом Міністрів України та НБУ, відкриваються єдині казначейські рахунки.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bCs/>
          <w:sz w:val="28"/>
          <w:szCs w:val="28"/>
          <w:lang w:val="uk-UA" w:eastAsia="ru-RU"/>
        </w:rPr>
        <w:t xml:space="preserve">Єдиний казначейський рахунок – </w:t>
      </w:r>
      <w:r w:rsidRPr="008A00FE">
        <w:rPr>
          <w:rFonts w:ascii="Times New Roman" w:eastAsia="Times New Roman" w:hAnsi="Times New Roman" w:cs="Times New Roman"/>
          <w:sz w:val="28"/>
          <w:szCs w:val="28"/>
          <w:lang w:val="uk-UA" w:eastAsia="ru-RU"/>
        </w:rPr>
        <w:t>це система бюджетних ра</w:t>
      </w:r>
      <w:r w:rsidRPr="008A00FE">
        <w:rPr>
          <w:rFonts w:ascii="Times New Roman" w:eastAsia="Times New Roman" w:hAnsi="Times New Roman" w:cs="Times New Roman"/>
          <w:sz w:val="28"/>
          <w:szCs w:val="28"/>
          <w:lang w:val="uk-UA" w:eastAsia="ru-RU"/>
        </w:rPr>
        <w:softHyphen/>
        <w:t>хунків органів ДКСУ в установах банків, на які зараховуються надходження до державного бюджету і з яких органи ДКСУ здійснюють платежі безпосередньо на користь суб'єктів госпо</w:t>
      </w:r>
      <w:r w:rsidRPr="008A00FE">
        <w:rPr>
          <w:rFonts w:ascii="Times New Roman" w:eastAsia="Times New Roman" w:hAnsi="Times New Roman" w:cs="Times New Roman"/>
          <w:sz w:val="28"/>
          <w:szCs w:val="28"/>
          <w:lang w:val="uk-UA" w:eastAsia="ru-RU"/>
        </w:rPr>
        <w:softHyphen/>
        <w:t>дарської діяльності, які виконали або надали послуги РК, та оплачують інші видатки бюджет</w:t>
      </w:r>
      <w:r w:rsidRPr="008A00FE">
        <w:rPr>
          <w:rFonts w:ascii="Times New Roman" w:eastAsia="Times New Roman" w:hAnsi="Times New Roman" w:cs="Times New Roman"/>
          <w:sz w:val="28"/>
          <w:szCs w:val="28"/>
          <w:lang w:val="uk-UA" w:eastAsia="ru-RU"/>
        </w:rPr>
        <w:softHyphen/>
        <w:t>них установ як у безготівковому порядку, так і готівкою.</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Згідно з Положенням про єдиний казначейський рахунок, затвердженим Наказом ДКСУ від 26.06.2002 № 122: «Єдиний казначейський рахунок – це консолідований рахунок, відкритий Казначейству України в Національному банку України для обліку коштів та здійснення розрахунків у системі електронних платежів Національного банку України» [46]. Структура єдиного казначейського рахунка представлена на рис. 2.4.</w: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4384" behindDoc="0" locked="0" layoutInCell="1" allowOverlap="1">
                <wp:simplePos x="0" y="0"/>
                <wp:positionH relativeFrom="column">
                  <wp:posOffset>42545</wp:posOffset>
                </wp:positionH>
                <wp:positionV relativeFrom="paragraph">
                  <wp:posOffset>33020</wp:posOffset>
                </wp:positionV>
                <wp:extent cx="6096000" cy="3438525"/>
                <wp:effectExtent l="9525" t="9525" r="9525" b="9525"/>
                <wp:wrapNone/>
                <wp:docPr id="193" name="Группа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00" cy="3438525"/>
                          <a:chOff x="1485" y="5790"/>
                          <a:chExt cx="9600" cy="5415"/>
                        </a:xfrm>
                      </wpg:grpSpPr>
                      <wps:wsp>
                        <wps:cNvPr id="194" name="AutoShape 182"/>
                        <wps:cNvSpPr>
                          <a:spLocks noChangeArrowheads="1"/>
                        </wps:cNvSpPr>
                        <wps:spPr bwMode="auto">
                          <a:xfrm>
                            <a:off x="1485" y="5790"/>
                            <a:ext cx="9600" cy="1185"/>
                          </a:xfrm>
                          <a:prstGeom prst="downArrowCallout">
                            <a:avLst>
                              <a:gd name="adj1" fmla="val 202532"/>
                              <a:gd name="adj2" fmla="val 202532"/>
                              <a:gd name="adj3" fmla="val 16667"/>
                              <a:gd name="adj4" fmla="val 66667"/>
                            </a:avLst>
                          </a:prstGeom>
                          <a:solidFill>
                            <a:srgbClr val="FFFFFF"/>
                          </a:solidFill>
                          <a:ln w="9525">
                            <a:solidFill>
                              <a:srgbClr val="000000"/>
                            </a:solidFill>
                            <a:miter lim="800000"/>
                            <a:headEnd/>
                            <a:tailEnd/>
                          </a:ln>
                        </wps:spPr>
                        <wps:txbx>
                          <w:txbxContent>
                            <w:p w:rsidR="0001238D" w:rsidRPr="00622B25" w:rsidRDefault="0001238D" w:rsidP="008A00FE">
                              <w:pPr>
                                <w:jc w:val="center"/>
                                <w:rPr>
                                  <w:u w:val="single"/>
                                  <w:lang w:val="uk-UA"/>
                                </w:rPr>
                              </w:pPr>
                              <w:r>
                                <w:rPr>
                                  <w:u w:val="single"/>
                                  <w:lang w:val="uk-UA"/>
                                </w:rPr>
                                <w:t>Казначейство України</w:t>
                              </w:r>
                            </w:p>
                            <w:p w:rsidR="0001238D" w:rsidRPr="00622B25" w:rsidRDefault="0001238D" w:rsidP="008A00FE">
                              <w:pPr>
                                <w:jc w:val="center"/>
                                <w:rPr>
                                  <w:b/>
                                  <w:lang w:val="uk-UA"/>
                                </w:rPr>
                              </w:pPr>
                              <w:r w:rsidRPr="00622B25">
                                <w:rPr>
                                  <w:b/>
                                  <w:lang w:val="uk-UA"/>
                                </w:rPr>
                                <w:t>(</w:t>
                              </w:r>
                              <w:r>
                                <w:rPr>
                                  <w:b/>
                                  <w:lang w:val="uk-UA"/>
                                </w:rPr>
                                <w:t>Єдиний казначейський рахунок в НБУ</w:t>
                              </w:r>
                              <w:r w:rsidRPr="00622B25">
                                <w:rPr>
                                  <w:b/>
                                  <w:lang w:val="uk-UA"/>
                                </w:rPr>
                                <w:t>)</w:t>
                              </w:r>
                            </w:p>
                          </w:txbxContent>
                        </wps:txbx>
                        <wps:bodyPr rot="0" vert="horz" wrap="square" lIns="91440" tIns="45720" rIns="91440" bIns="45720" anchor="t" anchorCtr="0" upright="1">
                          <a:noAutofit/>
                        </wps:bodyPr>
                      </wps:wsp>
                      <wps:wsp>
                        <wps:cNvPr id="195" name="AutoShape 183"/>
                        <wps:cNvSpPr>
                          <a:spLocks noChangeArrowheads="1"/>
                        </wps:cNvSpPr>
                        <wps:spPr bwMode="auto">
                          <a:xfrm>
                            <a:off x="1485" y="7350"/>
                            <a:ext cx="9600" cy="1185"/>
                          </a:xfrm>
                          <a:prstGeom prst="downArrowCallout">
                            <a:avLst>
                              <a:gd name="adj1" fmla="val 202532"/>
                              <a:gd name="adj2" fmla="val 202532"/>
                              <a:gd name="adj3" fmla="val 16667"/>
                              <a:gd name="adj4" fmla="val 66667"/>
                            </a:avLst>
                          </a:prstGeom>
                          <a:solidFill>
                            <a:srgbClr val="FFFFFF"/>
                          </a:solidFill>
                          <a:ln w="9525">
                            <a:solidFill>
                              <a:srgbClr val="000000"/>
                            </a:solidFill>
                            <a:miter lim="800000"/>
                            <a:headEnd/>
                            <a:tailEnd/>
                          </a:ln>
                        </wps:spPr>
                        <wps:txbx>
                          <w:txbxContent>
                            <w:p w:rsidR="0001238D" w:rsidRPr="00622B25" w:rsidRDefault="0001238D" w:rsidP="008A00FE">
                              <w:pPr>
                                <w:jc w:val="center"/>
                                <w:rPr>
                                  <w:u w:val="single"/>
                                  <w:lang w:val="uk-UA"/>
                                </w:rPr>
                              </w:pPr>
                              <w:r>
                                <w:rPr>
                                  <w:u w:val="single"/>
                                  <w:lang w:val="uk-UA"/>
                                </w:rPr>
                                <w:t>Територіальні управлення ДКСУ</w:t>
                              </w:r>
                            </w:p>
                            <w:p w:rsidR="0001238D" w:rsidRPr="00622B25" w:rsidRDefault="0001238D" w:rsidP="008A00FE">
                              <w:pPr>
                                <w:jc w:val="center"/>
                                <w:rPr>
                                  <w:b/>
                                  <w:lang w:val="uk-UA"/>
                                </w:rPr>
                              </w:pPr>
                              <w:r w:rsidRPr="00622B25">
                                <w:rPr>
                                  <w:b/>
                                  <w:lang w:val="uk-UA"/>
                                </w:rPr>
                                <w:t>(</w:t>
                              </w:r>
                              <w:r>
                                <w:rPr>
                                  <w:b/>
                                  <w:lang w:val="uk-UA"/>
                                </w:rPr>
                                <w:t>Субрахунки, які відкриваються в Казначействі України</w:t>
                              </w:r>
                              <w:r w:rsidRPr="00622B25">
                                <w:rPr>
                                  <w:b/>
                                  <w:lang w:val="uk-UA"/>
                                </w:rPr>
                                <w:t>)</w:t>
                              </w:r>
                            </w:p>
                          </w:txbxContent>
                        </wps:txbx>
                        <wps:bodyPr rot="0" vert="horz" wrap="square" lIns="91440" tIns="45720" rIns="91440" bIns="45720" anchor="t" anchorCtr="0" upright="1">
                          <a:noAutofit/>
                        </wps:bodyPr>
                      </wps:wsp>
                      <wps:wsp>
                        <wps:cNvPr id="196" name="AutoShape 184"/>
                        <wps:cNvSpPr>
                          <a:spLocks noChangeArrowheads="1"/>
                        </wps:cNvSpPr>
                        <wps:spPr bwMode="auto">
                          <a:xfrm>
                            <a:off x="1485" y="8850"/>
                            <a:ext cx="9600" cy="1215"/>
                          </a:xfrm>
                          <a:prstGeom prst="downArrowCallout">
                            <a:avLst>
                              <a:gd name="adj1" fmla="val 197531"/>
                              <a:gd name="adj2" fmla="val 197531"/>
                              <a:gd name="adj3" fmla="val 16667"/>
                              <a:gd name="adj4" fmla="val 66667"/>
                            </a:avLst>
                          </a:prstGeom>
                          <a:solidFill>
                            <a:srgbClr val="FFFFFF"/>
                          </a:solidFill>
                          <a:ln w="9525">
                            <a:solidFill>
                              <a:srgbClr val="000000"/>
                            </a:solidFill>
                            <a:miter lim="800000"/>
                            <a:headEnd/>
                            <a:tailEnd/>
                          </a:ln>
                        </wps:spPr>
                        <wps:txbx>
                          <w:txbxContent>
                            <w:p w:rsidR="0001238D" w:rsidRPr="00622B25" w:rsidRDefault="0001238D" w:rsidP="008A00FE">
                              <w:pPr>
                                <w:jc w:val="center"/>
                                <w:rPr>
                                  <w:u w:val="single"/>
                                  <w:lang w:val="uk-UA"/>
                                </w:rPr>
                              </w:pPr>
                              <w:r>
                                <w:rPr>
                                  <w:u w:val="single"/>
                                  <w:lang w:val="uk-UA"/>
                                </w:rPr>
                                <w:t>Органи ДКСУ</w:t>
                              </w:r>
                            </w:p>
                            <w:p w:rsidR="0001238D" w:rsidRPr="00622B25" w:rsidRDefault="0001238D" w:rsidP="008A00FE">
                              <w:pPr>
                                <w:jc w:val="center"/>
                                <w:rPr>
                                  <w:b/>
                                  <w:lang w:val="uk-UA"/>
                                </w:rPr>
                              </w:pPr>
                              <w:r w:rsidRPr="00622B25">
                                <w:rPr>
                                  <w:b/>
                                  <w:lang w:val="uk-UA"/>
                                </w:rPr>
                                <w:t>(</w:t>
                              </w:r>
                              <w:r>
                                <w:rPr>
                                  <w:b/>
                                  <w:lang w:val="uk-UA"/>
                                </w:rPr>
                                <w:t>Субрахунки, які відкриваються в територіальних управліннях ДКСУ</w:t>
                              </w:r>
                              <w:r w:rsidRPr="00622B25">
                                <w:rPr>
                                  <w:b/>
                                  <w:lang w:val="uk-UA"/>
                                </w:rPr>
                                <w:t>)</w:t>
                              </w:r>
                            </w:p>
                          </w:txbxContent>
                        </wps:txbx>
                        <wps:bodyPr rot="0" vert="horz" wrap="square" lIns="91440" tIns="45720" rIns="91440" bIns="45720" anchor="t" anchorCtr="0" upright="1">
                          <a:noAutofit/>
                        </wps:bodyPr>
                      </wps:wsp>
                      <wps:wsp>
                        <wps:cNvPr id="197" name="AutoShape 185"/>
                        <wps:cNvSpPr>
                          <a:spLocks noChangeArrowheads="1"/>
                        </wps:cNvSpPr>
                        <wps:spPr bwMode="auto">
                          <a:xfrm>
                            <a:off x="1485" y="10365"/>
                            <a:ext cx="9600" cy="840"/>
                          </a:xfrm>
                          <a:prstGeom prst="flowChartProcess">
                            <a:avLst/>
                          </a:prstGeom>
                          <a:solidFill>
                            <a:srgbClr val="FFFFFF"/>
                          </a:solidFill>
                          <a:ln w="9525">
                            <a:solidFill>
                              <a:srgbClr val="000000"/>
                            </a:solidFill>
                            <a:miter lim="800000"/>
                            <a:headEnd/>
                            <a:tailEnd/>
                          </a:ln>
                        </wps:spPr>
                        <wps:txbx>
                          <w:txbxContent>
                            <w:p w:rsidR="0001238D" w:rsidRPr="00622B25" w:rsidRDefault="0001238D" w:rsidP="008A00FE">
                              <w:pPr>
                                <w:jc w:val="center"/>
                                <w:rPr>
                                  <w:u w:val="single"/>
                                  <w:lang w:val="uk-UA"/>
                                </w:rPr>
                              </w:pPr>
                              <w:r>
                                <w:rPr>
                                  <w:u w:val="single"/>
                                  <w:lang w:val="uk-UA"/>
                                </w:rPr>
                                <w:t>РК</w:t>
                              </w:r>
                            </w:p>
                            <w:p w:rsidR="0001238D" w:rsidRPr="00622B25" w:rsidRDefault="0001238D" w:rsidP="008A00FE">
                              <w:pPr>
                                <w:jc w:val="center"/>
                                <w:rPr>
                                  <w:b/>
                                  <w:lang w:val="uk-UA"/>
                                </w:rPr>
                              </w:pPr>
                              <w:r w:rsidRPr="00622B25">
                                <w:rPr>
                                  <w:b/>
                                  <w:lang w:val="uk-UA"/>
                                </w:rPr>
                                <w:t>(</w:t>
                              </w:r>
                              <w:r>
                                <w:rPr>
                                  <w:b/>
                                  <w:lang w:val="uk-UA"/>
                                </w:rPr>
                                <w:t>Реєстраційні рахунки в органах ДКСУ</w:t>
                              </w:r>
                              <w:r w:rsidRPr="00622B25">
                                <w:rPr>
                                  <w:b/>
                                  <w:lang w:val="uk-UA"/>
                                </w:rPr>
                                <w:t>)</w:t>
                              </w:r>
                            </w:p>
                            <w:p w:rsidR="0001238D" w:rsidRPr="00622B25" w:rsidRDefault="0001238D" w:rsidP="008A00FE">
                              <w:pPr>
                                <w:rPr>
                                  <w:lang w:val="uk-UA"/>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93" o:spid="_x0000_s1203" style="position:absolute;left:0;text-align:left;margin-left:3.35pt;margin-top:2.6pt;width:480pt;height:270.75pt;z-index:251664384;mso-position-horizontal-relative:text;mso-position-vertical-relative:text" coordorigin="1485,5790" coordsize="9600,5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">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182" o:spid="_x0000_s1204" type="#_x0000_t80" style="position:absolute;left:1485;top:5790;width:9600;height:1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lpvsMA&#10;AADcAAAADwAAAGRycy9kb3ducmV2LnhtbERPS2vCQBC+F/wPywje6sYgpUZXEcHiRbA2It7G7OSB&#10;2dmQ3Sbx33cLhd7m43vOajOYWnTUusqygtk0AkGcWV1xoSD92r++g3AeWWNtmRQ8ycFmPXpZYaJt&#10;z5/UnX0hQgi7BBWU3jeJlC4ryaCb2oY4cLltDfoA20LqFvsQbmoZR9GbNFhxaCixoV1J2eP8bRSc&#10;8vTUd/Fid8mvx3QeV/H9dv9QajIetksQngb/L/5zH3SYv5jD7zPhAr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0lpvsMAAADcAAAADwAAAAAAAAAAAAAAAACYAgAAZHJzL2Rv&#10;d25yZXYueG1sUEsFBgAAAAAEAAQA9QAAAIgDAAAAAA==&#10;">
                  <v:textbox>
                    <w:txbxContent>
                      <w:p w:rsidR="0001238D" w:rsidRPr="00622B25" w:rsidRDefault="0001238D" w:rsidP="008A00FE">
                        <w:pPr>
                          <w:jc w:val="center"/>
                          <w:rPr>
                            <w:u w:val="single"/>
                            <w:lang w:val="uk-UA"/>
                          </w:rPr>
                        </w:pPr>
                        <w:r>
                          <w:rPr>
                            <w:u w:val="single"/>
                            <w:lang w:val="uk-UA"/>
                          </w:rPr>
                          <w:t>Казначейство України</w:t>
                        </w:r>
                      </w:p>
                      <w:p w:rsidR="0001238D" w:rsidRPr="00622B25" w:rsidRDefault="0001238D" w:rsidP="008A00FE">
                        <w:pPr>
                          <w:jc w:val="center"/>
                          <w:rPr>
                            <w:b/>
                            <w:lang w:val="uk-UA"/>
                          </w:rPr>
                        </w:pPr>
                        <w:r w:rsidRPr="00622B25">
                          <w:rPr>
                            <w:b/>
                            <w:lang w:val="uk-UA"/>
                          </w:rPr>
                          <w:t>(</w:t>
                        </w:r>
                        <w:r>
                          <w:rPr>
                            <w:b/>
                            <w:lang w:val="uk-UA"/>
                          </w:rPr>
                          <w:t>Єдиний казначейський рахунок в НБУ</w:t>
                        </w:r>
                        <w:r w:rsidRPr="00622B25">
                          <w:rPr>
                            <w:b/>
                            <w:lang w:val="uk-UA"/>
                          </w:rPr>
                          <w:t>)</w:t>
                        </w:r>
                      </w:p>
                    </w:txbxContent>
                  </v:textbox>
                </v:shape>
                <v:shape id="AutoShape 183" o:spid="_x0000_s1205" type="#_x0000_t80" style="position:absolute;left:1485;top:7350;width:9600;height:1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XMJcQA&#10;AADcAAAADwAAAGRycy9kb3ducmV2LnhtbERPS2vCQBC+C/6HZQq96aahFY2uIkJLLwW1kdLbmJ08&#10;MDsbstsk/ntXEHqbj+85q81gatFR6yrLCl6mEQjizOqKCwXp9/tkDsJ5ZI21ZVJwJQeb9Xi0wkTb&#10;ng/UHX0hQgi7BBWU3jeJlC4ryaCb2oY4cLltDfoA20LqFvsQbmoZR9FMGqw4NJTY0K6k7HL8Mwr2&#10;ebrvu3ixO+U/X+lrXMXn3/OHUs9Pw3YJwtPg/8UP96cO8xdvcH8mXCD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FzCXEAAAA3AAAAA8AAAAAAAAAAAAAAAAAmAIAAGRycy9k&#10;b3ducmV2LnhtbFBLBQYAAAAABAAEAPUAAACJAwAAAAA=&#10;">
                  <v:textbox>
                    <w:txbxContent>
                      <w:p w:rsidR="0001238D" w:rsidRPr="00622B25" w:rsidRDefault="0001238D" w:rsidP="008A00FE">
                        <w:pPr>
                          <w:jc w:val="center"/>
                          <w:rPr>
                            <w:u w:val="single"/>
                            <w:lang w:val="uk-UA"/>
                          </w:rPr>
                        </w:pPr>
                        <w:r>
                          <w:rPr>
                            <w:u w:val="single"/>
                            <w:lang w:val="uk-UA"/>
                          </w:rPr>
                          <w:t>Територіальні управлення ДКСУ</w:t>
                        </w:r>
                      </w:p>
                      <w:p w:rsidR="0001238D" w:rsidRPr="00622B25" w:rsidRDefault="0001238D" w:rsidP="008A00FE">
                        <w:pPr>
                          <w:jc w:val="center"/>
                          <w:rPr>
                            <w:b/>
                            <w:lang w:val="uk-UA"/>
                          </w:rPr>
                        </w:pPr>
                        <w:r w:rsidRPr="00622B25">
                          <w:rPr>
                            <w:b/>
                            <w:lang w:val="uk-UA"/>
                          </w:rPr>
                          <w:t>(</w:t>
                        </w:r>
                        <w:r>
                          <w:rPr>
                            <w:b/>
                            <w:lang w:val="uk-UA"/>
                          </w:rPr>
                          <w:t>Субрахунки, які відкриваються в Казначействі України</w:t>
                        </w:r>
                        <w:r w:rsidRPr="00622B25">
                          <w:rPr>
                            <w:b/>
                            <w:lang w:val="uk-UA"/>
                          </w:rPr>
                          <w:t>)</w:t>
                        </w:r>
                      </w:p>
                    </w:txbxContent>
                  </v:textbox>
                </v:shape>
                <v:shape id="AutoShape 184" o:spid="_x0000_s1206" type="#_x0000_t80" style="position:absolute;left:1485;top:8850;width:9600;height:12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dSUsMA&#10;AADcAAAADwAAAGRycy9kb3ducmV2LnhtbERPS2vCQBC+C/6HZYTedGMoUqOrFMHSS8FHSvE2ZicP&#10;mp0N2W0S/70rFLzNx/ec9XYwteiodZVlBfNZBII4s7riQkF63k/fQDiPrLG2TApu5GC7GY/WmGjb&#10;85G6ky9ECGGXoILS+yaR0mUlGXQz2xAHLretQR9gW0jdYh/CTS3jKFpIgxWHhhIb2pWU/Z7+jIJD&#10;nh76Ll7uvvOfr/Q1ruLr5fqh1MtkeF+B8DT4p/jf/anD/OUCHs+EC+Tm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dSUsMAAADcAAAADwAAAAAAAAAAAAAAAACYAgAAZHJzL2Rv&#10;d25yZXYueG1sUEsFBgAAAAAEAAQA9QAAAIgDAAAAAA==&#10;">
                  <v:textbox>
                    <w:txbxContent>
                      <w:p w:rsidR="0001238D" w:rsidRPr="00622B25" w:rsidRDefault="0001238D" w:rsidP="008A00FE">
                        <w:pPr>
                          <w:jc w:val="center"/>
                          <w:rPr>
                            <w:u w:val="single"/>
                            <w:lang w:val="uk-UA"/>
                          </w:rPr>
                        </w:pPr>
                        <w:r>
                          <w:rPr>
                            <w:u w:val="single"/>
                            <w:lang w:val="uk-UA"/>
                          </w:rPr>
                          <w:t>Органи ДКСУ</w:t>
                        </w:r>
                      </w:p>
                      <w:p w:rsidR="0001238D" w:rsidRPr="00622B25" w:rsidRDefault="0001238D" w:rsidP="008A00FE">
                        <w:pPr>
                          <w:jc w:val="center"/>
                          <w:rPr>
                            <w:b/>
                            <w:lang w:val="uk-UA"/>
                          </w:rPr>
                        </w:pPr>
                        <w:r w:rsidRPr="00622B25">
                          <w:rPr>
                            <w:b/>
                            <w:lang w:val="uk-UA"/>
                          </w:rPr>
                          <w:t>(</w:t>
                        </w:r>
                        <w:r>
                          <w:rPr>
                            <w:b/>
                            <w:lang w:val="uk-UA"/>
                          </w:rPr>
                          <w:t>Субрахунки, які відкриваються в територіальних управліннях ДКСУ</w:t>
                        </w:r>
                        <w:r w:rsidRPr="00622B25">
                          <w:rPr>
                            <w:b/>
                            <w:lang w:val="uk-UA"/>
                          </w:rPr>
                          <w:t>)</w:t>
                        </w:r>
                      </w:p>
                    </w:txbxContent>
                  </v:textbox>
                </v:shape>
                <v:shapetype id="_x0000_t109" coordsize="21600,21600" o:spt="109" path="m,l,21600r21600,l21600,xe">
                  <v:stroke joinstyle="miter"/>
                  <v:path gradientshapeok="t" o:connecttype="rect"/>
                </v:shapetype>
                <v:shape id="AutoShape 185" o:spid="_x0000_s1207" type="#_x0000_t109" style="position:absolute;left:1485;top:10365;width:960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sH0cQA&#10;AADcAAAADwAAAGRycy9kb3ducmV2LnhtbERPTWvCQBC9F/wPywi9SN1o1Wp0lSKk6MGDaS/exuyY&#10;BLOzIbvG9N+7BaG3ebzPWW06U4mWGldaVjAaRiCIM6tLzhX8fCdvcxDOI2usLJOCX3KwWfdeVhhr&#10;e+cjtanPRQhhF6OCwvs6ltJlBRl0Q1sTB+5iG4M+wCaXusF7CDeVHEfRTBosOTQUWNO2oOya3oyC&#10;8XyQfvEh2U3Oe53gdHRqB+97pV773ecShKfO/4uf7p0O8xcf8PdMuEC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7B9HEAAAA3AAAAA8AAAAAAAAAAAAAAAAAmAIAAGRycy9k&#10;b3ducmV2LnhtbFBLBQYAAAAABAAEAPUAAACJAwAAAAA=&#10;">
                  <v:textbox>
                    <w:txbxContent>
                      <w:p w:rsidR="0001238D" w:rsidRPr="00622B25" w:rsidRDefault="0001238D" w:rsidP="008A00FE">
                        <w:pPr>
                          <w:jc w:val="center"/>
                          <w:rPr>
                            <w:u w:val="single"/>
                            <w:lang w:val="uk-UA"/>
                          </w:rPr>
                        </w:pPr>
                        <w:r>
                          <w:rPr>
                            <w:u w:val="single"/>
                            <w:lang w:val="uk-UA"/>
                          </w:rPr>
                          <w:t>РК</w:t>
                        </w:r>
                      </w:p>
                      <w:p w:rsidR="0001238D" w:rsidRPr="00622B25" w:rsidRDefault="0001238D" w:rsidP="008A00FE">
                        <w:pPr>
                          <w:jc w:val="center"/>
                          <w:rPr>
                            <w:b/>
                            <w:lang w:val="uk-UA"/>
                          </w:rPr>
                        </w:pPr>
                        <w:r w:rsidRPr="00622B25">
                          <w:rPr>
                            <w:b/>
                            <w:lang w:val="uk-UA"/>
                          </w:rPr>
                          <w:t>(</w:t>
                        </w:r>
                        <w:r>
                          <w:rPr>
                            <w:b/>
                            <w:lang w:val="uk-UA"/>
                          </w:rPr>
                          <w:t>Реєстраційні рахунки в органах ДКСУ</w:t>
                        </w:r>
                        <w:r w:rsidRPr="00622B25">
                          <w:rPr>
                            <w:b/>
                            <w:lang w:val="uk-UA"/>
                          </w:rPr>
                          <w:t>)</w:t>
                        </w:r>
                      </w:p>
                      <w:p w:rsidR="0001238D" w:rsidRPr="00622B25" w:rsidRDefault="0001238D" w:rsidP="008A00FE">
                        <w:pPr>
                          <w:rPr>
                            <w:lang w:val="uk-UA"/>
                          </w:rPr>
                        </w:pPr>
                      </w:p>
                    </w:txbxContent>
                  </v:textbox>
                </v:shape>
              </v:group>
            </w:pict>
          </mc:Fallback>
        </mc:AlternateConten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br/>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Рис. 2.4. Структура єдиного казначейського рахунку [77]</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При фінансуванні РК через територіальні органи ДКСУ всі поточні рахунки бюджетних установ в уповноважених банках закриваються, а в органах ДКСУ їм відкриваються реєстраційні рахунки відповідно до інструкції ДКСУ «Порядок відкриття ра</w:t>
      </w:r>
      <w:r w:rsidRPr="008A00FE">
        <w:rPr>
          <w:rFonts w:ascii="Times New Roman" w:eastAsia="Times New Roman" w:hAnsi="Times New Roman" w:cs="Times New Roman"/>
          <w:sz w:val="28"/>
          <w:szCs w:val="28"/>
          <w:lang w:val="uk-UA" w:eastAsia="ru-RU"/>
        </w:rPr>
        <w:softHyphen/>
        <w:t>хунків у національній валюті в органах Державної казначейської служби України» від 22.06.2012 № 758 [58]. Кількість реєстраційних рахунків окремого РК залежить від ступеня деталізації контролю за використанням бюджетних коштів відповідно до бюджетної класифікації.</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Для відкриття реєстраційних рахунків РК подають до відповідних органів ДКСУ такі </w:t>
      </w:r>
      <w:r w:rsidRPr="008A00FE">
        <w:rPr>
          <w:rFonts w:ascii="Times New Roman" w:eastAsia="Times New Roman" w:hAnsi="Times New Roman" w:cs="Times New Roman"/>
          <w:b/>
          <w:sz w:val="28"/>
          <w:szCs w:val="28"/>
          <w:lang w:val="uk-UA" w:eastAsia="ru-RU"/>
        </w:rPr>
        <w:t>документи</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1. Заява про відкриття рахунків встановленого зразка, підписану керівником та головним бухгалтером.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2. Виписка з Єдиного державного реєстру юридичних осіб.</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3. Копія документа, що підтверджує взяття клієнта на облік в органі державної податкової служби.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4. Картка зі зразками підписів і відбитка печатки та перелік рахунків, якими можуть розпоряджатися зазначені у картці особи, у двох примірниках.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5. Копія повідомлення про взяття клієнта на облік у відповідному органі Пенсійного фонду України як платника єдиного внеску на загальнообов'язкове державне соціальне страхування.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6. Копія довідки про включення розпорядника бюджетних коштів до Єдиного реєстру розпорядників бюджетних коштів та одержувачів бюджетних коштів.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Відкриттю реєстраційних рахунків передує укладання догово</w:t>
      </w:r>
      <w:r w:rsidRPr="008A00FE">
        <w:rPr>
          <w:rFonts w:ascii="Times New Roman" w:eastAsia="Times New Roman" w:hAnsi="Times New Roman" w:cs="Times New Roman"/>
          <w:sz w:val="28"/>
          <w:szCs w:val="28"/>
          <w:lang w:val="uk-UA" w:eastAsia="ru-RU"/>
        </w:rPr>
        <w:softHyphen/>
        <w:t>рів між органом ДКСУ та розпорядником коштів на відкриття та обслуговування реєстраційних рахунків. Договір має стандартну форму і включає такі розділи: предмет договору; права і обов'яз</w:t>
      </w:r>
      <w:r w:rsidRPr="008A00FE">
        <w:rPr>
          <w:rFonts w:ascii="Times New Roman" w:eastAsia="Times New Roman" w:hAnsi="Times New Roman" w:cs="Times New Roman"/>
          <w:sz w:val="28"/>
          <w:szCs w:val="28"/>
          <w:lang w:val="uk-UA" w:eastAsia="ru-RU"/>
        </w:rPr>
        <w:softHyphen/>
        <w:t>ки сторін; порядок розв'язання спірних питань; строк дії дого</w:t>
      </w:r>
      <w:r w:rsidRPr="008A00FE">
        <w:rPr>
          <w:rFonts w:ascii="Times New Roman" w:eastAsia="Times New Roman" w:hAnsi="Times New Roman" w:cs="Times New Roman"/>
          <w:sz w:val="28"/>
          <w:szCs w:val="28"/>
          <w:lang w:val="uk-UA" w:eastAsia="ru-RU"/>
        </w:rPr>
        <w:softHyphen/>
        <w:t>вору, порядок його зміни і припинення; інші умови; юридичні адреси сторін.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Реєстраційні рахунки відкриваються у розрізі розділів бюд</w:t>
      </w:r>
      <w:r w:rsidRPr="008A00FE">
        <w:rPr>
          <w:rFonts w:ascii="Times New Roman" w:eastAsia="Times New Roman" w:hAnsi="Times New Roman" w:cs="Times New Roman"/>
          <w:sz w:val="28"/>
          <w:szCs w:val="28"/>
          <w:lang w:val="uk-UA" w:eastAsia="ru-RU"/>
        </w:rPr>
        <w:softHyphen/>
        <w:t>жетної класифікації на один бюджетний рік і щорічно понов</w:t>
      </w:r>
      <w:r w:rsidRPr="008A00FE">
        <w:rPr>
          <w:rFonts w:ascii="Times New Roman" w:eastAsia="Times New Roman" w:hAnsi="Times New Roman" w:cs="Times New Roman"/>
          <w:sz w:val="28"/>
          <w:szCs w:val="28"/>
          <w:lang w:val="uk-UA" w:eastAsia="ru-RU"/>
        </w:rPr>
        <w:softHyphen/>
        <w:t>люються. Відкриття реєстраційного рахунка стає здійсненим фактом після письмового повідомлення про це РК.</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Підставою для відображення операцій з грошовими кош</w:t>
      </w:r>
      <w:r w:rsidRPr="008A00FE">
        <w:rPr>
          <w:rFonts w:ascii="Times New Roman" w:eastAsia="Times New Roman" w:hAnsi="Times New Roman" w:cs="Times New Roman"/>
          <w:sz w:val="28"/>
          <w:szCs w:val="28"/>
          <w:lang w:val="uk-UA" w:eastAsia="ru-RU"/>
        </w:rPr>
        <w:softHyphen/>
        <w:t xml:space="preserve">тами в обліку є </w:t>
      </w:r>
      <w:r w:rsidRPr="008A00FE">
        <w:rPr>
          <w:rFonts w:ascii="Times New Roman" w:eastAsia="Times New Roman" w:hAnsi="Times New Roman" w:cs="Times New Roman"/>
          <w:b/>
          <w:sz w:val="28"/>
          <w:szCs w:val="28"/>
          <w:lang w:val="uk-UA" w:eastAsia="ru-RU"/>
        </w:rPr>
        <w:t>виписки</w:t>
      </w:r>
      <w:r w:rsidRPr="008A00FE">
        <w:rPr>
          <w:rFonts w:ascii="Times New Roman" w:eastAsia="Times New Roman" w:hAnsi="Times New Roman" w:cs="Times New Roman"/>
          <w:sz w:val="28"/>
          <w:szCs w:val="28"/>
          <w:lang w:val="uk-UA" w:eastAsia="ru-RU"/>
        </w:rPr>
        <w:t>, що надаються розпорядникам бюд</w:t>
      </w:r>
      <w:r w:rsidRPr="008A00FE">
        <w:rPr>
          <w:rFonts w:ascii="Times New Roman" w:eastAsia="Times New Roman" w:hAnsi="Times New Roman" w:cs="Times New Roman"/>
          <w:sz w:val="28"/>
          <w:szCs w:val="28"/>
          <w:lang w:val="uk-UA" w:eastAsia="ru-RU"/>
        </w:rPr>
        <w:softHyphen/>
        <w:t>жетних коштів органами ДКСУ у вста</w:t>
      </w:r>
      <w:r w:rsidRPr="008A00FE">
        <w:rPr>
          <w:rFonts w:ascii="Times New Roman" w:eastAsia="Times New Roman" w:hAnsi="Times New Roman" w:cs="Times New Roman"/>
          <w:sz w:val="28"/>
          <w:szCs w:val="28"/>
          <w:lang w:val="uk-UA" w:eastAsia="ru-RU"/>
        </w:rPr>
        <w:softHyphen/>
        <w:t xml:space="preserve">новлені договором строки. До виписок надаються документи, на підставі яких були списані чи перераховані кошти, а також документи, в яких вказано призначення грошових коштів, які надійшли на реєстраційні рахунки розпорядників бюджетних коштів. Фактично виписки є регістрами </w:t>
      </w:r>
      <w:r w:rsidRPr="008A00FE">
        <w:rPr>
          <w:rFonts w:ascii="Times New Roman" w:eastAsia="Times New Roman" w:hAnsi="Times New Roman" w:cs="Times New Roman"/>
          <w:sz w:val="28"/>
          <w:szCs w:val="28"/>
          <w:lang w:val="uk-UA" w:eastAsia="ru-RU"/>
        </w:rPr>
        <w:lastRenderedPageBreak/>
        <w:t>аналітичного обліку, відображенням стану рахунка бюджетної установи, відкри</w:t>
      </w:r>
      <w:r w:rsidRPr="008A00FE">
        <w:rPr>
          <w:rFonts w:ascii="Times New Roman" w:eastAsia="Times New Roman" w:hAnsi="Times New Roman" w:cs="Times New Roman"/>
          <w:sz w:val="28"/>
          <w:szCs w:val="28"/>
          <w:lang w:val="uk-UA" w:eastAsia="ru-RU"/>
        </w:rPr>
        <w:softHyphen/>
        <w:t>того в органі ДКСУ.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Виписка з реєстраційного рахунка має чітко регламенто</w:t>
      </w:r>
      <w:r w:rsidRPr="008A00FE">
        <w:rPr>
          <w:rFonts w:ascii="Times New Roman" w:eastAsia="Times New Roman" w:hAnsi="Times New Roman" w:cs="Times New Roman"/>
          <w:sz w:val="28"/>
          <w:szCs w:val="28"/>
          <w:lang w:val="uk-UA" w:eastAsia="ru-RU"/>
        </w:rPr>
        <w:softHyphen/>
        <w:t>вані реквізити: дату; номер рахунку клієнта; дату попередньої виписки та її вихідний залишок, що є вхідним для наступної виписки; суми перерахувань грошових коштів і їх надходжень збільшують або зменшують сальдо рахунка; залишок коштів на реєстраційному рахунку на дату виписки.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Отримані виписки детально перевіряються бухгалтером на предмет відповідності в них записів доданим документам, доцільності та законності кожної операції з надходження коштів, правильності сальдо й оборотів за рахунком, наяв</w:t>
      </w:r>
      <w:r w:rsidRPr="008A00FE">
        <w:rPr>
          <w:rFonts w:ascii="Times New Roman" w:eastAsia="Times New Roman" w:hAnsi="Times New Roman" w:cs="Times New Roman"/>
          <w:sz w:val="28"/>
          <w:szCs w:val="28"/>
          <w:lang w:val="uk-UA" w:eastAsia="ru-RU"/>
        </w:rPr>
        <w:softHyphen/>
        <w:t>ності відміток органу ДКСУ. У разі вияв</w:t>
      </w:r>
      <w:r w:rsidRPr="008A00FE">
        <w:rPr>
          <w:rFonts w:ascii="Times New Roman" w:eastAsia="Times New Roman" w:hAnsi="Times New Roman" w:cs="Times New Roman"/>
          <w:sz w:val="28"/>
          <w:szCs w:val="28"/>
          <w:lang w:val="uk-UA" w:eastAsia="ru-RU"/>
        </w:rPr>
        <w:softHyphen/>
        <w:t>лення помилок у виписці установа повідомляє про це орган ДКСУ одразу після виявлення. Оброб</w:t>
      </w:r>
      <w:r w:rsidRPr="008A00FE">
        <w:rPr>
          <w:rFonts w:ascii="Times New Roman" w:eastAsia="Times New Roman" w:hAnsi="Times New Roman" w:cs="Times New Roman"/>
          <w:sz w:val="28"/>
          <w:szCs w:val="28"/>
          <w:lang w:val="uk-UA" w:eastAsia="ru-RU"/>
        </w:rPr>
        <w:softHyphen/>
        <w:t>люючи виписки, бухгалтер повинен пам'ятати, що у виписках за дебетом відображаються видаткові операції для органів Казначейства, тобто суми перерахованих коштів із ре</w:t>
      </w:r>
      <w:r w:rsidRPr="008A00FE">
        <w:rPr>
          <w:rFonts w:ascii="Times New Roman" w:eastAsia="Times New Roman" w:hAnsi="Times New Roman" w:cs="Times New Roman"/>
          <w:sz w:val="28"/>
          <w:szCs w:val="28"/>
          <w:lang w:val="uk-UA" w:eastAsia="ru-RU"/>
        </w:rPr>
        <w:softHyphen/>
        <w:t>єстраційного рахунку установи, а за кредитом – прибуткові операції для казначейства, тобто суми зарахованих на рахунок бюджетної установи грошових коштів.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Надходження бюджетних коштів до загального фонду, проведення внутрішніх розрахунків в бухгалтерському обліку обліковуються на таких рахунках: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рахунок  31 «Рахунки в банках»;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рахунок  32 «Рахунки в казначействі»;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рахунок  70 «Доходи загального фонду».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Окремі видатки розпорядників бюджетних коштів, що визначені нормативно-правовими актами, можуть здійснюватися через рахунки, відкриті в установах банків. Так, для обліку грошових коштів на поточних рахунках в установах банків призначений рахунок </w:t>
      </w:r>
      <w:r w:rsidRPr="008A00FE">
        <w:rPr>
          <w:rFonts w:ascii="Times New Roman" w:eastAsia="Times New Roman" w:hAnsi="Times New Roman" w:cs="Times New Roman"/>
          <w:b/>
          <w:i/>
          <w:sz w:val="28"/>
          <w:szCs w:val="28"/>
          <w:lang w:val="uk-UA" w:eastAsia="ru-RU"/>
        </w:rPr>
        <w:t>31 «Рахунки в банках»</w:t>
      </w:r>
      <w:r w:rsidRPr="008A00FE">
        <w:rPr>
          <w:rFonts w:ascii="Times New Roman" w:eastAsia="Times New Roman" w:hAnsi="Times New Roman" w:cs="Times New Roman"/>
          <w:sz w:val="28"/>
          <w:szCs w:val="28"/>
          <w:lang w:val="uk-UA" w:eastAsia="ru-RU"/>
        </w:rPr>
        <w:t>, який в свою чергу має субрахунки: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 </w:t>
      </w:r>
      <w:r w:rsidRPr="008A00FE">
        <w:rPr>
          <w:rFonts w:ascii="Times New Roman" w:eastAsia="Times New Roman" w:hAnsi="Times New Roman" w:cs="Times New Roman"/>
          <w:i/>
          <w:sz w:val="28"/>
          <w:szCs w:val="28"/>
          <w:lang w:val="uk-UA" w:eastAsia="ru-RU"/>
        </w:rPr>
        <w:t>311 «Поточні рахунки на видатки установи»</w:t>
      </w:r>
      <w:r w:rsidRPr="008A00FE">
        <w:rPr>
          <w:rFonts w:ascii="Times New Roman" w:eastAsia="Times New Roman" w:hAnsi="Times New Roman" w:cs="Times New Roman"/>
          <w:sz w:val="28"/>
          <w:szCs w:val="28"/>
          <w:lang w:val="uk-UA" w:eastAsia="ru-RU"/>
        </w:rPr>
        <w:t xml:space="preserve"> – обліковуються кошти, що надійшли в розпорядження головного розпорядника або розпорядників коштів нижчого рівня на утримання установи або на централізовані заходи;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312 «Поточні рахунки для переведення підвідомчим установам» –</w:t>
      </w:r>
      <w:r w:rsidRPr="008A00FE">
        <w:rPr>
          <w:rFonts w:ascii="Times New Roman" w:eastAsia="Times New Roman" w:hAnsi="Times New Roman" w:cs="Times New Roman"/>
          <w:sz w:val="28"/>
          <w:szCs w:val="28"/>
          <w:lang w:val="uk-UA" w:eastAsia="ru-RU"/>
        </w:rPr>
        <w:t xml:space="preserve"> головними розпорядниками коштів та розпорядниками коштів другого ступеня обліковуються кошти для переведення підвідомчим установам.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Рахунок активний, але необхідно пам’ятати, що в банку він є пасивним. Так, в бюджетній установі за </w:t>
      </w:r>
      <w:r w:rsidRPr="008A00FE">
        <w:rPr>
          <w:rFonts w:ascii="Times New Roman" w:eastAsia="Times New Roman" w:hAnsi="Times New Roman" w:cs="Times New Roman"/>
          <w:b/>
          <w:sz w:val="28"/>
          <w:szCs w:val="28"/>
          <w:lang w:val="uk-UA" w:eastAsia="ru-RU"/>
        </w:rPr>
        <w:t>дебетом</w:t>
      </w:r>
      <w:r w:rsidRPr="008A00FE">
        <w:rPr>
          <w:rFonts w:ascii="Times New Roman" w:eastAsia="Times New Roman" w:hAnsi="Times New Roman" w:cs="Times New Roman"/>
          <w:sz w:val="28"/>
          <w:szCs w:val="28"/>
          <w:lang w:val="uk-UA" w:eastAsia="ru-RU"/>
        </w:rPr>
        <w:t xml:space="preserve"> субрахунків 311 та 312 відображається надходження коштів, в установі банку навпаки, суми бюджетних коштів, що надійшли бюджетній установі, відображаються за </w:t>
      </w:r>
      <w:r w:rsidRPr="008A00FE">
        <w:rPr>
          <w:rFonts w:ascii="Times New Roman" w:eastAsia="Times New Roman" w:hAnsi="Times New Roman" w:cs="Times New Roman"/>
          <w:b/>
          <w:sz w:val="28"/>
          <w:szCs w:val="28"/>
          <w:lang w:val="uk-UA" w:eastAsia="ru-RU"/>
        </w:rPr>
        <w:t>кредитом</w:t>
      </w:r>
      <w:r w:rsidRPr="008A00FE">
        <w:rPr>
          <w:rFonts w:ascii="Times New Roman" w:eastAsia="Times New Roman" w:hAnsi="Times New Roman" w:cs="Times New Roman"/>
          <w:sz w:val="28"/>
          <w:szCs w:val="28"/>
          <w:lang w:val="uk-UA" w:eastAsia="ru-RU"/>
        </w:rPr>
        <w:t xml:space="preserve"> цього рахунку.</w:t>
      </w:r>
    </w:p>
    <w:p w:rsidR="008A00FE" w:rsidRPr="008A00FE" w:rsidRDefault="008A00FE" w:rsidP="008A00FE">
      <w:pPr>
        <w:suppressAutoHyphens/>
        <w:spacing w:after="0" w:line="360" w:lineRule="auto"/>
        <w:jc w:val="both"/>
        <w:rPr>
          <w:rFonts w:ascii="Times New Roman" w:eastAsia="Times New Roman" w:hAnsi="Times New Roman" w:cs="Times New Roman"/>
          <w:spacing w:val="-2"/>
          <w:sz w:val="28"/>
          <w:szCs w:val="28"/>
          <w:lang w:val="uk-UA" w:eastAsia="ru-RU"/>
        </w:rPr>
      </w:pPr>
      <w:r w:rsidRPr="008A00FE">
        <w:rPr>
          <w:rFonts w:ascii="Times New Roman" w:eastAsia="Times New Roman" w:hAnsi="Times New Roman" w:cs="Times New Roman"/>
          <w:spacing w:val="-2"/>
          <w:sz w:val="28"/>
          <w:szCs w:val="28"/>
          <w:lang w:val="uk-UA" w:eastAsia="ru-RU"/>
        </w:rPr>
        <w:t xml:space="preserve">Для обліку руху коштів на рахунках, відкритих в органах ДКСУ, використовується рахунок </w:t>
      </w:r>
      <w:r w:rsidRPr="008A00FE">
        <w:rPr>
          <w:rFonts w:ascii="Times New Roman" w:eastAsia="Times New Roman" w:hAnsi="Times New Roman" w:cs="Times New Roman"/>
          <w:b/>
          <w:i/>
          <w:spacing w:val="-2"/>
          <w:sz w:val="28"/>
          <w:szCs w:val="28"/>
          <w:lang w:eastAsia="ru-RU"/>
        </w:rPr>
        <w:t xml:space="preserve">32 </w:t>
      </w:r>
      <w:r w:rsidRPr="008A00FE">
        <w:rPr>
          <w:rFonts w:ascii="Times New Roman" w:eastAsia="Times New Roman" w:hAnsi="Times New Roman" w:cs="Times New Roman"/>
          <w:b/>
          <w:i/>
          <w:spacing w:val="-2"/>
          <w:sz w:val="28"/>
          <w:szCs w:val="28"/>
          <w:lang w:val="uk-UA" w:eastAsia="ru-RU"/>
        </w:rPr>
        <w:t>«Ра</w:t>
      </w:r>
      <w:r w:rsidRPr="008A00FE">
        <w:rPr>
          <w:rFonts w:ascii="Times New Roman" w:eastAsia="Times New Roman" w:hAnsi="Times New Roman" w:cs="Times New Roman"/>
          <w:b/>
          <w:i/>
          <w:spacing w:val="-2"/>
          <w:sz w:val="28"/>
          <w:szCs w:val="28"/>
          <w:lang w:val="uk-UA" w:eastAsia="ru-RU"/>
        </w:rPr>
        <w:softHyphen/>
        <w:t>хунки в казначействі»</w:t>
      </w:r>
      <w:r w:rsidRPr="008A00FE">
        <w:rPr>
          <w:rFonts w:ascii="Times New Roman" w:eastAsia="Times New Roman" w:hAnsi="Times New Roman" w:cs="Times New Roman"/>
          <w:spacing w:val="-2"/>
          <w:sz w:val="28"/>
          <w:szCs w:val="28"/>
          <w:lang w:val="uk-UA" w:eastAsia="ru-RU"/>
        </w:rPr>
        <w:t xml:space="preserve">. За </w:t>
      </w:r>
      <w:r w:rsidRPr="008A00FE">
        <w:rPr>
          <w:rFonts w:ascii="Times New Roman" w:eastAsia="Times New Roman" w:hAnsi="Times New Roman" w:cs="Times New Roman"/>
          <w:b/>
          <w:spacing w:val="-2"/>
          <w:sz w:val="28"/>
          <w:szCs w:val="28"/>
          <w:lang w:val="uk-UA" w:eastAsia="ru-RU"/>
        </w:rPr>
        <w:t>дебетом</w:t>
      </w:r>
      <w:r w:rsidRPr="008A00FE">
        <w:rPr>
          <w:rFonts w:ascii="Times New Roman" w:eastAsia="Times New Roman" w:hAnsi="Times New Roman" w:cs="Times New Roman"/>
          <w:spacing w:val="-2"/>
          <w:sz w:val="28"/>
          <w:szCs w:val="28"/>
          <w:lang w:val="uk-UA" w:eastAsia="ru-RU"/>
        </w:rPr>
        <w:t xml:space="preserve"> рахунку відображається зарахування бюджетних асигнувань на рахунки установи, а за </w:t>
      </w:r>
      <w:r w:rsidRPr="008A00FE">
        <w:rPr>
          <w:rFonts w:ascii="Times New Roman" w:eastAsia="Times New Roman" w:hAnsi="Times New Roman" w:cs="Times New Roman"/>
          <w:b/>
          <w:spacing w:val="-2"/>
          <w:sz w:val="28"/>
          <w:szCs w:val="28"/>
          <w:lang w:val="uk-UA" w:eastAsia="ru-RU"/>
        </w:rPr>
        <w:t>кредитом</w:t>
      </w:r>
      <w:r w:rsidRPr="008A00FE">
        <w:rPr>
          <w:rFonts w:ascii="Times New Roman" w:eastAsia="Times New Roman" w:hAnsi="Times New Roman" w:cs="Times New Roman"/>
          <w:spacing w:val="-2"/>
          <w:sz w:val="28"/>
          <w:szCs w:val="28"/>
          <w:lang w:val="uk-UA" w:eastAsia="ru-RU"/>
        </w:rPr>
        <w:t xml:space="preserve"> – використання коштів на цілі, передбачені кош</w:t>
      </w:r>
      <w:r w:rsidRPr="008A00FE">
        <w:rPr>
          <w:rFonts w:ascii="Times New Roman" w:eastAsia="Times New Roman" w:hAnsi="Times New Roman" w:cs="Times New Roman"/>
          <w:spacing w:val="-2"/>
          <w:sz w:val="28"/>
          <w:szCs w:val="28"/>
          <w:lang w:val="uk-UA" w:eastAsia="ru-RU"/>
        </w:rPr>
        <w:softHyphen/>
        <w:t>торисом (виплату заробітної плати, стипендій, оплату рахунків постачальників за постав</w:t>
      </w:r>
      <w:r w:rsidRPr="008A00FE">
        <w:rPr>
          <w:rFonts w:ascii="Times New Roman" w:eastAsia="Times New Roman" w:hAnsi="Times New Roman" w:cs="Times New Roman"/>
          <w:spacing w:val="-2"/>
          <w:sz w:val="28"/>
          <w:szCs w:val="28"/>
          <w:lang w:val="uk-UA" w:eastAsia="ru-RU"/>
        </w:rPr>
        <w:softHyphen/>
        <w:t>лені матеріальні цінності тощо). Рахунок має такі суб</w:t>
      </w:r>
      <w:r w:rsidRPr="008A00FE">
        <w:rPr>
          <w:rFonts w:ascii="Times New Roman" w:eastAsia="Times New Roman" w:hAnsi="Times New Roman" w:cs="Times New Roman"/>
          <w:spacing w:val="-2"/>
          <w:sz w:val="28"/>
          <w:szCs w:val="28"/>
          <w:lang w:val="uk-UA" w:eastAsia="ru-RU"/>
        </w:rPr>
        <w:softHyphen/>
        <w:t>рахунки: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i/>
          <w:sz w:val="28"/>
          <w:szCs w:val="28"/>
          <w:lang w:val="uk-UA" w:eastAsia="ru-RU"/>
        </w:rPr>
        <w:t>321 «Реєстраційні рахунки»</w:t>
      </w:r>
      <w:r w:rsidRPr="008A00FE">
        <w:rPr>
          <w:rFonts w:ascii="Times New Roman" w:eastAsia="Times New Roman" w:hAnsi="Times New Roman" w:cs="Times New Roman"/>
          <w:sz w:val="28"/>
          <w:szCs w:val="28"/>
          <w:lang w:val="uk-UA" w:eastAsia="ru-RU"/>
        </w:rPr>
        <w:t xml:space="preserve"> – обліковуються кошти, виділені розпоряднику коштів для утримання установи та на централізовані заходи;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 322 «Особові рахунки»</w:t>
      </w:r>
      <w:r w:rsidRPr="008A00FE">
        <w:rPr>
          <w:rFonts w:ascii="Times New Roman" w:eastAsia="Times New Roman" w:hAnsi="Times New Roman" w:cs="Times New Roman"/>
          <w:sz w:val="28"/>
          <w:szCs w:val="28"/>
          <w:lang w:val="uk-UA" w:eastAsia="ru-RU"/>
        </w:rPr>
        <w:t xml:space="preserve"> – обліковуються кошти, виділені з бюджету головному розпоряднику коштів або розпоряднику коштів ІІ ступеня для подальшого їх розподілу та перерахування на реєстраційні рахунки;</w:t>
      </w: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 323 «Спеціальні реєстраційні рахунки для обліку коштів, отриманих як плата за послуги»</w:t>
      </w:r>
      <w:r w:rsidRPr="008A00FE">
        <w:rPr>
          <w:rFonts w:ascii="Times New Roman" w:eastAsia="Times New Roman" w:hAnsi="Times New Roman" w:cs="Times New Roman"/>
          <w:sz w:val="28"/>
          <w:szCs w:val="28"/>
          <w:lang w:val="uk-UA" w:eastAsia="ru-RU"/>
        </w:rPr>
        <w:t xml:space="preserve"> – обліковуються кошти, що надійшли на ім’я установи як плата за послуги, що надаються бюджетними установами згідно з функціональними повноваженнями; кошти, що отримуються бюджетними установами від господарської та/або виробничої діяльності; плата за оренду майна бюджетних установ; кошти, що отримуються від реалізації майна</w:t>
      </w:r>
      <w:r w:rsidRPr="008A00FE">
        <w:rPr>
          <w:rFonts w:ascii="Times New Roman" w:eastAsia="Times New Roman" w:hAnsi="Times New Roman" w:cs="Times New Roman"/>
          <w:i/>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val="uk-UA" w:eastAsia="ru-RU"/>
        </w:rPr>
      </w:pPr>
      <w:r w:rsidRPr="008A00FE">
        <w:rPr>
          <w:rFonts w:ascii="Times New Roman" w:eastAsia="Times New Roman" w:hAnsi="Times New Roman" w:cs="Times New Roman"/>
          <w:i/>
          <w:spacing w:val="4"/>
          <w:sz w:val="28"/>
          <w:szCs w:val="28"/>
          <w:lang w:val="uk-UA" w:eastAsia="ru-RU"/>
        </w:rPr>
        <w:t>– 324 «Спеціальні реєстраційні рахунки для обліку коштів, отриманих за іншими джерелами власних надходжень»</w:t>
      </w:r>
      <w:r w:rsidRPr="008A00FE">
        <w:rPr>
          <w:rFonts w:ascii="Times New Roman" w:eastAsia="Times New Roman" w:hAnsi="Times New Roman" w:cs="Times New Roman"/>
          <w:spacing w:val="4"/>
          <w:sz w:val="28"/>
          <w:szCs w:val="28"/>
          <w:lang w:val="uk-UA" w:eastAsia="ru-RU"/>
        </w:rPr>
        <w:t xml:space="preserve"> – обліковуються кошти, що </w:t>
      </w:r>
      <w:r w:rsidRPr="008A00FE">
        <w:rPr>
          <w:rFonts w:ascii="Times New Roman" w:eastAsia="Times New Roman" w:hAnsi="Times New Roman" w:cs="Times New Roman"/>
          <w:spacing w:val="4"/>
          <w:sz w:val="28"/>
          <w:szCs w:val="28"/>
          <w:lang w:val="uk-UA" w:eastAsia="ru-RU"/>
        </w:rPr>
        <w:lastRenderedPageBreak/>
        <w:t>надійшли на ім’я установи для виконання окремих доручень, а також гранти, подарунки, благодійні внески, інвестиції, які згідно з чинним законодавством отримують бюджетні установи;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 325 «Спеціальні реєстраційні рахунки для обліку депозитних сум»</w:t>
      </w:r>
      <w:r w:rsidRPr="008A00FE">
        <w:rPr>
          <w:rFonts w:ascii="Times New Roman" w:eastAsia="Times New Roman" w:hAnsi="Times New Roman" w:cs="Times New Roman"/>
          <w:sz w:val="28"/>
          <w:szCs w:val="28"/>
          <w:lang w:val="uk-UA" w:eastAsia="ru-RU"/>
        </w:rPr>
        <w:t xml:space="preserve"> – обліковується рух депозитних коштів установ, які надійшли в тимчасове розпорядження і з настанням відповідних умов підлягають поверненню або перерахуванню за призначенням. Наприклад, грошові кошти хворих, що знаходяться в лікувальних закладах, які підлягають поверненню власнику за певних умов (виписка з лікарні тощо); суми, що знаходяться у тимчасовому розпорядженні судових органів, які підлягають поверненню їх власникам відповідно до рішення суду;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 326 «Спеціальні реєстраційні рахунки для обліку інших надходжень спеціального фонду»</w:t>
      </w:r>
      <w:r w:rsidRPr="008A00FE">
        <w:rPr>
          <w:rFonts w:ascii="Times New Roman" w:eastAsia="Times New Roman" w:hAnsi="Times New Roman" w:cs="Times New Roman"/>
          <w:sz w:val="28"/>
          <w:szCs w:val="28"/>
          <w:lang w:val="uk-UA" w:eastAsia="ru-RU"/>
        </w:rPr>
        <w:t xml:space="preserve"> – обліковуються кошти установи, що належать до інших надходжень спеціального фонду бюджету;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 328 «Інші рахунки в казначействі»</w:t>
      </w:r>
      <w:r w:rsidRPr="008A00FE">
        <w:rPr>
          <w:rFonts w:ascii="Times New Roman" w:eastAsia="Times New Roman" w:hAnsi="Times New Roman" w:cs="Times New Roman"/>
          <w:sz w:val="28"/>
          <w:szCs w:val="28"/>
          <w:lang w:val="uk-UA" w:eastAsia="ru-RU"/>
        </w:rPr>
        <w:t xml:space="preserve"> – обліковуються кошти, що надходять на </w:t>
      </w:r>
      <w:proofErr w:type="spellStart"/>
      <w:r w:rsidRPr="008A00FE">
        <w:rPr>
          <w:rFonts w:ascii="Times New Roman" w:eastAsia="Times New Roman" w:hAnsi="Times New Roman" w:cs="Times New Roman"/>
          <w:sz w:val="28"/>
          <w:szCs w:val="28"/>
          <w:lang w:val="uk-UA" w:eastAsia="ru-RU"/>
        </w:rPr>
        <w:t>ім</w:t>
      </w:r>
      <w:proofErr w:type="spellEnd"/>
      <w:r w:rsidRPr="008A00FE">
        <w:rPr>
          <w:rFonts w:ascii="Times New Roman" w:eastAsia="Times New Roman" w:hAnsi="Times New Roman" w:cs="Times New Roman"/>
          <w:sz w:val="28"/>
          <w:szCs w:val="28"/>
          <w:lang w:eastAsia="ru-RU"/>
        </w:rPr>
        <w:t>’</w:t>
      </w:r>
      <w:r w:rsidRPr="008A00FE">
        <w:rPr>
          <w:rFonts w:ascii="Times New Roman" w:eastAsia="Times New Roman" w:hAnsi="Times New Roman" w:cs="Times New Roman"/>
          <w:sz w:val="28"/>
          <w:szCs w:val="28"/>
          <w:lang w:val="uk-UA" w:eastAsia="ru-RU"/>
        </w:rPr>
        <w:t>я установи і не зазначені в субрахунках 321, 326.</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val="uk-UA" w:eastAsia="ru-RU"/>
        </w:rPr>
      </w:pPr>
      <w:r w:rsidRPr="008A00FE">
        <w:rPr>
          <w:rFonts w:ascii="Times New Roman" w:eastAsia="Times New Roman" w:hAnsi="Times New Roman" w:cs="Times New Roman"/>
          <w:spacing w:val="-4"/>
          <w:sz w:val="28"/>
          <w:szCs w:val="28"/>
          <w:lang w:val="uk-UA" w:eastAsia="ru-RU"/>
        </w:rPr>
        <w:t xml:space="preserve">Для обліку доходів за загальним фондом призначено пасивний рахунок  </w:t>
      </w:r>
      <w:r w:rsidRPr="008A00FE">
        <w:rPr>
          <w:rFonts w:ascii="Times New Roman" w:eastAsia="Times New Roman" w:hAnsi="Times New Roman" w:cs="Times New Roman"/>
          <w:b/>
          <w:i/>
          <w:spacing w:val="-4"/>
          <w:sz w:val="28"/>
          <w:szCs w:val="28"/>
          <w:lang w:val="uk-UA" w:eastAsia="ru-RU"/>
        </w:rPr>
        <w:t>70 «Доходи загального фонду»</w:t>
      </w:r>
      <w:r w:rsidRPr="008A00FE">
        <w:rPr>
          <w:rFonts w:ascii="Times New Roman" w:eastAsia="Times New Roman" w:hAnsi="Times New Roman" w:cs="Times New Roman"/>
          <w:spacing w:val="-4"/>
          <w:sz w:val="28"/>
          <w:szCs w:val="28"/>
          <w:lang w:val="uk-UA" w:eastAsia="ru-RU"/>
        </w:rPr>
        <w:t xml:space="preserve">, який в свою чергу розподіляється на два субрахунки: </w:t>
      </w: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 701 «Асигнування із державного бюджету на видатки установи та інші заходи»;</w:t>
      </w: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 702 «Асигнування із місцевого бюджету на видатки установи та інші заходи».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У </w:t>
      </w: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цих субрахунків записують суми бюджетних коштів, що надійшли на видатки установи, передбачені загальним фон</w:t>
      </w:r>
      <w:r w:rsidRPr="008A00FE">
        <w:rPr>
          <w:rFonts w:ascii="Times New Roman" w:eastAsia="Times New Roman" w:hAnsi="Times New Roman" w:cs="Times New Roman"/>
          <w:sz w:val="28"/>
          <w:szCs w:val="28"/>
          <w:lang w:val="uk-UA" w:eastAsia="ru-RU"/>
        </w:rPr>
        <w:softHyphen/>
        <w:t>дом кошторису згідно із затвердженим державним або місцевим бюджетом.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За </w:t>
      </w:r>
      <w:r w:rsidRPr="008A00FE">
        <w:rPr>
          <w:rFonts w:ascii="Times New Roman" w:eastAsia="Times New Roman" w:hAnsi="Times New Roman" w:cs="Times New Roman"/>
          <w:b/>
          <w:sz w:val="28"/>
          <w:szCs w:val="28"/>
          <w:lang w:val="uk-UA" w:eastAsia="ru-RU"/>
        </w:rPr>
        <w:t>дебетом</w:t>
      </w:r>
      <w:r w:rsidRPr="008A00FE">
        <w:rPr>
          <w:rFonts w:ascii="Times New Roman" w:eastAsia="Times New Roman" w:hAnsi="Times New Roman" w:cs="Times New Roman"/>
          <w:sz w:val="28"/>
          <w:szCs w:val="28"/>
          <w:lang w:val="uk-UA" w:eastAsia="ru-RU"/>
        </w:rPr>
        <w:t xml:space="preserve"> цих субрахунків відображають: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суми коштів, переведені розпорядникам нижчого рівня;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суми фактичних асигнувань, що списуються наприкінці року на рахунок результатів виконання кошторису;</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eastAsia="ru-RU"/>
        </w:rPr>
      </w:pPr>
      <w:r w:rsidRPr="008A00FE">
        <w:rPr>
          <w:rFonts w:ascii="Times New Roman" w:eastAsia="Times New Roman" w:hAnsi="Times New Roman" w:cs="Times New Roman"/>
          <w:spacing w:val="-4"/>
          <w:sz w:val="28"/>
          <w:szCs w:val="28"/>
          <w:lang w:val="uk-UA" w:eastAsia="ru-RU"/>
        </w:rPr>
        <w:lastRenderedPageBreak/>
        <w:t>– суми асигнувань, не використаних у поточному році і списаних з рахунка.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b/>
          <w:sz w:val="28"/>
          <w:szCs w:val="28"/>
          <w:lang w:val="uk-UA" w:eastAsia="ru-RU"/>
        </w:rPr>
        <w:t>Кредитовий залишок</w:t>
      </w:r>
      <w:r w:rsidRPr="008A00FE">
        <w:rPr>
          <w:rFonts w:ascii="Times New Roman" w:eastAsia="Times New Roman" w:hAnsi="Times New Roman" w:cs="Times New Roman"/>
          <w:sz w:val="28"/>
          <w:szCs w:val="28"/>
          <w:lang w:val="uk-UA" w:eastAsia="ru-RU"/>
        </w:rPr>
        <w:t xml:space="preserve"> на цих субрахунках протягом року показує суму асигнувань з бюджету наростаючим підсумком з початку року без урахування коштів, зарахованих на відновлення касо</w:t>
      </w:r>
      <w:r w:rsidRPr="008A00FE">
        <w:rPr>
          <w:rFonts w:ascii="Times New Roman" w:eastAsia="Times New Roman" w:hAnsi="Times New Roman" w:cs="Times New Roman"/>
          <w:sz w:val="28"/>
          <w:szCs w:val="28"/>
          <w:lang w:val="uk-UA" w:eastAsia="ru-RU"/>
        </w:rPr>
        <w:softHyphen/>
        <w:t xml:space="preserve">вих видатків бюджету. У кінці року рахунок </w:t>
      </w:r>
      <w:r w:rsidRPr="008A00FE">
        <w:rPr>
          <w:rFonts w:ascii="Times New Roman" w:eastAsia="Times New Roman" w:hAnsi="Times New Roman" w:cs="Times New Roman"/>
          <w:sz w:val="28"/>
          <w:szCs w:val="28"/>
          <w:lang w:eastAsia="ru-RU"/>
        </w:rPr>
        <w:t xml:space="preserve">70 </w:t>
      </w:r>
      <w:r w:rsidRPr="008A00FE">
        <w:rPr>
          <w:rFonts w:ascii="Times New Roman" w:eastAsia="Times New Roman" w:hAnsi="Times New Roman" w:cs="Times New Roman"/>
          <w:sz w:val="28"/>
          <w:szCs w:val="28"/>
          <w:lang w:val="uk-UA" w:eastAsia="ru-RU"/>
        </w:rPr>
        <w:t>закривається і сальдо не має.</w:t>
      </w:r>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Бухгалтерські</w:t>
      </w:r>
      <w:proofErr w:type="spellEnd"/>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проведення</w:t>
      </w:r>
      <w:proofErr w:type="spellEnd"/>
      <w:r w:rsidRPr="008A00FE">
        <w:rPr>
          <w:rFonts w:ascii="Times New Roman" w:eastAsia="Times New Roman" w:hAnsi="Times New Roman" w:cs="Times New Roman"/>
          <w:sz w:val="28"/>
          <w:szCs w:val="28"/>
          <w:lang w:eastAsia="ru-RU"/>
        </w:rPr>
        <w:t xml:space="preserve"> з </w:t>
      </w:r>
      <w:proofErr w:type="spellStart"/>
      <w:r w:rsidRPr="008A00FE">
        <w:rPr>
          <w:rFonts w:ascii="Times New Roman" w:eastAsia="Times New Roman" w:hAnsi="Times New Roman" w:cs="Times New Roman"/>
          <w:sz w:val="28"/>
          <w:szCs w:val="28"/>
          <w:lang w:eastAsia="ru-RU"/>
        </w:rPr>
        <w:t>обліку</w:t>
      </w:r>
      <w:proofErr w:type="spellEnd"/>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надходження</w:t>
      </w:r>
      <w:proofErr w:type="spellEnd"/>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бюджетних</w:t>
      </w:r>
      <w:proofErr w:type="spellEnd"/>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коштів</w:t>
      </w:r>
      <w:proofErr w:type="spellEnd"/>
      <w:r w:rsidRPr="008A00FE">
        <w:rPr>
          <w:rFonts w:ascii="Times New Roman" w:eastAsia="Times New Roman" w:hAnsi="Times New Roman" w:cs="Times New Roman"/>
          <w:sz w:val="28"/>
          <w:szCs w:val="28"/>
          <w:lang w:eastAsia="ru-RU"/>
        </w:rPr>
        <w:t xml:space="preserve"> та </w:t>
      </w:r>
      <w:proofErr w:type="spellStart"/>
      <w:r w:rsidRPr="008A00FE">
        <w:rPr>
          <w:rFonts w:ascii="Times New Roman" w:eastAsia="Times New Roman" w:hAnsi="Times New Roman" w:cs="Times New Roman"/>
          <w:sz w:val="28"/>
          <w:szCs w:val="28"/>
          <w:lang w:eastAsia="ru-RU"/>
        </w:rPr>
        <w:t>доходів</w:t>
      </w:r>
      <w:proofErr w:type="spellEnd"/>
      <w:r w:rsidRPr="008A00FE">
        <w:rPr>
          <w:rFonts w:ascii="Times New Roman" w:eastAsia="Times New Roman" w:hAnsi="Times New Roman" w:cs="Times New Roman"/>
          <w:sz w:val="28"/>
          <w:szCs w:val="28"/>
          <w:lang w:eastAsia="ru-RU"/>
        </w:rPr>
        <w:t xml:space="preserve"> </w:t>
      </w:r>
      <w:proofErr w:type="spellStart"/>
      <w:r w:rsidRPr="008A00FE">
        <w:rPr>
          <w:rFonts w:ascii="Times New Roman" w:eastAsia="Times New Roman" w:hAnsi="Times New Roman" w:cs="Times New Roman"/>
          <w:sz w:val="28"/>
          <w:szCs w:val="28"/>
          <w:lang w:eastAsia="ru-RU"/>
        </w:rPr>
        <w:t>загального</w:t>
      </w:r>
      <w:proofErr w:type="spellEnd"/>
      <w:r w:rsidRPr="008A00FE">
        <w:rPr>
          <w:rFonts w:ascii="Times New Roman" w:eastAsia="Times New Roman" w:hAnsi="Times New Roman" w:cs="Times New Roman"/>
          <w:sz w:val="28"/>
          <w:szCs w:val="28"/>
          <w:lang w:eastAsia="ru-RU"/>
        </w:rPr>
        <w:t xml:space="preserve"> фонду </w:t>
      </w:r>
      <w:proofErr w:type="spellStart"/>
      <w:r w:rsidRPr="008A00FE">
        <w:rPr>
          <w:rFonts w:ascii="Times New Roman" w:eastAsia="Times New Roman" w:hAnsi="Times New Roman" w:cs="Times New Roman"/>
          <w:sz w:val="28"/>
          <w:szCs w:val="28"/>
          <w:lang w:eastAsia="ru-RU"/>
        </w:rPr>
        <w:t>наведе</w:t>
      </w:r>
      <w:proofErr w:type="spellEnd"/>
      <w:r w:rsidRPr="008A00FE">
        <w:rPr>
          <w:rFonts w:ascii="Times New Roman" w:eastAsia="Times New Roman" w:hAnsi="Times New Roman" w:cs="Times New Roman"/>
          <w:sz w:val="28"/>
          <w:szCs w:val="28"/>
          <w:lang w:val="uk-UA" w:eastAsia="ru-RU"/>
        </w:rPr>
        <w:t>н</w:t>
      </w:r>
      <w:r w:rsidRPr="008A00FE">
        <w:rPr>
          <w:rFonts w:ascii="Times New Roman" w:eastAsia="Times New Roman" w:hAnsi="Times New Roman" w:cs="Times New Roman"/>
          <w:sz w:val="28"/>
          <w:szCs w:val="28"/>
          <w:lang w:eastAsia="ru-RU"/>
        </w:rPr>
        <w:t>о в таб.</w:t>
      </w:r>
      <w:r w:rsidRPr="008A00FE">
        <w:rPr>
          <w:rFonts w:ascii="Times New Roman" w:eastAsia="Times New Roman" w:hAnsi="Times New Roman" w:cs="Times New Roman"/>
          <w:sz w:val="28"/>
          <w:szCs w:val="28"/>
          <w:lang w:val="uk-UA" w:eastAsia="ru-RU"/>
        </w:rPr>
        <w:t> </w:t>
      </w:r>
      <w:r w:rsidRPr="008A00FE">
        <w:rPr>
          <w:rFonts w:ascii="Times New Roman" w:eastAsia="Times New Roman" w:hAnsi="Times New Roman" w:cs="Times New Roman"/>
          <w:sz w:val="28"/>
          <w:szCs w:val="28"/>
          <w:lang w:eastAsia="ru-RU"/>
        </w:rPr>
        <w:t>2.</w:t>
      </w:r>
      <w:r w:rsidRPr="008A00FE">
        <w:rPr>
          <w:rFonts w:ascii="Times New Roman" w:eastAsia="Times New Roman" w:hAnsi="Times New Roman" w:cs="Times New Roman"/>
          <w:sz w:val="28"/>
          <w:szCs w:val="28"/>
          <w:lang w:val="uk-UA" w:eastAsia="ru-RU"/>
        </w:rPr>
        <w:t>1</w:t>
      </w:r>
      <w:r w:rsidRPr="008A00FE">
        <w:rPr>
          <w:rFonts w:ascii="Times New Roman" w:eastAsia="Times New Roman" w:hAnsi="Times New Roman" w:cs="Times New Roman"/>
          <w:sz w:val="28"/>
          <w:szCs w:val="28"/>
          <w:lang w:eastAsia="ru-RU"/>
        </w:rPr>
        <w:t>.</w:t>
      </w:r>
    </w:p>
    <w:p w:rsidR="008A00FE" w:rsidRPr="008A00FE" w:rsidRDefault="008A00FE" w:rsidP="008A00FE">
      <w:pPr>
        <w:tabs>
          <w:tab w:val="left" w:pos="1320"/>
        </w:tabs>
        <w:suppressAutoHyphens/>
        <w:spacing w:after="0" w:line="360" w:lineRule="auto"/>
        <w:jc w:val="right"/>
        <w:rPr>
          <w:rFonts w:ascii="Times New Roman" w:eastAsia="Times New Roman" w:hAnsi="Times New Roman" w:cs="Times New Roman"/>
          <w:i/>
          <w:sz w:val="28"/>
          <w:szCs w:val="28"/>
          <w:lang w:val="uk-UA" w:eastAsia="ru-RU"/>
        </w:rPr>
      </w:pPr>
      <w:proofErr w:type="spellStart"/>
      <w:r w:rsidRPr="008A00FE">
        <w:rPr>
          <w:rFonts w:ascii="Times New Roman" w:eastAsia="Times New Roman" w:hAnsi="Times New Roman" w:cs="Times New Roman"/>
          <w:i/>
          <w:sz w:val="28"/>
          <w:szCs w:val="28"/>
          <w:lang w:eastAsia="ru-RU"/>
        </w:rPr>
        <w:t>Таблиця</w:t>
      </w:r>
      <w:proofErr w:type="spellEnd"/>
      <w:r w:rsidRPr="008A00FE">
        <w:rPr>
          <w:rFonts w:ascii="Times New Roman" w:eastAsia="Times New Roman" w:hAnsi="Times New Roman" w:cs="Times New Roman"/>
          <w:i/>
          <w:sz w:val="28"/>
          <w:szCs w:val="28"/>
          <w:lang w:eastAsia="ru-RU"/>
        </w:rPr>
        <w:t xml:space="preserve"> 2.</w:t>
      </w:r>
      <w:r w:rsidRPr="008A00FE">
        <w:rPr>
          <w:rFonts w:ascii="Times New Roman" w:eastAsia="Times New Roman" w:hAnsi="Times New Roman" w:cs="Times New Roman"/>
          <w:i/>
          <w:sz w:val="28"/>
          <w:szCs w:val="28"/>
          <w:lang w:val="uk-UA" w:eastAsia="ru-RU"/>
        </w:rPr>
        <w:t>1</w:t>
      </w:r>
    </w:p>
    <w:p w:rsidR="008A00FE" w:rsidRPr="008A00FE" w:rsidRDefault="008A00FE" w:rsidP="008A00FE">
      <w:pPr>
        <w:tabs>
          <w:tab w:val="left" w:pos="1320"/>
        </w:tabs>
        <w:suppressAutoHyphens/>
        <w:spacing w:after="0" w:line="360" w:lineRule="auto"/>
        <w:jc w:val="both"/>
        <w:rPr>
          <w:rFonts w:ascii="Times New Roman" w:eastAsia="Times New Roman" w:hAnsi="Times New Roman" w:cs="Times New Roman"/>
          <w:i/>
          <w:sz w:val="28"/>
          <w:szCs w:val="28"/>
          <w:lang w:eastAsia="ru-RU"/>
        </w:rPr>
      </w:pPr>
      <w:proofErr w:type="spellStart"/>
      <w:r w:rsidRPr="008A00FE">
        <w:rPr>
          <w:rFonts w:ascii="Times New Roman" w:eastAsia="Times New Roman" w:hAnsi="Times New Roman" w:cs="Times New Roman"/>
          <w:i/>
          <w:sz w:val="28"/>
          <w:szCs w:val="28"/>
          <w:lang w:eastAsia="ru-RU"/>
        </w:rPr>
        <w:t>Основні</w:t>
      </w:r>
      <w:proofErr w:type="spellEnd"/>
      <w:r w:rsidRPr="008A00FE">
        <w:rPr>
          <w:rFonts w:ascii="Times New Roman" w:eastAsia="Times New Roman" w:hAnsi="Times New Roman" w:cs="Times New Roman"/>
          <w:i/>
          <w:sz w:val="28"/>
          <w:szCs w:val="28"/>
          <w:lang w:eastAsia="ru-RU"/>
        </w:rPr>
        <w:t xml:space="preserve"> </w:t>
      </w:r>
      <w:proofErr w:type="spellStart"/>
      <w:r w:rsidRPr="008A00FE">
        <w:rPr>
          <w:rFonts w:ascii="Times New Roman" w:eastAsia="Times New Roman" w:hAnsi="Times New Roman" w:cs="Times New Roman"/>
          <w:i/>
          <w:sz w:val="28"/>
          <w:szCs w:val="28"/>
          <w:lang w:eastAsia="ru-RU"/>
        </w:rPr>
        <w:t>бухгалтерські</w:t>
      </w:r>
      <w:proofErr w:type="spellEnd"/>
      <w:r w:rsidRPr="008A00FE">
        <w:rPr>
          <w:rFonts w:ascii="Times New Roman" w:eastAsia="Times New Roman" w:hAnsi="Times New Roman" w:cs="Times New Roman"/>
          <w:i/>
          <w:sz w:val="28"/>
          <w:szCs w:val="28"/>
          <w:lang w:eastAsia="ru-RU"/>
        </w:rPr>
        <w:t xml:space="preserve"> </w:t>
      </w:r>
      <w:proofErr w:type="spellStart"/>
      <w:r w:rsidRPr="008A00FE">
        <w:rPr>
          <w:rFonts w:ascii="Times New Roman" w:eastAsia="Times New Roman" w:hAnsi="Times New Roman" w:cs="Times New Roman"/>
          <w:i/>
          <w:sz w:val="28"/>
          <w:szCs w:val="28"/>
          <w:lang w:eastAsia="ru-RU"/>
        </w:rPr>
        <w:t>проведення</w:t>
      </w:r>
      <w:proofErr w:type="spellEnd"/>
      <w:r w:rsidRPr="008A00FE">
        <w:rPr>
          <w:rFonts w:ascii="Times New Roman" w:eastAsia="Times New Roman" w:hAnsi="Times New Roman" w:cs="Times New Roman"/>
          <w:i/>
          <w:sz w:val="28"/>
          <w:szCs w:val="28"/>
          <w:lang w:val="uk-UA" w:eastAsia="ru-RU"/>
        </w:rPr>
        <w:t xml:space="preserve"> </w:t>
      </w:r>
      <w:r w:rsidRPr="008A00FE">
        <w:rPr>
          <w:rFonts w:ascii="Times New Roman" w:eastAsia="Times New Roman" w:hAnsi="Times New Roman" w:cs="Times New Roman"/>
          <w:i/>
          <w:sz w:val="28"/>
          <w:szCs w:val="28"/>
          <w:lang w:eastAsia="ru-RU"/>
        </w:rPr>
        <w:t xml:space="preserve">з </w:t>
      </w:r>
      <w:proofErr w:type="spellStart"/>
      <w:r w:rsidRPr="008A00FE">
        <w:rPr>
          <w:rFonts w:ascii="Times New Roman" w:eastAsia="Times New Roman" w:hAnsi="Times New Roman" w:cs="Times New Roman"/>
          <w:i/>
          <w:sz w:val="28"/>
          <w:szCs w:val="28"/>
          <w:lang w:eastAsia="ru-RU"/>
        </w:rPr>
        <w:t>обліку</w:t>
      </w:r>
      <w:proofErr w:type="spellEnd"/>
      <w:r w:rsidRPr="008A00FE">
        <w:rPr>
          <w:rFonts w:ascii="Times New Roman" w:eastAsia="Times New Roman" w:hAnsi="Times New Roman" w:cs="Times New Roman"/>
          <w:i/>
          <w:sz w:val="28"/>
          <w:szCs w:val="28"/>
          <w:lang w:eastAsia="ru-RU"/>
        </w:rPr>
        <w:t xml:space="preserve"> </w:t>
      </w:r>
      <w:proofErr w:type="spellStart"/>
      <w:r w:rsidRPr="008A00FE">
        <w:rPr>
          <w:rFonts w:ascii="Times New Roman" w:eastAsia="Times New Roman" w:hAnsi="Times New Roman" w:cs="Times New Roman"/>
          <w:i/>
          <w:sz w:val="28"/>
          <w:szCs w:val="28"/>
          <w:lang w:eastAsia="ru-RU"/>
        </w:rPr>
        <w:t>доходів</w:t>
      </w:r>
      <w:proofErr w:type="spellEnd"/>
      <w:r w:rsidRPr="008A00FE">
        <w:rPr>
          <w:rFonts w:ascii="Times New Roman" w:eastAsia="Times New Roman" w:hAnsi="Times New Roman" w:cs="Times New Roman"/>
          <w:i/>
          <w:sz w:val="28"/>
          <w:szCs w:val="28"/>
          <w:lang w:eastAsia="ru-RU"/>
        </w:rPr>
        <w:t xml:space="preserve"> </w:t>
      </w:r>
      <w:proofErr w:type="spellStart"/>
      <w:r w:rsidRPr="008A00FE">
        <w:rPr>
          <w:rFonts w:ascii="Times New Roman" w:eastAsia="Times New Roman" w:hAnsi="Times New Roman" w:cs="Times New Roman"/>
          <w:i/>
          <w:sz w:val="28"/>
          <w:szCs w:val="28"/>
          <w:lang w:eastAsia="ru-RU"/>
        </w:rPr>
        <w:t>загального</w:t>
      </w:r>
      <w:proofErr w:type="spellEnd"/>
      <w:r w:rsidRPr="008A00FE">
        <w:rPr>
          <w:rFonts w:ascii="Times New Roman" w:eastAsia="Times New Roman" w:hAnsi="Times New Roman" w:cs="Times New Roman"/>
          <w:i/>
          <w:sz w:val="28"/>
          <w:szCs w:val="28"/>
          <w:lang w:eastAsia="ru-RU"/>
        </w:rPr>
        <w:t xml:space="preserve"> фонду</w:t>
      </w:r>
      <w:r w:rsidRPr="008A00FE">
        <w:rPr>
          <w:rFonts w:ascii="Times New Roman" w:eastAsia="Times New Roman" w:hAnsi="Times New Roman" w:cs="Times New Roman"/>
          <w:i/>
          <w:sz w:val="28"/>
          <w:szCs w:val="28"/>
          <w:lang w:val="uk-UA" w:eastAsia="ru-RU"/>
        </w:rPr>
        <w:t xml:space="preserve"> бюджетної установи</w:t>
      </w:r>
      <w:r w:rsidRPr="008A00FE">
        <w:rPr>
          <w:rFonts w:ascii="Times New Roman" w:eastAsia="Times New Roman" w:hAnsi="Times New Roman" w:cs="Times New Roman"/>
          <w:i/>
          <w:sz w:val="28"/>
          <w:szCs w:val="28"/>
          <w:lang w:eastAsia="ru-RU"/>
        </w:rPr>
        <w:t xml:space="preserve"> [77]</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3"/>
        <w:gridCol w:w="5366"/>
        <w:gridCol w:w="1417"/>
        <w:gridCol w:w="1418"/>
      </w:tblGrid>
      <w:tr w:rsidR="008A00FE" w:rsidRPr="008A00FE" w:rsidTr="008A00FE">
        <w:trPr>
          <w:trHeight w:val="327"/>
        </w:trPr>
        <w:tc>
          <w:tcPr>
            <w:tcW w:w="1263"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w:t>
            </w:r>
          </w:p>
        </w:tc>
        <w:tc>
          <w:tcPr>
            <w:tcW w:w="5366"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val="uk-UA" w:eastAsia="ru-RU"/>
              </w:rPr>
            </w:pPr>
            <w:proofErr w:type="spellStart"/>
            <w:r w:rsidRPr="008A00FE">
              <w:rPr>
                <w:rFonts w:ascii="Times New Roman" w:eastAsia="Times New Roman" w:hAnsi="Times New Roman" w:cs="Times New Roman"/>
                <w:sz w:val="24"/>
                <w:szCs w:val="24"/>
                <w:lang w:eastAsia="ru-RU"/>
              </w:rPr>
              <w:t>Зміст</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операцій</w:t>
            </w:r>
            <w:proofErr w:type="spellEnd"/>
          </w:p>
        </w:tc>
        <w:tc>
          <w:tcPr>
            <w:tcW w:w="1417"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Дебет</w:t>
            </w:r>
          </w:p>
        </w:tc>
        <w:tc>
          <w:tcPr>
            <w:tcW w:w="1418"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Кредит</w:t>
            </w:r>
          </w:p>
        </w:tc>
      </w:tr>
      <w:tr w:rsidR="008A00FE" w:rsidRPr="008A00FE" w:rsidTr="008A00FE">
        <w:tc>
          <w:tcPr>
            <w:tcW w:w="1263"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w:t>
            </w:r>
          </w:p>
        </w:tc>
        <w:tc>
          <w:tcPr>
            <w:tcW w:w="5366" w:type="dxa"/>
          </w:tcPr>
          <w:p w:rsidR="008A00FE" w:rsidRPr="008A00FE" w:rsidRDefault="008A00FE" w:rsidP="008A00FE">
            <w:pPr>
              <w:tabs>
                <w:tab w:val="left" w:pos="1320"/>
              </w:tabs>
              <w:suppressAutoHyphens/>
              <w:spacing w:after="0" w:line="240" w:lineRule="auto"/>
              <w:jc w:val="both"/>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Отримано</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асигнування</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із</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загального</w:t>
            </w:r>
            <w:proofErr w:type="spellEnd"/>
            <w:r w:rsidRPr="008A00FE">
              <w:rPr>
                <w:rFonts w:ascii="Times New Roman" w:eastAsia="Times New Roman" w:hAnsi="Times New Roman" w:cs="Times New Roman"/>
                <w:sz w:val="24"/>
                <w:szCs w:val="24"/>
                <w:lang w:eastAsia="ru-RU"/>
              </w:rPr>
              <w:t xml:space="preserve"> фонду:</w:t>
            </w:r>
          </w:p>
          <w:p w:rsidR="008A00FE" w:rsidRPr="008A00FE" w:rsidRDefault="008A00FE" w:rsidP="00E61D95">
            <w:pPr>
              <w:numPr>
                <w:ilvl w:val="0"/>
                <w:numId w:val="3"/>
              </w:numPr>
              <w:tabs>
                <w:tab w:val="left" w:pos="1320"/>
              </w:tabs>
              <w:suppressAutoHyphens/>
              <w:spacing w:after="0" w:line="240" w:lineRule="auto"/>
              <w:jc w:val="both"/>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установами</w:t>
            </w:r>
            <w:proofErr w:type="spellEnd"/>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які</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утримуються</w:t>
            </w:r>
            <w:proofErr w:type="spellEnd"/>
            <w:r w:rsidRPr="008A00FE">
              <w:rPr>
                <w:rFonts w:ascii="Times New Roman" w:eastAsia="Times New Roman" w:hAnsi="Times New Roman" w:cs="Times New Roman"/>
                <w:sz w:val="24"/>
                <w:szCs w:val="24"/>
                <w:lang w:eastAsia="ru-RU"/>
              </w:rPr>
              <w:t xml:space="preserve"> за </w:t>
            </w:r>
            <w:proofErr w:type="spellStart"/>
            <w:r w:rsidRPr="008A00FE">
              <w:rPr>
                <w:rFonts w:ascii="Times New Roman" w:eastAsia="Times New Roman" w:hAnsi="Times New Roman" w:cs="Times New Roman"/>
                <w:sz w:val="24"/>
                <w:szCs w:val="24"/>
                <w:lang w:eastAsia="ru-RU"/>
              </w:rPr>
              <w:t>рахунок</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коштів</w:t>
            </w:r>
            <w:proofErr w:type="spellEnd"/>
            <w:r w:rsidRPr="008A00FE">
              <w:rPr>
                <w:rFonts w:ascii="Times New Roman" w:eastAsia="Times New Roman" w:hAnsi="Times New Roman" w:cs="Times New Roman"/>
                <w:sz w:val="24"/>
                <w:szCs w:val="24"/>
                <w:lang w:eastAsia="ru-RU"/>
              </w:rPr>
              <w:t xml:space="preserve"> державного бюджету</w:t>
            </w:r>
            <w:r w:rsidRPr="008A00FE">
              <w:rPr>
                <w:rFonts w:ascii="Times New Roman" w:eastAsia="Times New Roman" w:hAnsi="Times New Roman" w:cs="Times New Roman"/>
                <w:sz w:val="24"/>
                <w:szCs w:val="24"/>
                <w:lang w:val="uk-UA" w:eastAsia="ru-RU"/>
              </w:rPr>
              <w:t>;</w:t>
            </w:r>
          </w:p>
          <w:p w:rsidR="008A00FE" w:rsidRPr="008A00FE" w:rsidRDefault="008A00FE" w:rsidP="00E61D95">
            <w:pPr>
              <w:numPr>
                <w:ilvl w:val="0"/>
                <w:numId w:val="3"/>
              </w:numPr>
              <w:tabs>
                <w:tab w:val="left" w:pos="1320"/>
              </w:tabs>
              <w:suppressAutoHyphens/>
              <w:spacing w:after="0" w:line="240" w:lineRule="auto"/>
              <w:jc w:val="both"/>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установами</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які</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утримуються</w:t>
            </w:r>
            <w:proofErr w:type="spellEnd"/>
            <w:r w:rsidRPr="008A00FE">
              <w:rPr>
                <w:rFonts w:ascii="Times New Roman" w:eastAsia="Times New Roman" w:hAnsi="Times New Roman" w:cs="Times New Roman"/>
                <w:sz w:val="24"/>
                <w:szCs w:val="24"/>
                <w:lang w:eastAsia="ru-RU"/>
              </w:rPr>
              <w:t xml:space="preserve"> за </w:t>
            </w:r>
            <w:proofErr w:type="spellStart"/>
            <w:r w:rsidRPr="008A00FE">
              <w:rPr>
                <w:rFonts w:ascii="Times New Roman" w:eastAsia="Times New Roman" w:hAnsi="Times New Roman" w:cs="Times New Roman"/>
                <w:sz w:val="24"/>
                <w:szCs w:val="24"/>
                <w:lang w:eastAsia="ru-RU"/>
              </w:rPr>
              <w:t>рахунок</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коштів</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місцевого</w:t>
            </w:r>
            <w:proofErr w:type="spellEnd"/>
            <w:r w:rsidRPr="008A00FE">
              <w:rPr>
                <w:rFonts w:ascii="Times New Roman" w:eastAsia="Times New Roman" w:hAnsi="Times New Roman" w:cs="Times New Roman"/>
                <w:sz w:val="24"/>
                <w:szCs w:val="24"/>
                <w:lang w:eastAsia="ru-RU"/>
              </w:rPr>
              <w:t xml:space="preserve"> бюджету</w:t>
            </w:r>
          </w:p>
        </w:tc>
        <w:tc>
          <w:tcPr>
            <w:tcW w:w="1417"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w:t>
            </w:r>
          </w:p>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321</w:t>
            </w:r>
          </w:p>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p>
        </w:tc>
        <w:tc>
          <w:tcPr>
            <w:tcW w:w="1418"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701</w:t>
            </w:r>
            <w:r w:rsidRPr="008A00FE">
              <w:rPr>
                <w:rFonts w:ascii="Times New Roman" w:eastAsia="Times New Roman" w:hAnsi="Times New Roman" w:cs="Times New Roman"/>
                <w:sz w:val="24"/>
                <w:szCs w:val="24"/>
                <w:lang w:val="uk-UA" w:eastAsia="ru-RU"/>
              </w:rPr>
              <w:t>,</w:t>
            </w:r>
          </w:p>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702</w:t>
            </w:r>
          </w:p>
        </w:tc>
      </w:tr>
      <w:tr w:rsidR="008A00FE" w:rsidRPr="008A00FE" w:rsidTr="008A00FE">
        <w:trPr>
          <w:trHeight w:val="260"/>
        </w:trPr>
        <w:tc>
          <w:tcPr>
            <w:tcW w:w="1263"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2</w:t>
            </w:r>
          </w:p>
        </w:tc>
        <w:tc>
          <w:tcPr>
            <w:tcW w:w="5366" w:type="dxa"/>
          </w:tcPr>
          <w:p w:rsidR="008A00FE" w:rsidRPr="008A00FE" w:rsidRDefault="008A00FE" w:rsidP="008A00FE">
            <w:pPr>
              <w:tabs>
                <w:tab w:val="left" w:pos="1320"/>
              </w:tabs>
              <w:suppressAutoHyphens/>
              <w:spacing w:after="0" w:line="240" w:lineRule="auto"/>
              <w:jc w:val="both"/>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Відкликано</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кошти</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розпорядниками</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вищого</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рівня</w:t>
            </w:r>
            <w:proofErr w:type="spellEnd"/>
            <w:r w:rsidRPr="008A00FE">
              <w:rPr>
                <w:rFonts w:ascii="Times New Roman" w:eastAsia="Times New Roman" w:hAnsi="Times New Roman" w:cs="Times New Roman"/>
                <w:sz w:val="24"/>
                <w:szCs w:val="24"/>
                <w:lang w:eastAsia="ru-RU"/>
              </w:rPr>
              <w:t xml:space="preserve"> </w:t>
            </w:r>
          </w:p>
        </w:tc>
        <w:tc>
          <w:tcPr>
            <w:tcW w:w="1417"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702</w:t>
            </w:r>
          </w:p>
        </w:tc>
        <w:tc>
          <w:tcPr>
            <w:tcW w:w="1418"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321</w:t>
            </w:r>
          </w:p>
        </w:tc>
      </w:tr>
      <w:tr w:rsidR="008A00FE" w:rsidRPr="008A00FE" w:rsidTr="008A00FE">
        <w:tc>
          <w:tcPr>
            <w:tcW w:w="1263"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w:t>
            </w:r>
          </w:p>
        </w:tc>
        <w:tc>
          <w:tcPr>
            <w:tcW w:w="5366" w:type="dxa"/>
          </w:tcPr>
          <w:p w:rsidR="008A00FE" w:rsidRPr="008A00FE" w:rsidRDefault="008A00FE" w:rsidP="008A00FE">
            <w:pPr>
              <w:tabs>
                <w:tab w:val="left" w:pos="1320"/>
              </w:tabs>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 xml:space="preserve">Списано з </w:t>
            </w:r>
            <w:proofErr w:type="spellStart"/>
            <w:r w:rsidRPr="008A00FE">
              <w:rPr>
                <w:rFonts w:ascii="Times New Roman" w:eastAsia="Times New Roman" w:hAnsi="Times New Roman" w:cs="Times New Roman"/>
                <w:sz w:val="24"/>
                <w:szCs w:val="24"/>
                <w:lang w:eastAsia="ru-RU"/>
              </w:rPr>
              <w:t>рахунків</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залишки</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коштів</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виділених</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асигнувань</w:t>
            </w:r>
            <w:proofErr w:type="spellEnd"/>
            <w:r w:rsidRPr="008A00FE">
              <w:rPr>
                <w:rFonts w:ascii="Times New Roman" w:eastAsia="Times New Roman" w:hAnsi="Times New Roman" w:cs="Times New Roman"/>
                <w:sz w:val="24"/>
                <w:szCs w:val="24"/>
                <w:lang w:eastAsia="ru-RU"/>
              </w:rPr>
              <w:t xml:space="preserve"> </w:t>
            </w:r>
          </w:p>
        </w:tc>
        <w:tc>
          <w:tcPr>
            <w:tcW w:w="1417"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702</w:t>
            </w:r>
          </w:p>
        </w:tc>
        <w:tc>
          <w:tcPr>
            <w:tcW w:w="1418"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321</w:t>
            </w:r>
          </w:p>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p>
        </w:tc>
      </w:tr>
      <w:tr w:rsidR="008A00FE" w:rsidRPr="008A00FE" w:rsidTr="008A00FE">
        <w:tc>
          <w:tcPr>
            <w:tcW w:w="1263"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w:t>
            </w:r>
          </w:p>
        </w:tc>
        <w:tc>
          <w:tcPr>
            <w:tcW w:w="5366" w:type="dxa"/>
          </w:tcPr>
          <w:p w:rsidR="008A00FE" w:rsidRPr="008A00FE" w:rsidRDefault="008A00FE" w:rsidP="008A00FE">
            <w:pPr>
              <w:tabs>
                <w:tab w:val="left" w:pos="1320"/>
              </w:tabs>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 xml:space="preserve">Списано доходи в </w:t>
            </w:r>
            <w:proofErr w:type="spellStart"/>
            <w:r w:rsidRPr="008A00FE">
              <w:rPr>
                <w:rFonts w:ascii="Times New Roman" w:eastAsia="Times New Roman" w:hAnsi="Times New Roman" w:cs="Times New Roman"/>
                <w:sz w:val="24"/>
                <w:szCs w:val="24"/>
                <w:lang w:eastAsia="ru-RU"/>
              </w:rPr>
              <w:t>кінці</w:t>
            </w:r>
            <w:proofErr w:type="spellEnd"/>
            <w:r w:rsidRPr="008A00FE">
              <w:rPr>
                <w:rFonts w:ascii="Times New Roman" w:eastAsia="Times New Roman" w:hAnsi="Times New Roman" w:cs="Times New Roman"/>
                <w:sz w:val="24"/>
                <w:szCs w:val="24"/>
                <w:lang w:eastAsia="ru-RU"/>
              </w:rPr>
              <w:t xml:space="preserve"> року на </w:t>
            </w:r>
            <w:proofErr w:type="spellStart"/>
            <w:r w:rsidRPr="008A00FE">
              <w:rPr>
                <w:rFonts w:ascii="Times New Roman" w:eastAsia="Times New Roman" w:hAnsi="Times New Roman" w:cs="Times New Roman"/>
                <w:sz w:val="24"/>
                <w:szCs w:val="24"/>
                <w:lang w:eastAsia="ru-RU"/>
              </w:rPr>
              <w:t>результати</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виконання</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кошторису</w:t>
            </w:r>
            <w:proofErr w:type="spellEnd"/>
            <w:r w:rsidRPr="008A00FE">
              <w:rPr>
                <w:rFonts w:ascii="Times New Roman" w:eastAsia="Times New Roman" w:hAnsi="Times New Roman" w:cs="Times New Roman"/>
                <w:sz w:val="24"/>
                <w:szCs w:val="24"/>
                <w:lang w:eastAsia="ru-RU"/>
              </w:rPr>
              <w:t xml:space="preserve"> за </w:t>
            </w:r>
            <w:proofErr w:type="spellStart"/>
            <w:r w:rsidRPr="008A00FE">
              <w:rPr>
                <w:rFonts w:ascii="Times New Roman" w:eastAsia="Times New Roman" w:hAnsi="Times New Roman" w:cs="Times New Roman"/>
                <w:sz w:val="24"/>
                <w:szCs w:val="24"/>
                <w:lang w:eastAsia="ru-RU"/>
              </w:rPr>
              <w:t>загальним</w:t>
            </w:r>
            <w:proofErr w:type="spellEnd"/>
            <w:r w:rsidRPr="008A00FE">
              <w:rPr>
                <w:rFonts w:ascii="Times New Roman" w:eastAsia="Times New Roman" w:hAnsi="Times New Roman" w:cs="Times New Roman"/>
                <w:sz w:val="24"/>
                <w:szCs w:val="24"/>
                <w:lang w:eastAsia="ru-RU"/>
              </w:rPr>
              <w:t xml:space="preserve"> фондом</w:t>
            </w:r>
          </w:p>
        </w:tc>
        <w:tc>
          <w:tcPr>
            <w:tcW w:w="1417"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702</w:t>
            </w:r>
          </w:p>
        </w:tc>
        <w:tc>
          <w:tcPr>
            <w:tcW w:w="1418" w:type="dxa"/>
          </w:tcPr>
          <w:p w:rsidR="008A00FE" w:rsidRPr="008A00FE" w:rsidRDefault="008A00FE" w:rsidP="008A00FE">
            <w:pPr>
              <w:tabs>
                <w:tab w:val="left" w:pos="1320"/>
              </w:tabs>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431</w:t>
            </w:r>
          </w:p>
        </w:tc>
      </w:tr>
    </w:tbl>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Аналітичний облік</w:t>
      </w:r>
      <w:r w:rsidRPr="008A00FE">
        <w:rPr>
          <w:rFonts w:ascii="Times New Roman" w:eastAsia="Times New Roman" w:hAnsi="Times New Roman" w:cs="Times New Roman"/>
          <w:sz w:val="28"/>
          <w:szCs w:val="28"/>
          <w:lang w:val="uk-UA" w:eastAsia="ru-RU"/>
        </w:rPr>
        <w:t xml:space="preserve"> асигнувань з бюджету ведеться у спе</w:t>
      </w:r>
      <w:r w:rsidRPr="008A00FE">
        <w:rPr>
          <w:rFonts w:ascii="Times New Roman" w:eastAsia="Times New Roman" w:hAnsi="Times New Roman" w:cs="Times New Roman"/>
          <w:sz w:val="28"/>
          <w:szCs w:val="28"/>
          <w:lang w:val="uk-UA" w:eastAsia="ru-RU"/>
        </w:rPr>
        <w:softHyphen/>
        <w:t>ціальних регістрах: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картка аналітичного обліку отриманих асигнувань;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книга аналітичного обліку асигнувань, перерахованих підвідомчим установам. Остання відкривається на рік у розрізі підвідомчих установ. Для кожного КФКВ відкривають окрему книгу. Записи у ці регістри здійснюють на підставі виписок з реєстраційних рахунків КЕКВ бюджету.</w:t>
      </w:r>
    </w:p>
    <w:p w:rsidR="008A00FE" w:rsidRPr="0001238D"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Облік доходів загального фонду відображається в «Накопичувальних відо</w:t>
      </w:r>
      <w:r w:rsidRPr="008A00FE">
        <w:rPr>
          <w:rFonts w:ascii="Times New Roman" w:eastAsia="Times New Roman" w:hAnsi="Times New Roman" w:cs="Times New Roman"/>
          <w:sz w:val="28"/>
          <w:szCs w:val="28"/>
          <w:lang w:val="uk-UA" w:eastAsia="ru-RU"/>
        </w:rPr>
        <w:softHyphen/>
        <w:t xml:space="preserve">мостях руху коштів загального фонду в органах ДКСУ (установах банку)» т. ф. </w:t>
      </w:r>
      <w:r w:rsidRPr="008A00FE">
        <w:rPr>
          <w:rFonts w:ascii="Times New Roman" w:eastAsia="Times New Roman" w:hAnsi="Times New Roman" w:cs="Times New Roman"/>
          <w:sz w:val="28"/>
          <w:szCs w:val="28"/>
          <w:lang w:eastAsia="ru-RU"/>
        </w:rPr>
        <w:t xml:space="preserve">№ 381 </w:t>
      </w:r>
      <w:r w:rsidRPr="008A00FE">
        <w:rPr>
          <w:rFonts w:ascii="Times New Roman" w:eastAsia="Times New Roman" w:hAnsi="Times New Roman" w:cs="Times New Roman"/>
          <w:sz w:val="28"/>
          <w:szCs w:val="28"/>
          <w:lang w:val="uk-UA" w:eastAsia="ru-RU"/>
        </w:rPr>
        <w:t>(бюджет) (ме</w:t>
      </w:r>
      <w:r w:rsidRPr="008A00FE">
        <w:rPr>
          <w:rFonts w:ascii="Times New Roman" w:eastAsia="Times New Roman" w:hAnsi="Times New Roman" w:cs="Times New Roman"/>
          <w:sz w:val="28"/>
          <w:szCs w:val="28"/>
          <w:lang w:val="uk-UA" w:eastAsia="ru-RU"/>
        </w:rPr>
        <w:softHyphen/>
        <w:t xml:space="preserve">моріальний ордер </w:t>
      </w:r>
      <w:r w:rsidRPr="008A00FE">
        <w:rPr>
          <w:rFonts w:ascii="Times New Roman" w:eastAsia="Times New Roman" w:hAnsi="Times New Roman" w:cs="Times New Roman"/>
          <w:sz w:val="28"/>
          <w:szCs w:val="28"/>
          <w:lang w:eastAsia="ru-RU"/>
        </w:rPr>
        <w:t xml:space="preserve">№ 2), </w:t>
      </w:r>
      <w:r w:rsidRPr="008A00FE">
        <w:rPr>
          <w:rFonts w:ascii="Times New Roman" w:eastAsia="Times New Roman" w:hAnsi="Times New Roman" w:cs="Times New Roman"/>
          <w:sz w:val="28"/>
          <w:szCs w:val="28"/>
          <w:lang w:val="uk-UA" w:eastAsia="ru-RU"/>
        </w:rPr>
        <w:t>які складаються за кожним реєстраційним рахунком окремо. Аналітичний облік ведеться у розрізі реєстра</w:t>
      </w:r>
      <w:r w:rsidRPr="008A00FE">
        <w:rPr>
          <w:rFonts w:ascii="Times New Roman" w:eastAsia="Times New Roman" w:hAnsi="Times New Roman" w:cs="Times New Roman"/>
          <w:sz w:val="28"/>
          <w:szCs w:val="28"/>
          <w:lang w:val="uk-UA" w:eastAsia="ru-RU"/>
        </w:rPr>
        <w:softHyphen/>
        <w:t>ційних рахунків, відкритих за кодами функціональної класифі</w:t>
      </w:r>
      <w:r w:rsidRPr="008A00FE">
        <w:rPr>
          <w:rFonts w:ascii="Times New Roman" w:eastAsia="Times New Roman" w:hAnsi="Times New Roman" w:cs="Times New Roman"/>
          <w:sz w:val="28"/>
          <w:szCs w:val="28"/>
          <w:lang w:val="uk-UA" w:eastAsia="ru-RU"/>
        </w:rPr>
        <w:softHyphen/>
        <w:t>кації.</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val="uk-UA" w:eastAsia="ru-RU"/>
        </w:rPr>
      </w:pPr>
      <w:r w:rsidRPr="008A00FE">
        <w:rPr>
          <w:rFonts w:ascii="Times New Roman" w:eastAsia="Times New Roman" w:hAnsi="Times New Roman" w:cs="Times New Roman"/>
          <w:b/>
          <w:i/>
          <w:spacing w:val="4"/>
          <w:sz w:val="28"/>
          <w:szCs w:val="28"/>
          <w:lang w:val="uk-UA" w:eastAsia="ru-RU"/>
        </w:rPr>
        <w:lastRenderedPageBreak/>
        <w:t>2.3. Облік касових і фактичних видатків</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eastAsia="ru-RU"/>
        </w:rPr>
      </w:pPr>
      <w:r w:rsidRPr="008A00FE">
        <w:rPr>
          <w:rFonts w:ascii="Times New Roman" w:eastAsia="Times New Roman" w:hAnsi="Times New Roman" w:cs="Times New Roman"/>
          <w:spacing w:val="4"/>
          <w:sz w:val="28"/>
          <w:szCs w:val="28"/>
          <w:lang w:val="uk-UA" w:eastAsia="ru-RU"/>
        </w:rPr>
        <w:t>У процесі своєї статутної діяльності бюджетні установи здій</w:t>
      </w:r>
      <w:r w:rsidRPr="008A00FE">
        <w:rPr>
          <w:rFonts w:ascii="Times New Roman" w:eastAsia="Times New Roman" w:hAnsi="Times New Roman" w:cs="Times New Roman"/>
          <w:spacing w:val="4"/>
          <w:sz w:val="28"/>
          <w:szCs w:val="28"/>
          <w:lang w:val="uk-UA" w:eastAsia="ru-RU"/>
        </w:rPr>
        <w:softHyphen/>
        <w:t>снюють різноманітні видатки: як оплачувані (тобто такі, що об</w:t>
      </w:r>
      <w:r w:rsidRPr="008A00FE">
        <w:rPr>
          <w:rFonts w:ascii="Times New Roman" w:eastAsia="Times New Roman" w:hAnsi="Times New Roman" w:cs="Times New Roman"/>
          <w:spacing w:val="4"/>
          <w:sz w:val="28"/>
          <w:szCs w:val="28"/>
          <w:lang w:val="uk-UA" w:eastAsia="ru-RU"/>
        </w:rPr>
        <w:softHyphen/>
        <w:t>мінюються на товар чи послугу), так і неоплачувані. Під видат</w:t>
      </w:r>
      <w:r w:rsidRPr="008A00FE">
        <w:rPr>
          <w:rFonts w:ascii="Times New Roman" w:eastAsia="Times New Roman" w:hAnsi="Times New Roman" w:cs="Times New Roman"/>
          <w:spacing w:val="4"/>
          <w:sz w:val="28"/>
          <w:szCs w:val="28"/>
          <w:lang w:val="uk-UA" w:eastAsia="ru-RU"/>
        </w:rPr>
        <w:softHyphen/>
        <w:t>ками (не ототожнювати із затратами) розуміють суму коштів, витрачених бюджетними установами в процесі господарської діяльності в межах сум, установлених кошторисом – головним плановим і фінансовим документом, що визначає обсяг, цільо</w:t>
      </w:r>
      <w:r w:rsidRPr="008A00FE">
        <w:rPr>
          <w:rFonts w:ascii="Times New Roman" w:eastAsia="Times New Roman" w:hAnsi="Times New Roman" w:cs="Times New Roman"/>
          <w:spacing w:val="4"/>
          <w:sz w:val="28"/>
          <w:szCs w:val="28"/>
          <w:lang w:val="uk-UA" w:eastAsia="ru-RU"/>
        </w:rPr>
        <w:softHyphen/>
        <w:t>ве призначення та поквартальний розподіл коштів. Тобто видат</w:t>
      </w:r>
      <w:r w:rsidRPr="008A00FE">
        <w:rPr>
          <w:rFonts w:ascii="Times New Roman" w:eastAsia="Times New Roman" w:hAnsi="Times New Roman" w:cs="Times New Roman"/>
          <w:spacing w:val="4"/>
          <w:sz w:val="28"/>
          <w:szCs w:val="28"/>
          <w:lang w:val="uk-UA" w:eastAsia="ru-RU"/>
        </w:rPr>
        <w:softHyphen/>
        <w:t>ки – це державні платежі, що не підлягають поверненню (не створюють і не компенсують фінансових вимог).</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eastAsia="ru-RU"/>
        </w:rPr>
      </w:pPr>
      <w:r w:rsidRPr="008A00FE">
        <w:rPr>
          <w:rFonts w:ascii="Times New Roman" w:eastAsia="Times New Roman" w:hAnsi="Times New Roman" w:cs="Times New Roman"/>
          <w:spacing w:val="4"/>
          <w:sz w:val="28"/>
          <w:szCs w:val="28"/>
          <w:lang w:val="uk-UA" w:eastAsia="ru-RU"/>
        </w:rPr>
        <w:t>Характерною особливістю обліку видатків бюджетних уста</w:t>
      </w:r>
      <w:r w:rsidRPr="008A00FE">
        <w:rPr>
          <w:rFonts w:ascii="Times New Roman" w:eastAsia="Times New Roman" w:hAnsi="Times New Roman" w:cs="Times New Roman"/>
          <w:spacing w:val="4"/>
          <w:sz w:val="28"/>
          <w:szCs w:val="28"/>
          <w:lang w:val="uk-UA" w:eastAsia="ru-RU"/>
        </w:rPr>
        <w:softHyphen/>
        <w:t xml:space="preserve">нов є їх поділ на касові та фактичні. </w:t>
      </w:r>
      <w:r w:rsidRPr="008A00FE">
        <w:rPr>
          <w:rFonts w:ascii="Times New Roman" w:eastAsia="Times New Roman" w:hAnsi="Times New Roman" w:cs="Times New Roman"/>
          <w:b/>
          <w:bCs/>
          <w:spacing w:val="4"/>
          <w:sz w:val="28"/>
          <w:szCs w:val="28"/>
          <w:lang w:val="uk-UA" w:eastAsia="ru-RU"/>
        </w:rPr>
        <w:t xml:space="preserve">Касовими видатками </w:t>
      </w:r>
      <w:r w:rsidRPr="008A00FE">
        <w:rPr>
          <w:rFonts w:ascii="Times New Roman" w:eastAsia="Times New Roman" w:hAnsi="Times New Roman" w:cs="Times New Roman"/>
          <w:spacing w:val="4"/>
          <w:sz w:val="28"/>
          <w:szCs w:val="28"/>
          <w:lang w:val="uk-UA" w:eastAsia="ru-RU"/>
        </w:rPr>
        <w:t>вважають всі суми, отримані устано</w:t>
      </w:r>
      <w:r w:rsidRPr="008A00FE">
        <w:rPr>
          <w:rFonts w:ascii="Times New Roman" w:eastAsia="Times New Roman" w:hAnsi="Times New Roman" w:cs="Times New Roman"/>
          <w:spacing w:val="4"/>
          <w:sz w:val="28"/>
          <w:szCs w:val="28"/>
          <w:lang w:val="uk-UA" w:eastAsia="ru-RU"/>
        </w:rPr>
        <w:softHyphen/>
        <w:t>вою з поточних бюджетних рахунків у банку чи реєстраційних рахунків у відповідних органах ДКСУ для їх використання (витрачання) згідно з кошторисом. При цьому ка</w:t>
      </w:r>
      <w:r w:rsidRPr="008A00FE">
        <w:rPr>
          <w:rFonts w:ascii="Times New Roman" w:eastAsia="Times New Roman" w:hAnsi="Times New Roman" w:cs="Times New Roman"/>
          <w:spacing w:val="4"/>
          <w:sz w:val="28"/>
          <w:szCs w:val="28"/>
          <w:lang w:val="uk-UA" w:eastAsia="ru-RU"/>
        </w:rPr>
        <w:softHyphen/>
        <w:t>совими видатками вважають як кошти, отримані готівкою в касу установи, так і суми, перераховані шляхом безготівкової оплати рахунків. Звідси зрозуміло, що касові видатки не можна ототож</w:t>
      </w:r>
      <w:r w:rsidRPr="008A00FE">
        <w:rPr>
          <w:rFonts w:ascii="Times New Roman" w:eastAsia="Times New Roman" w:hAnsi="Times New Roman" w:cs="Times New Roman"/>
          <w:spacing w:val="4"/>
          <w:sz w:val="28"/>
          <w:szCs w:val="28"/>
          <w:lang w:val="uk-UA" w:eastAsia="ru-RU"/>
        </w:rPr>
        <w:softHyphen/>
        <w:t>нювати (плутати) з касовими операціями. Касові видатки – це не видача грошей з каси установи, а касове виконання бюджету (видача грошей з бюджетних рахунків). Прикладом касових ви</w:t>
      </w:r>
      <w:r w:rsidRPr="008A00FE">
        <w:rPr>
          <w:rFonts w:ascii="Times New Roman" w:eastAsia="Times New Roman" w:hAnsi="Times New Roman" w:cs="Times New Roman"/>
          <w:spacing w:val="4"/>
          <w:sz w:val="28"/>
          <w:szCs w:val="28"/>
          <w:lang w:val="uk-UA" w:eastAsia="ru-RU"/>
        </w:rPr>
        <w:softHyphen/>
        <w:t>датків може бути отримання готівки в касу на видачу зарплати, перерахування коштів за матеріали, продукти харчування, об</w:t>
      </w:r>
      <w:r w:rsidRPr="008A00FE">
        <w:rPr>
          <w:rFonts w:ascii="Times New Roman" w:eastAsia="Times New Roman" w:hAnsi="Times New Roman" w:cs="Times New Roman"/>
          <w:spacing w:val="4"/>
          <w:sz w:val="28"/>
          <w:szCs w:val="28"/>
          <w:lang w:val="uk-UA" w:eastAsia="ru-RU"/>
        </w:rPr>
        <w:softHyphen/>
        <w:t>ладнання, у фонди на соціальні заходи тощо. Облік касових видатків ведеться за кодами економічної кла</w:t>
      </w:r>
      <w:r w:rsidRPr="008A00FE">
        <w:rPr>
          <w:rFonts w:ascii="Times New Roman" w:eastAsia="Times New Roman" w:hAnsi="Times New Roman" w:cs="Times New Roman"/>
          <w:spacing w:val="4"/>
          <w:sz w:val="28"/>
          <w:szCs w:val="28"/>
          <w:lang w:val="uk-UA" w:eastAsia="ru-RU"/>
        </w:rPr>
        <w:softHyphen/>
        <w:t>сифікації, тому в первинних документах на списання грошей з бюджетних (реєстраційних) рахунків обов'язково необхідно вка</w:t>
      </w:r>
      <w:r w:rsidRPr="008A00FE">
        <w:rPr>
          <w:rFonts w:ascii="Times New Roman" w:eastAsia="Times New Roman" w:hAnsi="Times New Roman" w:cs="Times New Roman"/>
          <w:spacing w:val="4"/>
          <w:sz w:val="28"/>
          <w:szCs w:val="28"/>
          <w:lang w:val="uk-UA" w:eastAsia="ru-RU"/>
        </w:rPr>
        <w:softHyphen/>
        <w:t>зувати цільове призначення (код) видатків.</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val="uk-UA" w:eastAsia="ru-RU"/>
        </w:rPr>
      </w:pPr>
      <w:r w:rsidRPr="008A00FE">
        <w:rPr>
          <w:rFonts w:ascii="Times New Roman" w:eastAsia="Times New Roman" w:hAnsi="Times New Roman" w:cs="Times New Roman"/>
          <w:b/>
          <w:bCs/>
          <w:spacing w:val="4"/>
          <w:sz w:val="28"/>
          <w:szCs w:val="28"/>
          <w:lang w:val="uk-UA" w:eastAsia="ru-RU"/>
        </w:rPr>
        <w:t xml:space="preserve">Фактичні видатки, </w:t>
      </w:r>
      <w:r w:rsidRPr="008A00FE">
        <w:rPr>
          <w:rFonts w:ascii="Times New Roman" w:eastAsia="Times New Roman" w:hAnsi="Times New Roman" w:cs="Times New Roman"/>
          <w:spacing w:val="4"/>
          <w:sz w:val="28"/>
          <w:szCs w:val="28"/>
          <w:lang w:val="uk-UA" w:eastAsia="ru-RU"/>
        </w:rPr>
        <w:t>на відміну від касових, це дійсні видатки установи для виконання кошторису, що підтверджені відповідни</w:t>
      </w:r>
      <w:r w:rsidRPr="008A00FE">
        <w:rPr>
          <w:rFonts w:ascii="Times New Roman" w:eastAsia="Times New Roman" w:hAnsi="Times New Roman" w:cs="Times New Roman"/>
          <w:spacing w:val="4"/>
          <w:sz w:val="28"/>
          <w:szCs w:val="28"/>
          <w:lang w:val="uk-UA" w:eastAsia="ru-RU"/>
        </w:rPr>
        <w:softHyphen/>
        <w:t xml:space="preserve">ми первинними документами. Прикладом фактичних видатків можуть бути операції </w:t>
      </w:r>
      <w:r w:rsidRPr="008A00FE">
        <w:rPr>
          <w:rFonts w:ascii="Times New Roman" w:eastAsia="Times New Roman" w:hAnsi="Times New Roman" w:cs="Times New Roman"/>
          <w:spacing w:val="4"/>
          <w:sz w:val="28"/>
          <w:szCs w:val="28"/>
          <w:lang w:val="uk-UA" w:eastAsia="ru-RU"/>
        </w:rPr>
        <w:lastRenderedPageBreak/>
        <w:t>нарахування заробітної плати працівникам, списання витрачених медикаментів та продуктів харчування, спи</w:t>
      </w:r>
      <w:r w:rsidRPr="008A00FE">
        <w:rPr>
          <w:rFonts w:ascii="Times New Roman" w:eastAsia="Times New Roman" w:hAnsi="Times New Roman" w:cs="Times New Roman"/>
          <w:spacing w:val="4"/>
          <w:sz w:val="28"/>
          <w:szCs w:val="28"/>
          <w:lang w:val="uk-UA" w:eastAsia="ru-RU"/>
        </w:rPr>
        <w:softHyphen/>
        <w:t>сання витрат на відрядження за поданим авансовим звітом, нара</w:t>
      </w:r>
      <w:r w:rsidRPr="008A00FE">
        <w:rPr>
          <w:rFonts w:ascii="Times New Roman" w:eastAsia="Times New Roman" w:hAnsi="Times New Roman" w:cs="Times New Roman"/>
          <w:spacing w:val="4"/>
          <w:sz w:val="28"/>
          <w:szCs w:val="28"/>
          <w:lang w:val="uk-UA" w:eastAsia="ru-RU"/>
        </w:rPr>
        <w:softHyphen/>
        <w:t>хування внесків до спеціальних фондів на соціальні заходи тощо.</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eastAsia="ru-RU"/>
        </w:rPr>
      </w:pPr>
      <w:r w:rsidRPr="008A00FE">
        <w:rPr>
          <w:rFonts w:ascii="Times New Roman" w:eastAsia="Times New Roman" w:hAnsi="Times New Roman" w:cs="Times New Roman"/>
          <w:spacing w:val="4"/>
          <w:sz w:val="28"/>
          <w:szCs w:val="28"/>
          <w:lang w:val="uk-UA" w:eastAsia="ru-RU"/>
        </w:rPr>
        <w:t>Такий розподіл видатків в обліку визначається необхідні</w:t>
      </w:r>
      <w:r w:rsidRPr="008A00FE">
        <w:rPr>
          <w:rFonts w:ascii="Times New Roman" w:eastAsia="Times New Roman" w:hAnsi="Times New Roman" w:cs="Times New Roman"/>
          <w:spacing w:val="4"/>
          <w:sz w:val="28"/>
          <w:szCs w:val="28"/>
          <w:lang w:val="uk-UA" w:eastAsia="ru-RU"/>
        </w:rPr>
        <w:softHyphen/>
        <w:t>стю контролю з боку держави за використанням бюджетних коштів. Облік касових видатків забезпечує інформацію про касове виконання кошторису та залишки невикористаних асигнувань на кожну конкретну дату. Облік фактичних видатків дає можливість конт</w:t>
      </w:r>
      <w:r w:rsidRPr="008A00FE">
        <w:rPr>
          <w:rFonts w:ascii="Times New Roman" w:eastAsia="Times New Roman" w:hAnsi="Times New Roman" w:cs="Times New Roman"/>
          <w:spacing w:val="4"/>
          <w:sz w:val="28"/>
          <w:szCs w:val="28"/>
          <w:lang w:val="uk-UA" w:eastAsia="ru-RU"/>
        </w:rPr>
        <w:softHyphen/>
        <w:t>ролювати хід фактичного виконання кошторису видатків уста</w:t>
      </w:r>
      <w:r w:rsidRPr="008A00FE">
        <w:rPr>
          <w:rFonts w:ascii="Times New Roman" w:eastAsia="Times New Roman" w:hAnsi="Times New Roman" w:cs="Times New Roman"/>
          <w:spacing w:val="4"/>
          <w:sz w:val="28"/>
          <w:szCs w:val="28"/>
          <w:lang w:val="uk-UA" w:eastAsia="ru-RU"/>
        </w:rPr>
        <w:softHyphen/>
        <w:t>нови в цілому та дотримання встановлених норм за окремими статтями і структурними підрозділами. Облік фактичних видатків, як і касових, ведеться за кодами економічної класифікації ви</w:t>
      </w:r>
      <w:r w:rsidRPr="008A00FE">
        <w:rPr>
          <w:rFonts w:ascii="Times New Roman" w:eastAsia="Times New Roman" w:hAnsi="Times New Roman" w:cs="Times New Roman"/>
          <w:spacing w:val="4"/>
          <w:sz w:val="28"/>
          <w:szCs w:val="28"/>
          <w:lang w:val="uk-UA" w:eastAsia="ru-RU"/>
        </w:rPr>
        <w:softHyphen/>
        <w:t>датків бюджету.</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eastAsia="ru-RU"/>
        </w:rPr>
      </w:pPr>
      <w:r w:rsidRPr="008A00FE">
        <w:rPr>
          <w:rFonts w:ascii="Times New Roman" w:eastAsia="Times New Roman" w:hAnsi="Times New Roman" w:cs="Times New Roman"/>
          <w:spacing w:val="4"/>
          <w:sz w:val="28"/>
          <w:szCs w:val="28"/>
          <w:lang w:val="uk-UA" w:eastAsia="ru-RU"/>
        </w:rPr>
        <w:t>Касові та фактичні видатки на практиці найчастіше не збіга</w:t>
      </w:r>
      <w:r w:rsidRPr="008A00FE">
        <w:rPr>
          <w:rFonts w:ascii="Times New Roman" w:eastAsia="Times New Roman" w:hAnsi="Times New Roman" w:cs="Times New Roman"/>
          <w:spacing w:val="4"/>
          <w:sz w:val="28"/>
          <w:szCs w:val="28"/>
          <w:lang w:val="uk-UA" w:eastAsia="ru-RU"/>
        </w:rPr>
        <w:softHyphen/>
        <w:t>ються в часі, оскільки в їх основу покладено різні принципи запису бухгалтерських операцій:</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eastAsia="ru-RU"/>
        </w:rPr>
      </w:pPr>
      <w:r w:rsidRPr="008A00FE">
        <w:rPr>
          <w:rFonts w:ascii="Times New Roman" w:eastAsia="Times New Roman" w:hAnsi="Times New Roman" w:cs="Times New Roman"/>
          <w:spacing w:val="4"/>
          <w:sz w:val="28"/>
          <w:szCs w:val="28"/>
          <w:lang w:val="uk-UA" w:eastAsia="ru-RU"/>
        </w:rPr>
        <w:t xml:space="preserve">– для касових видатків – це </w:t>
      </w:r>
      <w:r w:rsidRPr="008A00FE">
        <w:rPr>
          <w:rFonts w:ascii="Times New Roman" w:eastAsia="Times New Roman" w:hAnsi="Times New Roman" w:cs="Times New Roman"/>
          <w:i/>
          <w:iCs/>
          <w:spacing w:val="4"/>
          <w:sz w:val="28"/>
          <w:szCs w:val="28"/>
          <w:lang w:val="uk-UA" w:eastAsia="ru-RU"/>
        </w:rPr>
        <w:t xml:space="preserve">касовий метод, </w:t>
      </w:r>
      <w:r w:rsidRPr="008A00FE">
        <w:rPr>
          <w:rFonts w:ascii="Times New Roman" w:eastAsia="Times New Roman" w:hAnsi="Times New Roman" w:cs="Times New Roman"/>
          <w:spacing w:val="4"/>
          <w:sz w:val="28"/>
          <w:szCs w:val="28"/>
          <w:lang w:val="uk-UA" w:eastAsia="ru-RU"/>
        </w:rPr>
        <w:t>при якому запис доходів і видатків здійснюється в момент отримання коштів, незалежно від періоду, до якого вони належать;</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eastAsia="ru-RU"/>
        </w:rPr>
      </w:pPr>
      <w:r w:rsidRPr="008A00FE">
        <w:rPr>
          <w:rFonts w:ascii="Times New Roman" w:eastAsia="Times New Roman" w:hAnsi="Times New Roman" w:cs="Times New Roman"/>
          <w:spacing w:val="4"/>
          <w:sz w:val="28"/>
          <w:szCs w:val="28"/>
          <w:lang w:val="uk-UA" w:eastAsia="ru-RU"/>
        </w:rPr>
        <w:t xml:space="preserve">– для фактичних видатків – це </w:t>
      </w:r>
      <w:r w:rsidRPr="008A00FE">
        <w:rPr>
          <w:rFonts w:ascii="Times New Roman" w:eastAsia="Times New Roman" w:hAnsi="Times New Roman" w:cs="Times New Roman"/>
          <w:i/>
          <w:iCs/>
          <w:spacing w:val="4"/>
          <w:sz w:val="28"/>
          <w:szCs w:val="28"/>
          <w:lang w:val="uk-UA" w:eastAsia="ru-RU"/>
        </w:rPr>
        <w:t xml:space="preserve">метод нарахувань, </w:t>
      </w:r>
      <w:r w:rsidRPr="008A00FE">
        <w:rPr>
          <w:rFonts w:ascii="Times New Roman" w:eastAsia="Times New Roman" w:hAnsi="Times New Roman" w:cs="Times New Roman"/>
          <w:spacing w:val="4"/>
          <w:sz w:val="28"/>
          <w:szCs w:val="28"/>
          <w:lang w:val="uk-UA" w:eastAsia="ru-RU"/>
        </w:rPr>
        <w:t>за яким запи</w:t>
      </w:r>
      <w:r w:rsidRPr="008A00FE">
        <w:rPr>
          <w:rFonts w:ascii="Times New Roman" w:eastAsia="Times New Roman" w:hAnsi="Times New Roman" w:cs="Times New Roman"/>
          <w:spacing w:val="4"/>
          <w:sz w:val="28"/>
          <w:szCs w:val="28"/>
          <w:lang w:val="uk-UA" w:eastAsia="ru-RU"/>
        </w:rPr>
        <w:softHyphen/>
        <w:t>си операцій здійснюються в момент їх визначення (нарахуван</w:t>
      </w:r>
      <w:r w:rsidRPr="008A00FE">
        <w:rPr>
          <w:rFonts w:ascii="Times New Roman" w:eastAsia="Times New Roman" w:hAnsi="Times New Roman" w:cs="Times New Roman"/>
          <w:spacing w:val="4"/>
          <w:sz w:val="28"/>
          <w:szCs w:val="28"/>
          <w:lang w:val="uk-UA" w:eastAsia="ru-RU"/>
        </w:rPr>
        <w:softHyphen/>
        <w:t>ня), а не в момент фактичного витрачання (виплати) коштів.</w:t>
      </w:r>
    </w:p>
    <w:p w:rsidR="008A00FE" w:rsidRPr="008A00FE" w:rsidRDefault="008A00FE" w:rsidP="008A00FE">
      <w:pPr>
        <w:suppressAutoHyphens/>
        <w:spacing w:after="0" w:line="360" w:lineRule="auto"/>
        <w:jc w:val="both"/>
        <w:rPr>
          <w:rFonts w:ascii="Times New Roman" w:eastAsia="Times New Roman" w:hAnsi="Times New Roman" w:cs="Times New Roman"/>
          <w:i/>
          <w:iCs/>
          <w:spacing w:val="4"/>
          <w:sz w:val="28"/>
          <w:szCs w:val="28"/>
          <w:lang w:val="uk-UA" w:eastAsia="ru-RU"/>
        </w:rPr>
      </w:pPr>
      <w:r w:rsidRPr="008A00FE">
        <w:rPr>
          <w:rFonts w:ascii="Times New Roman" w:eastAsia="Times New Roman" w:hAnsi="Times New Roman" w:cs="Times New Roman"/>
          <w:spacing w:val="4"/>
          <w:sz w:val="28"/>
          <w:szCs w:val="28"/>
          <w:lang w:val="uk-UA" w:eastAsia="ru-RU"/>
        </w:rPr>
        <w:t xml:space="preserve">Якщо касові та фактичні видатки збігаються в часі (що буває досить </w:t>
      </w:r>
      <w:proofErr w:type="spellStart"/>
      <w:r w:rsidRPr="008A00FE">
        <w:rPr>
          <w:rFonts w:ascii="Times New Roman" w:eastAsia="Times New Roman" w:hAnsi="Times New Roman" w:cs="Times New Roman"/>
          <w:spacing w:val="4"/>
          <w:sz w:val="28"/>
          <w:szCs w:val="28"/>
          <w:lang w:val="uk-UA" w:eastAsia="ru-RU"/>
        </w:rPr>
        <w:t>рідко</w:t>
      </w:r>
      <w:proofErr w:type="spellEnd"/>
      <w:r w:rsidRPr="008A00FE">
        <w:rPr>
          <w:rFonts w:ascii="Times New Roman" w:eastAsia="Times New Roman" w:hAnsi="Times New Roman" w:cs="Times New Roman"/>
          <w:spacing w:val="4"/>
          <w:sz w:val="28"/>
          <w:szCs w:val="28"/>
          <w:lang w:val="uk-UA" w:eastAsia="ru-RU"/>
        </w:rPr>
        <w:t xml:space="preserve">), їх називають </w:t>
      </w:r>
      <w:r w:rsidRPr="008A00FE">
        <w:rPr>
          <w:rFonts w:ascii="Times New Roman" w:eastAsia="Times New Roman" w:hAnsi="Times New Roman" w:cs="Times New Roman"/>
          <w:i/>
          <w:iCs/>
          <w:spacing w:val="4"/>
          <w:sz w:val="28"/>
          <w:szCs w:val="28"/>
          <w:lang w:val="uk-UA" w:eastAsia="ru-RU"/>
        </w:rPr>
        <w:t>прямими видатками.</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val="uk-UA" w:eastAsia="ru-RU"/>
        </w:rPr>
      </w:pPr>
      <w:r w:rsidRPr="008A00FE">
        <w:rPr>
          <w:rFonts w:ascii="Times New Roman" w:eastAsia="Times New Roman" w:hAnsi="Times New Roman" w:cs="Times New Roman"/>
          <w:sz w:val="28"/>
          <w:szCs w:val="28"/>
          <w:lang w:val="uk-UA" w:eastAsia="ru-RU"/>
        </w:rPr>
        <w:t>Порядок обліку касових і фактичних видатків регулюється «Планом рахунків бухгалтерського обліку бюджетних установ» та «Порядком застосування Плану рахунків бухгалтерського обліку бюджетних установ», затвердженими ДКСУ від 10.12.1999 № 114 [47].</w:t>
      </w:r>
    </w:p>
    <w:p w:rsidR="008A00FE" w:rsidRPr="0001238D" w:rsidRDefault="008A00FE" w:rsidP="008A00FE">
      <w:pPr>
        <w:suppressAutoHyphens/>
        <w:spacing w:after="0" w:line="360" w:lineRule="auto"/>
        <w:jc w:val="both"/>
        <w:rPr>
          <w:rFonts w:ascii="Times New Roman" w:eastAsia="Times New Roman" w:hAnsi="Times New Roman" w:cs="Times New Roman"/>
          <w:spacing w:val="4"/>
          <w:sz w:val="28"/>
          <w:szCs w:val="28"/>
          <w:lang w:val="uk-UA" w:eastAsia="ru-RU"/>
        </w:rPr>
      </w:pPr>
      <w:r w:rsidRPr="008A00FE">
        <w:rPr>
          <w:rFonts w:ascii="Times New Roman" w:eastAsia="Times New Roman" w:hAnsi="Times New Roman" w:cs="Times New Roman"/>
          <w:spacing w:val="4"/>
          <w:sz w:val="28"/>
          <w:szCs w:val="28"/>
          <w:lang w:val="uk-UA" w:eastAsia="ru-RU"/>
        </w:rPr>
        <w:t>Основні види касових і фактичних видатків у розрізі окремих ко</w:t>
      </w:r>
      <w:r w:rsidRPr="008A00FE">
        <w:rPr>
          <w:rFonts w:ascii="Times New Roman" w:eastAsia="Times New Roman" w:hAnsi="Times New Roman" w:cs="Times New Roman"/>
          <w:spacing w:val="4"/>
          <w:sz w:val="28"/>
          <w:szCs w:val="28"/>
          <w:lang w:val="uk-UA" w:eastAsia="ru-RU"/>
        </w:rPr>
        <w:softHyphen/>
        <w:t xml:space="preserve">дів економічної класифікації видатків бюджету наведені в </w:t>
      </w:r>
      <w:r w:rsidRPr="008A00FE">
        <w:rPr>
          <w:rFonts w:ascii="Times New Roman" w:eastAsia="Times New Roman" w:hAnsi="Times New Roman" w:cs="Times New Roman"/>
          <w:spacing w:val="4"/>
          <w:sz w:val="28"/>
          <w:szCs w:val="28"/>
          <w:lang w:eastAsia="ru-RU"/>
        </w:rPr>
        <w:t>табл. 2.</w:t>
      </w:r>
      <w:r w:rsidRPr="008A00FE">
        <w:rPr>
          <w:rFonts w:ascii="Times New Roman" w:eastAsia="Times New Roman" w:hAnsi="Times New Roman" w:cs="Times New Roman"/>
          <w:spacing w:val="4"/>
          <w:sz w:val="28"/>
          <w:szCs w:val="28"/>
          <w:lang w:val="uk-UA" w:eastAsia="ru-RU"/>
        </w:rPr>
        <w:t>2</w:t>
      </w:r>
      <w:r w:rsidR="0001238D">
        <w:rPr>
          <w:rFonts w:ascii="Times New Roman" w:eastAsia="Times New Roman" w:hAnsi="Times New Roman" w:cs="Times New Roman"/>
          <w:spacing w:val="4"/>
          <w:sz w:val="28"/>
          <w:szCs w:val="28"/>
          <w:lang w:eastAsia="ru-RU"/>
        </w:rPr>
        <w:t>.</w:t>
      </w:r>
    </w:p>
    <w:p w:rsidR="008A00FE" w:rsidRPr="008A00FE" w:rsidRDefault="008A00FE" w:rsidP="008A00FE">
      <w:pPr>
        <w:suppressAutoHyphens/>
        <w:spacing w:after="0" w:line="360" w:lineRule="auto"/>
        <w:jc w:val="right"/>
        <w:rPr>
          <w:rFonts w:ascii="Times New Roman" w:eastAsia="Times New Roman" w:hAnsi="Times New Roman" w:cs="Times New Roman"/>
          <w:i/>
          <w:spacing w:val="-2"/>
          <w:sz w:val="28"/>
          <w:szCs w:val="28"/>
          <w:lang w:val="uk-UA" w:eastAsia="ru-RU"/>
        </w:rPr>
      </w:pPr>
      <w:r w:rsidRPr="008A00FE">
        <w:rPr>
          <w:rFonts w:ascii="Times New Roman" w:eastAsia="Times New Roman" w:hAnsi="Times New Roman" w:cs="Times New Roman"/>
          <w:i/>
          <w:spacing w:val="-2"/>
          <w:sz w:val="28"/>
          <w:szCs w:val="28"/>
          <w:lang w:val="uk-UA" w:eastAsia="ru-RU"/>
        </w:rPr>
        <w:lastRenderedPageBreak/>
        <w:t xml:space="preserve">Таблиця 2.2 </w:t>
      </w:r>
    </w:p>
    <w:p w:rsidR="008A00FE" w:rsidRPr="008A00FE" w:rsidRDefault="008A00FE" w:rsidP="008A00FE">
      <w:pPr>
        <w:suppressAutoHyphens/>
        <w:spacing w:after="0" w:line="360" w:lineRule="auto"/>
        <w:jc w:val="both"/>
        <w:rPr>
          <w:rFonts w:ascii="Times New Roman" w:eastAsia="Times New Roman" w:hAnsi="Times New Roman" w:cs="Times New Roman"/>
          <w:spacing w:val="-2"/>
          <w:sz w:val="28"/>
          <w:szCs w:val="28"/>
          <w:lang w:eastAsia="ru-RU"/>
        </w:rPr>
      </w:pPr>
      <w:r w:rsidRPr="008A00FE">
        <w:rPr>
          <w:rFonts w:ascii="Times New Roman" w:eastAsia="Times New Roman" w:hAnsi="Times New Roman" w:cs="Times New Roman"/>
          <w:i/>
          <w:spacing w:val="-2"/>
          <w:sz w:val="28"/>
          <w:szCs w:val="28"/>
          <w:lang w:val="uk-UA" w:eastAsia="ru-RU"/>
        </w:rPr>
        <w:t>Перелік видатків бюджетних установ за їх видами в розрізі окремих КЕВК</w:t>
      </w:r>
      <w:r w:rsidRPr="008A00FE">
        <w:rPr>
          <w:rFonts w:ascii="Times New Roman" w:eastAsia="Times New Roman" w:hAnsi="Times New Roman" w:cs="Times New Roman"/>
          <w:i/>
          <w:spacing w:val="-2"/>
          <w:sz w:val="28"/>
          <w:szCs w:val="28"/>
          <w:lang w:eastAsia="ru-RU"/>
        </w:rPr>
        <w:t xml:space="preserve"> [67]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4394"/>
        <w:gridCol w:w="4500"/>
      </w:tblGrid>
      <w:tr w:rsidR="008A00FE" w:rsidRPr="008A00FE" w:rsidTr="008A00FE">
        <w:tc>
          <w:tcPr>
            <w:tcW w:w="959" w:type="dxa"/>
            <w:vMerge w:val="restart"/>
          </w:tcPr>
          <w:p w:rsidR="008A00FE" w:rsidRPr="008A00FE" w:rsidRDefault="008A00FE" w:rsidP="008A00FE">
            <w:pPr>
              <w:suppressAutoHyphens/>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КЕВК</w:t>
            </w:r>
          </w:p>
        </w:tc>
        <w:tc>
          <w:tcPr>
            <w:tcW w:w="8894" w:type="dxa"/>
            <w:gridSpan w:val="2"/>
          </w:tcPr>
          <w:p w:rsidR="008A00FE" w:rsidRPr="008A00FE" w:rsidRDefault="008A00FE" w:rsidP="008A00FE">
            <w:pPr>
              <w:suppressAutoHyphens/>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Вид видатків</w:t>
            </w:r>
          </w:p>
        </w:tc>
      </w:tr>
      <w:tr w:rsidR="008A00FE" w:rsidRPr="008A00FE" w:rsidTr="008A00FE">
        <w:tc>
          <w:tcPr>
            <w:tcW w:w="959" w:type="dxa"/>
            <w:vMerge/>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p>
        </w:tc>
        <w:tc>
          <w:tcPr>
            <w:tcW w:w="4394" w:type="dxa"/>
          </w:tcPr>
          <w:p w:rsidR="008A00FE" w:rsidRPr="008A00FE" w:rsidRDefault="008A00FE" w:rsidP="008A00FE">
            <w:pPr>
              <w:suppressAutoHyphens/>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Касові</w:t>
            </w:r>
          </w:p>
        </w:tc>
        <w:tc>
          <w:tcPr>
            <w:tcW w:w="4500" w:type="dxa"/>
          </w:tcPr>
          <w:p w:rsidR="008A00FE" w:rsidRPr="008A00FE" w:rsidRDefault="008A00FE" w:rsidP="008A00FE">
            <w:pPr>
              <w:suppressAutoHyphens/>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Фактичні</w:t>
            </w:r>
          </w:p>
        </w:tc>
      </w:tr>
      <w:tr w:rsidR="008A00FE" w:rsidRPr="008A00FE" w:rsidTr="008A00FE">
        <w:tc>
          <w:tcPr>
            <w:tcW w:w="959" w:type="dxa"/>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2111</w:t>
            </w:r>
          </w:p>
        </w:tc>
        <w:tc>
          <w:tcPr>
            <w:tcW w:w="4394"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Отримано кошти в касу установи для виплати заробітної плати</w:t>
            </w:r>
          </w:p>
        </w:tc>
        <w:tc>
          <w:tcPr>
            <w:tcW w:w="4500"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Нараховано заробітну плату</w:t>
            </w:r>
          </w:p>
        </w:tc>
      </w:tr>
      <w:tr w:rsidR="008A00FE" w:rsidRPr="008A00FE" w:rsidTr="008A00FE">
        <w:tc>
          <w:tcPr>
            <w:tcW w:w="959" w:type="dxa"/>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2120</w:t>
            </w:r>
          </w:p>
        </w:tc>
        <w:tc>
          <w:tcPr>
            <w:tcW w:w="4394"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Перераховано до Пенсійного фонду єдиний внесок на </w:t>
            </w:r>
            <w:proofErr w:type="spellStart"/>
            <w:r w:rsidRPr="008A00FE">
              <w:rPr>
                <w:rFonts w:ascii="Times New Roman" w:eastAsia="Times New Roman" w:hAnsi="Times New Roman" w:cs="Times New Roman"/>
                <w:sz w:val="24"/>
                <w:szCs w:val="24"/>
                <w:lang w:val="uk-UA" w:eastAsia="ru-RU"/>
              </w:rPr>
              <w:t>загальнообов</w:t>
            </w:r>
            <w:proofErr w:type="spellEnd"/>
            <w:r w:rsidRPr="008A00FE">
              <w:rPr>
                <w:rFonts w:ascii="Times New Roman" w:eastAsia="Times New Roman" w:hAnsi="Times New Roman" w:cs="Times New Roman"/>
                <w:sz w:val="24"/>
                <w:szCs w:val="24"/>
                <w:lang w:eastAsia="ru-RU"/>
              </w:rPr>
              <w:t>’</w:t>
            </w:r>
            <w:proofErr w:type="spellStart"/>
            <w:r w:rsidRPr="008A00FE">
              <w:rPr>
                <w:rFonts w:ascii="Times New Roman" w:eastAsia="Times New Roman" w:hAnsi="Times New Roman" w:cs="Times New Roman"/>
                <w:sz w:val="24"/>
                <w:szCs w:val="24"/>
                <w:lang w:val="uk-UA" w:eastAsia="ru-RU"/>
              </w:rPr>
              <w:t>язкове</w:t>
            </w:r>
            <w:proofErr w:type="spellEnd"/>
            <w:r w:rsidRPr="008A00FE">
              <w:rPr>
                <w:rFonts w:ascii="Times New Roman" w:eastAsia="Times New Roman" w:hAnsi="Times New Roman" w:cs="Times New Roman"/>
                <w:sz w:val="24"/>
                <w:szCs w:val="24"/>
                <w:lang w:val="uk-UA" w:eastAsia="ru-RU"/>
              </w:rPr>
              <w:t xml:space="preserve"> державне соціальне страхування</w:t>
            </w:r>
          </w:p>
        </w:tc>
        <w:tc>
          <w:tcPr>
            <w:tcW w:w="4500"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Нараховано єдиний внесок на </w:t>
            </w:r>
            <w:proofErr w:type="spellStart"/>
            <w:r w:rsidRPr="008A00FE">
              <w:rPr>
                <w:rFonts w:ascii="Times New Roman" w:eastAsia="Times New Roman" w:hAnsi="Times New Roman" w:cs="Times New Roman"/>
                <w:sz w:val="24"/>
                <w:szCs w:val="24"/>
                <w:lang w:val="uk-UA" w:eastAsia="ru-RU"/>
              </w:rPr>
              <w:t>загальнообов</w:t>
            </w:r>
            <w:proofErr w:type="spellEnd"/>
            <w:r w:rsidRPr="008A00FE">
              <w:rPr>
                <w:rFonts w:ascii="Times New Roman" w:eastAsia="Times New Roman" w:hAnsi="Times New Roman" w:cs="Times New Roman"/>
                <w:sz w:val="24"/>
                <w:szCs w:val="24"/>
                <w:lang w:eastAsia="ru-RU"/>
              </w:rPr>
              <w:t>’</w:t>
            </w:r>
            <w:proofErr w:type="spellStart"/>
            <w:r w:rsidRPr="008A00FE">
              <w:rPr>
                <w:rFonts w:ascii="Times New Roman" w:eastAsia="Times New Roman" w:hAnsi="Times New Roman" w:cs="Times New Roman"/>
                <w:sz w:val="24"/>
                <w:szCs w:val="24"/>
                <w:lang w:val="uk-UA" w:eastAsia="ru-RU"/>
              </w:rPr>
              <w:t>язкове</w:t>
            </w:r>
            <w:proofErr w:type="spellEnd"/>
            <w:r w:rsidRPr="008A00FE">
              <w:rPr>
                <w:rFonts w:ascii="Times New Roman" w:eastAsia="Times New Roman" w:hAnsi="Times New Roman" w:cs="Times New Roman"/>
                <w:sz w:val="24"/>
                <w:szCs w:val="24"/>
                <w:lang w:val="uk-UA" w:eastAsia="ru-RU"/>
              </w:rPr>
              <w:t xml:space="preserve"> державне соціальне страхування</w:t>
            </w:r>
          </w:p>
        </w:tc>
      </w:tr>
      <w:tr w:rsidR="008A00FE" w:rsidRPr="008A00FE" w:rsidTr="008A00FE">
        <w:tc>
          <w:tcPr>
            <w:tcW w:w="959" w:type="dxa"/>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2210</w:t>
            </w:r>
          </w:p>
        </w:tc>
        <w:tc>
          <w:tcPr>
            <w:tcW w:w="4394"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Перераховано кошти за канцелярське приладдя, інші господарські матеріали</w:t>
            </w:r>
          </w:p>
        </w:tc>
        <w:tc>
          <w:tcPr>
            <w:tcW w:w="4500"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Списано канцелярське приладдя та втрачені господарські матеріали</w:t>
            </w:r>
          </w:p>
        </w:tc>
      </w:tr>
      <w:tr w:rsidR="008A00FE" w:rsidRPr="008A00FE" w:rsidTr="008A00FE">
        <w:tc>
          <w:tcPr>
            <w:tcW w:w="959" w:type="dxa"/>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2250</w:t>
            </w:r>
          </w:p>
        </w:tc>
        <w:tc>
          <w:tcPr>
            <w:tcW w:w="4394"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Отримано кошти в касу для видачі під звіт на відрядження працівників</w:t>
            </w:r>
          </w:p>
        </w:tc>
        <w:tc>
          <w:tcPr>
            <w:tcW w:w="4500"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Затверджено Звіт про використання коштів, наданих на відрядження</w:t>
            </w:r>
          </w:p>
        </w:tc>
      </w:tr>
      <w:tr w:rsidR="008A00FE" w:rsidRPr="008A00FE" w:rsidTr="008A00FE">
        <w:tc>
          <w:tcPr>
            <w:tcW w:w="959" w:type="dxa"/>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2271</w:t>
            </w:r>
          </w:p>
        </w:tc>
        <w:tc>
          <w:tcPr>
            <w:tcW w:w="4394"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Перераховано згідно з платіжним документом теплопостачальної організації</w:t>
            </w:r>
          </w:p>
        </w:tc>
        <w:tc>
          <w:tcPr>
            <w:tcW w:w="4500"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Списано суму видатків за спожиту теплоенергію на підставі підтверджуючих документів</w:t>
            </w:r>
          </w:p>
        </w:tc>
      </w:tr>
      <w:tr w:rsidR="008A00FE" w:rsidRPr="008A00FE" w:rsidTr="008A00FE">
        <w:tc>
          <w:tcPr>
            <w:tcW w:w="959" w:type="dxa"/>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2720</w:t>
            </w:r>
          </w:p>
        </w:tc>
        <w:tc>
          <w:tcPr>
            <w:tcW w:w="4394"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Отримано кошти до каси для виплати стипендії</w:t>
            </w:r>
          </w:p>
        </w:tc>
        <w:tc>
          <w:tcPr>
            <w:tcW w:w="4500"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Нараховано стипендію студентам та аспірантам</w:t>
            </w:r>
          </w:p>
        </w:tc>
      </w:tr>
      <w:tr w:rsidR="008A00FE" w:rsidRPr="008A00FE" w:rsidTr="008A00FE">
        <w:tc>
          <w:tcPr>
            <w:tcW w:w="959" w:type="dxa"/>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3110</w:t>
            </w:r>
          </w:p>
        </w:tc>
        <w:tc>
          <w:tcPr>
            <w:tcW w:w="4394"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Перераховано постачальникам за отримані необоротні активи</w:t>
            </w:r>
          </w:p>
        </w:tc>
        <w:tc>
          <w:tcPr>
            <w:tcW w:w="4500" w:type="dxa"/>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Оприбутковано цінності до складу необоротних активів установи</w:t>
            </w:r>
          </w:p>
        </w:tc>
      </w:tr>
    </w:tbl>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Основні бухгалтерські проведення з обліку касових видатків зображено в таблиці 2.3.</w:t>
      </w:r>
    </w:p>
    <w:p w:rsidR="008A00FE" w:rsidRPr="008A00FE" w:rsidRDefault="008A00FE" w:rsidP="008A00FE">
      <w:pPr>
        <w:suppressAutoHyphens/>
        <w:spacing w:after="0" w:line="360" w:lineRule="auto"/>
        <w:jc w:val="right"/>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Таблиця 2.3</w:t>
      </w: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Основні бухгалтерські проведення з обліку касових видатків бюджетних установ</w:t>
      </w:r>
      <w:r w:rsidRPr="008A00FE">
        <w:rPr>
          <w:rFonts w:ascii="Times New Roman" w:eastAsia="Times New Roman" w:hAnsi="Times New Roman" w:cs="Times New Roman"/>
          <w:i/>
          <w:sz w:val="28"/>
          <w:szCs w:val="28"/>
          <w:lang w:eastAsia="ru-RU"/>
        </w:rPr>
        <w:t xml:space="preserve"> [77]</w:t>
      </w:r>
    </w:p>
    <w:tbl>
      <w:tblPr>
        <w:tblW w:w="5000" w:type="pct"/>
        <w:jc w:val="center"/>
        <w:tblCellMar>
          <w:left w:w="40" w:type="dxa"/>
          <w:right w:w="40" w:type="dxa"/>
        </w:tblCellMar>
        <w:tblLook w:val="0000" w:firstRow="0" w:lastRow="0" w:firstColumn="0" w:lastColumn="0" w:noHBand="0" w:noVBand="0"/>
      </w:tblPr>
      <w:tblGrid>
        <w:gridCol w:w="459"/>
        <w:gridCol w:w="6256"/>
        <w:gridCol w:w="911"/>
        <w:gridCol w:w="2091"/>
      </w:tblGrid>
      <w:tr w:rsidR="008A00FE" w:rsidRPr="008A00FE" w:rsidTr="008A00FE">
        <w:trPr>
          <w:trHeight w:val="198"/>
          <w:jc w:val="center"/>
        </w:trPr>
        <w:tc>
          <w:tcPr>
            <w:tcW w:w="23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 xml:space="preserve">№ </w:t>
            </w: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Зміст операції</w:t>
            </w:r>
          </w:p>
        </w:tc>
        <w:tc>
          <w:tcPr>
            <w:tcW w:w="46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Дебет</w:t>
            </w:r>
          </w:p>
        </w:tc>
        <w:tc>
          <w:tcPr>
            <w:tcW w:w="107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Кредит</w:t>
            </w:r>
          </w:p>
        </w:tc>
      </w:tr>
      <w:tr w:rsidR="008A00FE" w:rsidRPr="008A00FE" w:rsidTr="008A00FE">
        <w:trPr>
          <w:trHeight w:val="133"/>
          <w:jc w:val="center"/>
        </w:trPr>
        <w:tc>
          <w:tcPr>
            <w:tcW w:w="23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w:t>
            </w: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2</w:t>
            </w:r>
          </w:p>
        </w:tc>
        <w:tc>
          <w:tcPr>
            <w:tcW w:w="469" w:type="pct"/>
            <w:tcBorders>
              <w:top w:val="single" w:sz="6" w:space="0" w:color="auto"/>
              <w:left w:val="single" w:sz="6" w:space="0" w:color="auto"/>
              <w:bottom w:val="single" w:sz="6" w:space="0" w:color="auto"/>
              <w:right w:val="single" w:sz="4"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w:t>
            </w:r>
          </w:p>
        </w:tc>
        <w:tc>
          <w:tcPr>
            <w:tcW w:w="1076" w:type="pct"/>
            <w:tcBorders>
              <w:top w:val="single" w:sz="6" w:space="0" w:color="auto"/>
              <w:left w:val="single" w:sz="4"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w:t>
            </w:r>
          </w:p>
        </w:tc>
      </w:tr>
      <w:tr w:rsidR="008A00FE" w:rsidRPr="008A00FE" w:rsidTr="008A00FE">
        <w:trPr>
          <w:trHeight w:val="389"/>
          <w:jc w:val="center"/>
        </w:trPr>
        <w:tc>
          <w:tcPr>
            <w:tcW w:w="236" w:type="pct"/>
            <w:vMerge w:val="restart"/>
            <w:tcBorders>
              <w:top w:val="single" w:sz="6" w:space="0" w:color="auto"/>
              <w:left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w:t>
            </w:r>
          </w:p>
        </w:tc>
        <w:tc>
          <w:tcPr>
            <w:tcW w:w="4764" w:type="pct"/>
            <w:gridSpan w:val="3"/>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Перераховано суми постачальникам згідно з пред'явленими рахунками за матеріальні цінності та надані послуги:</w:t>
            </w:r>
          </w:p>
        </w:tc>
      </w:tr>
      <w:tr w:rsidR="008A00FE" w:rsidRPr="008A00FE" w:rsidTr="008A00FE">
        <w:trPr>
          <w:trHeight w:val="266"/>
          <w:jc w:val="center"/>
        </w:trPr>
        <w:tc>
          <w:tcPr>
            <w:tcW w:w="236" w:type="pct"/>
            <w:vMerge/>
            <w:tcBorders>
              <w:left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219" w:type="pct"/>
            <w:tcBorders>
              <w:top w:val="single" w:sz="6" w:space="0" w:color="auto"/>
              <w:left w:val="single" w:sz="6" w:space="0" w:color="auto"/>
              <w:bottom w:val="single" w:sz="6" w:space="0" w:color="auto"/>
              <w:right w:val="single" w:sz="4" w:space="0" w:color="auto"/>
            </w:tcBorders>
          </w:tcPr>
          <w:p w:rsidR="008A00FE" w:rsidRPr="008A00FE" w:rsidRDefault="008A00FE" w:rsidP="008A00FE">
            <w:pPr>
              <w:suppressAutoHyphens/>
              <w:spacing w:after="0" w:line="240" w:lineRule="auto"/>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 xml:space="preserve">- </w:t>
            </w:r>
            <w:r w:rsidRPr="008A00FE">
              <w:rPr>
                <w:rFonts w:ascii="Times New Roman" w:eastAsia="Times New Roman" w:hAnsi="Times New Roman" w:cs="Times New Roman"/>
                <w:sz w:val="24"/>
                <w:szCs w:val="24"/>
                <w:lang w:val="uk-UA" w:eastAsia="ru-RU"/>
              </w:rPr>
              <w:t>в порядку планових платежів</w:t>
            </w:r>
          </w:p>
        </w:tc>
        <w:tc>
          <w:tcPr>
            <w:tcW w:w="469" w:type="pct"/>
            <w:tcBorders>
              <w:top w:val="single" w:sz="6" w:space="0" w:color="auto"/>
              <w:left w:val="single" w:sz="4" w:space="0" w:color="auto"/>
              <w:bottom w:val="single" w:sz="6" w:space="0" w:color="auto"/>
              <w:right w:val="single" w:sz="4"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361</w:t>
            </w:r>
          </w:p>
        </w:tc>
        <w:tc>
          <w:tcPr>
            <w:tcW w:w="1076" w:type="pct"/>
            <w:vMerge w:val="restart"/>
            <w:tcBorders>
              <w:top w:val="single" w:sz="4" w:space="0" w:color="auto"/>
              <w:left w:val="single" w:sz="4"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313,</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314, 316</w:t>
            </w:r>
            <w:r w:rsidRPr="008A00FE">
              <w:rPr>
                <w:rFonts w:ascii="Times New Roman" w:eastAsia="Times New Roman" w:hAnsi="Times New Roman" w:cs="Times New Roman"/>
                <w:sz w:val="24"/>
                <w:szCs w:val="24"/>
                <w:lang w:val="uk-UA" w:eastAsia="ru-RU"/>
              </w:rPr>
              <w:t xml:space="preserve">, 318, </w:t>
            </w:r>
            <w:r w:rsidRPr="008A00FE">
              <w:rPr>
                <w:rFonts w:ascii="Times New Roman" w:eastAsia="Times New Roman" w:hAnsi="Times New Roman" w:cs="Times New Roman"/>
                <w:sz w:val="24"/>
                <w:szCs w:val="24"/>
                <w:lang w:eastAsia="ru-RU"/>
              </w:rPr>
              <w:t>319, 321, 323, 324, 326</w:t>
            </w:r>
          </w:p>
        </w:tc>
      </w:tr>
      <w:tr w:rsidR="008A00FE" w:rsidRPr="008A00FE" w:rsidTr="008A00FE">
        <w:trPr>
          <w:trHeight w:val="289"/>
          <w:jc w:val="center"/>
        </w:trPr>
        <w:tc>
          <w:tcPr>
            <w:tcW w:w="236" w:type="pct"/>
            <w:vMerge/>
            <w:tcBorders>
              <w:left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219" w:type="pct"/>
            <w:tcBorders>
              <w:top w:val="single" w:sz="6" w:space="0" w:color="auto"/>
              <w:left w:val="single" w:sz="6" w:space="0" w:color="auto"/>
              <w:bottom w:val="single" w:sz="6" w:space="0" w:color="auto"/>
              <w:right w:val="single" w:sz="4"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 xml:space="preserve">- </w:t>
            </w:r>
            <w:r w:rsidRPr="008A00FE">
              <w:rPr>
                <w:rFonts w:ascii="Times New Roman" w:eastAsia="Times New Roman" w:hAnsi="Times New Roman" w:cs="Times New Roman"/>
                <w:sz w:val="24"/>
                <w:szCs w:val="24"/>
                <w:lang w:val="uk-UA" w:eastAsia="ru-RU"/>
              </w:rPr>
              <w:t>шляхом попередньої оплати</w:t>
            </w:r>
          </w:p>
        </w:tc>
        <w:tc>
          <w:tcPr>
            <w:tcW w:w="469" w:type="pct"/>
            <w:tcBorders>
              <w:top w:val="single" w:sz="6" w:space="0" w:color="auto"/>
              <w:left w:val="single" w:sz="4" w:space="0" w:color="auto"/>
              <w:bottom w:val="single" w:sz="6" w:space="0" w:color="auto"/>
              <w:right w:val="single" w:sz="4"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364</w:t>
            </w:r>
          </w:p>
        </w:tc>
        <w:tc>
          <w:tcPr>
            <w:tcW w:w="1076" w:type="pct"/>
            <w:vMerge/>
            <w:tcBorders>
              <w:left w:val="single" w:sz="4"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r>
      <w:tr w:rsidR="008A00FE" w:rsidRPr="008A00FE" w:rsidTr="008A00FE">
        <w:trPr>
          <w:trHeight w:val="65"/>
          <w:jc w:val="center"/>
        </w:trPr>
        <w:tc>
          <w:tcPr>
            <w:tcW w:w="236" w:type="pct"/>
            <w:vMerge/>
            <w:tcBorders>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 xml:space="preserve">- </w:t>
            </w:r>
            <w:r w:rsidRPr="008A00FE">
              <w:rPr>
                <w:rFonts w:ascii="Times New Roman" w:eastAsia="Times New Roman" w:hAnsi="Times New Roman" w:cs="Times New Roman"/>
                <w:sz w:val="24"/>
                <w:szCs w:val="24"/>
                <w:lang w:val="uk-UA" w:eastAsia="ru-RU"/>
              </w:rPr>
              <w:t>після надходження матеріальних цінностей</w:t>
            </w:r>
          </w:p>
        </w:tc>
        <w:tc>
          <w:tcPr>
            <w:tcW w:w="469" w:type="pct"/>
            <w:tcBorders>
              <w:top w:val="single" w:sz="6" w:space="0" w:color="auto"/>
              <w:left w:val="single" w:sz="6" w:space="0" w:color="auto"/>
              <w:bottom w:val="single" w:sz="6" w:space="0" w:color="auto"/>
              <w:right w:val="single" w:sz="4"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675</w:t>
            </w:r>
          </w:p>
        </w:tc>
        <w:tc>
          <w:tcPr>
            <w:tcW w:w="1076" w:type="pct"/>
            <w:vMerge/>
            <w:tcBorders>
              <w:left w:val="single" w:sz="4"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r>
      <w:tr w:rsidR="008A00FE" w:rsidRPr="008A00FE" w:rsidTr="008A00FE">
        <w:trPr>
          <w:trHeight w:val="65"/>
          <w:jc w:val="center"/>
        </w:trPr>
        <w:tc>
          <w:tcPr>
            <w:tcW w:w="236" w:type="pct"/>
            <w:tcBorders>
              <w:top w:val="single" w:sz="6" w:space="0" w:color="auto"/>
              <w:left w:val="single" w:sz="6" w:space="0" w:color="auto"/>
              <w:bottom w:val="single" w:sz="4"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2</w:t>
            </w:r>
          </w:p>
        </w:tc>
        <w:tc>
          <w:tcPr>
            <w:tcW w:w="3219" w:type="pct"/>
            <w:tcBorders>
              <w:top w:val="single" w:sz="6" w:space="0" w:color="auto"/>
              <w:left w:val="single" w:sz="6" w:space="0" w:color="auto"/>
              <w:bottom w:val="single" w:sz="4"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Перераховано суми оплати за комунальні послуги</w:t>
            </w:r>
            <w:r w:rsidRPr="008A00FE">
              <w:rPr>
                <w:rFonts w:ascii="Times New Roman" w:eastAsia="Times New Roman" w:hAnsi="Times New Roman" w:cs="Times New Roman"/>
                <w:sz w:val="24"/>
                <w:szCs w:val="24"/>
                <w:lang w:eastAsia="ru-RU"/>
              </w:rPr>
              <w:t xml:space="preserve"> </w:t>
            </w:r>
          </w:p>
        </w:tc>
        <w:tc>
          <w:tcPr>
            <w:tcW w:w="469" w:type="pct"/>
            <w:tcBorders>
              <w:top w:val="single" w:sz="6" w:space="0" w:color="auto"/>
              <w:left w:val="single" w:sz="6" w:space="0" w:color="auto"/>
              <w:bottom w:val="single" w:sz="4" w:space="0" w:color="auto"/>
              <w:right w:val="single" w:sz="4"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675</w:t>
            </w:r>
          </w:p>
        </w:tc>
        <w:tc>
          <w:tcPr>
            <w:tcW w:w="1076" w:type="pct"/>
            <w:vMerge/>
            <w:tcBorders>
              <w:left w:val="single" w:sz="4"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r>
      <w:tr w:rsidR="008A00FE" w:rsidRPr="008A00FE" w:rsidTr="008A00FE">
        <w:trPr>
          <w:trHeight w:val="291"/>
          <w:jc w:val="center"/>
        </w:trPr>
        <w:tc>
          <w:tcPr>
            <w:tcW w:w="236" w:type="pct"/>
            <w:vMerge w:val="restart"/>
            <w:tcBorders>
              <w:top w:val="single" w:sz="4" w:space="0" w:color="auto"/>
              <w:left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w:t>
            </w:r>
          </w:p>
        </w:tc>
        <w:tc>
          <w:tcPr>
            <w:tcW w:w="4764" w:type="pct"/>
            <w:gridSpan w:val="3"/>
            <w:tcBorders>
              <w:top w:val="single" w:sz="4"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Оплата витрат на замовлення транспорту для доставки матеріалів і продуктів харчування</w:t>
            </w:r>
          </w:p>
        </w:tc>
      </w:tr>
      <w:tr w:rsidR="008A00FE" w:rsidRPr="008A00FE" w:rsidTr="008A00FE">
        <w:trPr>
          <w:trHeight w:val="352"/>
          <w:jc w:val="center"/>
        </w:trPr>
        <w:tc>
          <w:tcPr>
            <w:tcW w:w="236" w:type="pct"/>
            <w:vMerge/>
            <w:tcBorders>
              <w:left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219" w:type="pct"/>
            <w:tcBorders>
              <w:top w:val="single" w:sz="6" w:space="0" w:color="auto"/>
              <w:left w:val="single" w:sz="6" w:space="0" w:color="auto"/>
              <w:bottom w:val="single" w:sz="6" w:space="0" w:color="auto"/>
              <w:right w:val="single" w:sz="4"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 xml:space="preserve">- </w:t>
            </w:r>
            <w:r w:rsidRPr="008A00FE">
              <w:rPr>
                <w:rFonts w:ascii="Times New Roman" w:eastAsia="Times New Roman" w:hAnsi="Times New Roman" w:cs="Times New Roman"/>
                <w:sz w:val="24"/>
                <w:szCs w:val="24"/>
                <w:lang w:val="uk-UA" w:eastAsia="ru-RU"/>
              </w:rPr>
              <w:t>оплачених шляхом попередньої оплати</w:t>
            </w:r>
          </w:p>
        </w:tc>
        <w:tc>
          <w:tcPr>
            <w:tcW w:w="469" w:type="pct"/>
            <w:tcBorders>
              <w:top w:val="single" w:sz="4" w:space="0" w:color="auto"/>
              <w:left w:val="single" w:sz="4" w:space="0" w:color="auto"/>
              <w:bottom w:val="single" w:sz="6" w:space="0" w:color="auto"/>
              <w:right w:val="single" w:sz="4"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364</w:t>
            </w:r>
          </w:p>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1076" w:type="pct"/>
            <w:tcBorders>
              <w:top w:val="single" w:sz="4" w:space="0" w:color="auto"/>
              <w:left w:val="single" w:sz="4" w:space="0" w:color="auto"/>
              <w:bottom w:val="single" w:sz="6" w:space="0" w:color="auto"/>
              <w:right w:val="single" w:sz="4"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316,</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323, 324,</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326</w:t>
            </w:r>
          </w:p>
        </w:tc>
      </w:tr>
      <w:tr w:rsidR="008A00FE" w:rsidRPr="008A00FE" w:rsidTr="008A00FE">
        <w:trPr>
          <w:trHeight w:val="400"/>
          <w:jc w:val="center"/>
        </w:trPr>
        <w:tc>
          <w:tcPr>
            <w:tcW w:w="236" w:type="pct"/>
            <w:vMerge/>
            <w:tcBorders>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 xml:space="preserve">- </w:t>
            </w:r>
            <w:r w:rsidRPr="008A00FE">
              <w:rPr>
                <w:rFonts w:ascii="Times New Roman" w:eastAsia="Times New Roman" w:hAnsi="Times New Roman" w:cs="Times New Roman"/>
                <w:sz w:val="24"/>
                <w:szCs w:val="24"/>
                <w:lang w:val="uk-UA" w:eastAsia="ru-RU"/>
              </w:rPr>
              <w:t>оплачених після одержання послуг</w:t>
            </w:r>
          </w:p>
        </w:tc>
        <w:tc>
          <w:tcPr>
            <w:tcW w:w="46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675</w:t>
            </w:r>
          </w:p>
        </w:tc>
        <w:tc>
          <w:tcPr>
            <w:tcW w:w="107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313,</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314, 316,</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323, 324, 326</w:t>
            </w:r>
          </w:p>
        </w:tc>
      </w:tr>
      <w:tr w:rsidR="008A00FE" w:rsidRPr="008A00FE" w:rsidTr="008A00FE">
        <w:trPr>
          <w:trHeight w:val="123"/>
          <w:jc w:val="center"/>
        </w:trPr>
        <w:tc>
          <w:tcPr>
            <w:tcW w:w="23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br w:type="page"/>
              <w:t xml:space="preserve"> 4</w:t>
            </w: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Отримано в банку чекові книжки</w:t>
            </w:r>
          </w:p>
        </w:tc>
        <w:tc>
          <w:tcPr>
            <w:tcW w:w="46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331</w:t>
            </w:r>
          </w:p>
        </w:tc>
        <w:tc>
          <w:tcPr>
            <w:tcW w:w="107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313,</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321, 323</w:t>
            </w:r>
          </w:p>
        </w:tc>
      </w:tr>
      <w:tr w:rsidR="008A00FE" w:rsidRPr="008A00FE" w:rsidTr="008A00FE">
        <w:trPr>
          <w:trHeight w:val="254"/>
          <w:jc w:val="center"/>
        </w:trPr>
        <w:tc>
          <w:tcPr>
            <w:tcW w:w="23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5</w:t>
            </w: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Придбано талони на бензин, харчування, поштові марки тощо</w:t>
            </w:r>
          </w:p>
        </w:tc>
        <w:tc>
          <w:tcPr>
            <w:tcW w:w="46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331</w:t>
            </w:r>
          </w:p>
        </w:tc>
        <w:tc>
          <w:tcPr>
            <w:tcW w:w="107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313,</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321, 323, 364, 675</w:t>
            </w:r>
          </w:p>
        </w:tc>
      </w:tr>
    </w:tbl>
    <w:p w:rsidR="008A00FE" w:rsidRPr="008A00FE" w:rsidRDefault="008A00FE" w:rsidP="008A00FE">
      <w:pPr>
        <w:suppressAutoHyphens/>
        <w:spacing w:after="0" w:line="360" w:lineRule="auto"/>
        <w:jc w:val="right"/>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4"/>
          <w:szCs w:val="24"/>
          <w:lang w:eastAsia="ru-RU"/>
        </w:rPr>
        <w:br w:type="page"/>
      </w:r>
      <w:r w:rsidRPr="008A00FE">
        <w:rPr>
          <w:rFonts w:ascii="Times New Roman" w:eastAsia="Times New Roman" w:hAnsi="Times New Roman" w:cs="Times New Roman"/>
          <w:sz w:val="28"/>
          <w:szCs w:val="28"/>
          <w:lang w:val="uk-UA" w:eastAsia="ru-RU"/>
        </w:rPr>
        <w:lastRenderedPageBreak/>
        <w:t>Продовження табл. 2.3</w:t>
      </w:r>
    </w:p>
    <w:tbl>
      <w:tblPr>
        <w:tblW w:w="5000" w:type="pct"/>
        <w:jc w:val="center"/>
        <w:tblCellMar>
          <w:left w:w="40" w:type="dxa"/>
          <w:right w:w="40" w:type="dxa"/>
        </w:tblCellMar>
        <w:tblLook w:val="0000" w:firstRow="0" w:lastRow="0" w:firstColumn="0" w:lastColumn="0" w:noHBand="0" w:noVBand="0"/>
      </w:tblPr>
      <w:tblGrid>
        <w:gridCol w:w="459"/>
        <w:gridCol w:w="6256"/>
        <w:gridCol w:w="911"/>
        <w:gridCol w:w="2091"/>
      </w:tblGrid>
      <w:tr w:rsidR="008A00FE" w:rsidRPr="008A00FE" w:rsidTr="008A00FE">
        <w:trPr>
          <w:trHeight w:val="123"/>
          <w:jc w:val="center"/>
        </w:trPr>
        <w:tc>
          <w:tcPr>
            <w:tcW w:w="23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w:t>
            </w: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w:t>
            </w:r>
          </w:p>
        </w:tc>
        <w:tc>
          <w:tcPr>
            <w:tcW w:w="46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w:t>
            </w:r>
          </w:p>
        </w:tc>
        <w:tc>
          <w:tcPr>
            <w:tcW w:w="107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w:t>
            </w:r>
          </w:p>
        </w:tc>
      </w:tr>
      <w:tr w:rsidR="008A00FE" w:rsidRPr="008A00FE" w:rsidTr="008A00FE">
        <w:trPr>
          <w:trHeight w:val="624"/>
          <w:jc w:val="center"/>
        </w:trPr>
        <w:tc>
          <w:tcPr>
            <w:tcW w:w="23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w:t>
            </w: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Надійшли суми на поточний, спеціальний реєстраційний рахунки для обліку коштів, отриманих як плата за послуги установи</w:t>
            </w:r>
          </w:p>
        </w:tc>
        <w:tc>
          <w:tcPr>
            <w:tcW w:w="46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313,</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323</w:t>
            </w:r>
          </w:p>
        </w:tc>
        <w:tc>
          <w:tcPr>
            <w:tcW w:w="107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301</w:t>
            </w:r>
          </w:p>
        </w:tc>
      </w:tr>
      <w:tr w:rsidR="008A00FE" w:rsidRPr="008A00FE" w:rsidTr="008A00FE">
        <w:trPr>
          <w:trHeight w:val="587"/>
          <w:jc w:val="center"/>
        </w:trPr>
        <w:tc>
          <w:tcPr>
            <w:tcW w:w="23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w:t>
            </w: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Надійшла в касу плата за телефонні переговори та інші засоби, які відповідно до чинного законодавства відносяться на відшкодування касових видатків</w:t>
            </w:r>
          </w:p>
        </w:tc>
        <w:tc>
          <w:tcPr>
            <w:tcW w:w="46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301</w:t>
            </w:r>
          </w:p>
        </w:tc>
        <w:tc>
          <w:tcPr>
            <w:tcW w:w="107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364, 801, 802</w:t>
            </w:r>
          </w:p>
        </w:tc>
      </w:tr>
      <w:tr w:rsidR="008A00FE" w:rsidRPr="008A00FE" w:rsidTr="008A00FE">
        <w:trPr>
          <w:trHeight w:val="579"/>
          <w:jc w:val="center"/>
        </w:trPr>
        <w:tc>
          <w:tcPr>
            <w:tcW w:w="23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w:t>
            </w: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Зараховано плату за телефонні переговори та інші засоби, які відповідно до чинного законодавства відносяться на відшкодування касових видатків</w:t>
            </w:r>
          </w:p>
        </w:tc>
        <w:tc>
          <w:tcPr>
            <w:tcW w:w="46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321</w:t>
            </w:r>
          </w:p>
        </w:tc>
        <w:tc>
          <w:tcPr>
            <w:tcW w:w="107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301</w:t>
            </w:r>
          </w:p>
        </w:tc>
      </w:tr>
      <w:tr w:rsidR="008A00FE" w:rsidRPr="008A00FE" w:rsidTr="008A00FE">
        <w:trPr>
          <w:trHeight w:val="381"/>
          <w:jc w:val="center"/>
        </w:trPr>
        <w:tc>
          <w:tcPr>
            <w:tcW w:w="23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9</w:t>
            </w: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Надійшли депозитні суми на поточний, спеціальний реєстраційний рахунок</w:t>
            </w:r>
          </w:p>
        </w:tc>
        <w:tc>
          <w:tcPr>
            <w:tcW w:w="46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315,</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325</w:t>
            </w:r>
          </w:p>
        </w:tc>
        <w:tc>
          <w:tcPr>
            <w:tcW w:w="107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672</w:t>
            </w:r>
          </w:p>
        </w:tc>
      </w:tr>
      <w:tr w:rsidR="008A00FE" w:rsidRPr="008A00FE" w:rsidTr="008A00FE">
        <w:trPr>
          <w:trHeight w:val="260"/>
          <w:jc w:val="center"/>
        </w:trPr>
        <w:tc>
          <w:tcPr>
            <w:tcW w:w="23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10</w:t>
            </w:r>
          </w:p>
        </w:tc>
        <w:tc>
          <w:tcPr>
            <w:tcW w:w="321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Повернення депозитних сум з поточного, спеціального реєстраційного рахунків</w:t>
            </w:r>
          </w:p>
        </w:tc>
        <w:tc>
          <w:tcPr>
            <w:tcW w:w="46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672</w:t>
            </w:r>
          </w:p>
        </w:tc>
        <w:tc>
          <w:tcPr>
            <w:tcW w:w="107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315,</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325</w:t>
            </w:r>
          </w:p>
        </w:tc>
      </w:tr>
    </w:tbl>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eastAsia="ru-RU"/>
        </w:rPr>
      </w:pPr>
      <w:r w:rsidRPr="008A00FE">
        <w:rPr>
          <w:rFonts w:ascii="Times New Roman" w:eastAsia="Times New Roman" w:hAnsi="Times New Roman" w:cs="Times New Roman"/>
          <w:spacing w:val="4"/>
          <w:sz w:val="28"/>
          <w:szCs w:val="28"/>
          <w:lang w:val="uk-UA" w:eastAsia="ru-RU"/>
        </w:rPr>
        <w:t xml:space="preserve">Облік касових видатків ведеться на синтетичних рахунках </w:t>
      </w:r>
      <w:r w:rsidRPr="008A00FE">
        <w:rPr>
          <w:rFonts w:ascii="Times New Roman" w:eastAsia="Times New Roman" w:hAnsi="Times New Roman" w:cs="Times New Roman"/>
          <w:spacing w:val="4"/>
          <w:sz w:val="28"/>
          <w:szCs w:val="28"/>
          <w:lang w:eastAsia="ru-RU"/>
        </w:rPr>
        <w:t xml:space="preserve">31 </w:t>
      </w:r>
      <w:r w:rsidRPr="008A00FE">
        <w:rPr>
          <w:rFonts w:ascii="Times New Roman" w:eastAsia="Times New Roman" w:hAnsi="Times New Roman" w:cs="Times New Roman"/>
          <w:spacing w:val="4"/>
          <w:sz w:val="28"/>
          <w:szCs w:val="28"/>
          <w:lang w:val="uk-UA" w:eastAsia="ru-RU"/>
        </w:rPr>
        <w:t xml:space="preserve">«Рахунки в банках» та </w:t>
      </w:r>
      <w:r w:rsidRPr="008A00FE">
        <w:rPr>
          <w:rFonts w:ascii="Times New Roman" w:eastAsia="Times New Roman" w:hAnsi="Times New Roman" w:cs="Times New Roman"/>
          <w:spacing w:val="4"/>
          <w:sz w:val="28"/>
          <w:szCs w:val="28"/>
          <w:lang w:eastAsia="ru-RU"/>
        </w:rPr>
        <w:t xml:space="preserve">32 </w:t>
      </w:r>
      <w:r w:rsidRPr="008A00FE">
        <w:rPr>
          <w:rFonts w:ascii="Times New Roman" w:eastAsia="Times New Roman" w:hAnsi="Times New Roman" w:cs="Times New Roman"/>
          <w:spacing w:val="4"/>
          <w:sz w:val="28"/>
          <w:szCs w:val="28"/>
          <w:lang w:val="uk-UA" w:eastAsia="ru-RU"/>
        </w:rPr>
        <w:t>«Рахунки в казначействі» у розрізі відповідних субрахунків. Ці рахунки є активними, грошовими. За дебетом відображаються суми грошових коштів, що були от</w:t>
      </w:r>
      <w:r w:rsidRPr="008A00FE">
        <w:rPr>
          <w:rFonts w:ascii="Times New Roman" w:eastAsia="Times New Roman" w:hAnsi="Times New Roman" w:cs="Times New Roman"/>
          <w:spacing w:val="4"/>
          <w:sz w:val="28"/>
          <w:szCs w:val="28"/>
          <w:lang w:val="uk-UA" w:eastAsia="ru-RU"/>
        </w:rPr>
        <w:softHyphen/>
        <w:t>римані у вигляді фінансування і плати за надані послуги, а за кредитом – використання вказаних грошових коштів та повер</w:t>
      </w:r>
      <w:r w:rsidRPr="008A00FE">
        <w:rPr>
          <w:rFonts w:ascii="Times New Roman" w:eastAsia="Times New Roman" w:hAnsi="Times New Roman" w:cs="Times New Roman"/>
          <w:spacing w:val="4"/>
          <w:sz w:val="28"/>
          <w:szCs w:val="28"/>
          <w:lang w:val="uk-UA" w:eastAsia="ru-RU"/>
        </w:rPr>
        <w:softHyphen/>
        <w:t>нення плати.</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eastAsia="ru-RU"/>
        </w:rPr>
      </w:pPr>
      <w:r w:rsidRPr="008A00FE">
        <w:rPr>
          <w:rFonts w:ascii="Times New Roman" w:eastAsia="Times New Roman" w:hAnsi="Times New Roman" w:cs="Times New Roman"/>
          <w:spacing w:val="4"/>
          <w:sz w:val="28"/>
          <w:szCs w:val="28"/>
          <w:lang w:val="uk-UA" w:eastAsia="ru-RU"/>
        </w:rPr>
        <w:t xml:space="preserve">Облік операцій з руху грошових коштів при меморіально-ордерній формі обліку в бюджетних установах ведеться в «Накопичувальних відомостях руху грошових коштів загального (спеціального) фонду в органах ДКСУ (установах банків)» т. ф. </w:t>
      </w:r>
      <w:r w:rsidRPr="008A00FE">
        <w:rPr>
          <w:rFonts w:ascii="Times New Roman" w:eastAsia="Times New Roman" w:hAnsi="Times New Roman" w:cs="Times New Roman"/>
          <w:spacing w:val="4"/>
          <w:sz w:val="28"/>
          <w:szCs w:val="28"/>
          <w:lang w:eastAsia="ru-RU"/>
        </w:rPr>
        <w:t xml:space="preserve">№ 381 </w:t>
      </w:r>
      <w:r w:rsidRPr="008A00FE">
        <w:rPr>
          <w:rFonts w:ascii="Times New Roman" w:eastAsia="Times New Roman" w:hAnsi="Times New Roman" w:cs="Times New Roman"/>
          <w:spacing w:val="4"/>
          <w:sz w:val="28"/>
          <w:szCs w:val="28"/>
          <w:lang w:val="uk-UA" w:eastAsia="ru-RU"/>
        </w:rPr>
        <w:t xml:space="preserve">(бюджет) і </w:t>
      </w:r>
      <w:r w:rsidRPr="008A00FE">
        <w:rPr>
          <w:rFonts w:ascii="Times New Roman" w:eastAsia="Times New Roman" w:hAnsi="Times New Roman" w:cs="Times New Roman"/>
          <w:spacing w:val="4"/>
          <w:sz w:val="28"/>
          <w:szCs w:val="28"/>
          <w:lang w:eastAsia="ru-RU"/>
        </w:rPr>
        <w:t xml:space="preserve">№ 382 </w:t>
      </w:r>
      <w:r w:rsidRPr="008A00FE">
        <w:rPr>
          <w:rFonts w:ascii="Times New Roman" w:eastAsia="Times New Roman" w:hAnsi="Times New Roman" w:cs="Times New Roman"/>
          <w:spacing w:val="4"/>
          <w:sz w:val="28"/>
          <w:szCs w:val="28"/>
          <w:lang w:val="uk-UA" w:eastAsia="ru-RU"/>
        </w:rPr>
        <w:t xml:space="preserve">(бюджет) – меморіальні ордери </w:t>
      </w:r>
      <w:r w:rsidRPr="008A00FE">
        <w:rPr>
          <w:rFonts w:ascii="Times New Roman" w:eastAsia="Times New Roman" w:hAnsi="Times New Roman" w:cs="Times New Roman"/>
          <w:spacing w:val="4"/>
          <w:sz w:val="28"/>
          <w:szCs w:val="28"/>
          <w:lang w:eastAsia="ru-RU"/>
        </w:rPr>
        <w:t xml:space="preserve">№ 2 </w:t>
      </w:r>
      <w:r w:rsidRPr="008A00FE">
        <w:rPr>
          <w:rFonts w:ascii="Times New Roman" w:eastAsia="Times New Roman" w:hAnsi="Times New Roman" w:cs="Times New Roman"/>
          <w:spacing w:val="4"/>
          <w:sz w:val="28"/>
          <w:szCs w:val="28"/>
          <w:lang w:val="uk-UA" w:eastAsia="ru-RU"/>
        </w:rPr>
        <w:t xml:space="preserve">і </w:t>
      </w:r>
      <w:r w:rsidRPr="008A00FE">
        <w:rPr>
          <w:rFonts w:ascii="Times New Roman" w:eastAsia="Times New Roman" w:hAnsi="Times New Roman" w:cs="Times New Roman"/>
          <w:spacing w:val="4"/>
          <w:sz w:val="28"/>
          <w:szCs w:val="28"/>
          <w:lang w:eastAsia="ru-RU"/>
        </w:rPr>
        <w:t xml:space="preserve">№ 3, </w:t>
      </w:r>
      <w:r w:rsidRPr="008A00FE">
        <w:rPr>
          <w:rFonts w:ascii="Times New Roman" w:eastAsia="Times New Roman" w:hAnsi="Times New Roman" w:cs="Times New Roman"/>
          <w:spacing w:val="4"/>
          <w:sz w:val="28"/>
          <w:szCs w:val="28"/>
          <w:lang w:val="uk-UA" w:eastAsia="ru-RU"/>
        </w:rPr>
        <w:t xml:space="preserve">затверджених наказом ДКСУ від </w:t>
      </w:r>
      <w:r w:rsidRPr="008A00FE">
        <w:rPr>
          <w:rFonts w:ascii="Times New Roman" w:eastAsia="Times New Roman" w:hAnsi="Times New Roman" w:cs="Times New Roman"/>
          <w:spacing w:val="4"/>
          <w:sz w:val="28"/>
          <w:szCs w:val="28"/>
          <w:lang w:eastAsia="ru-RU"/>
        </w:rPr>
        <w:t>27.07.2000</w:t>
      </w:r>
      <w:r w:rsidRPr="008A00FE">
        <w:rPr>
          <w:rFonts w:ascii="Times New Roman" w:eastAsia="Times New Roman" w:hAnsi="Times New Roman" w:cs="Times New Roman"/>
          <w:spacing w:val="4"/>
          <w:sz w:val="28"/>
          <w:szCs w:val="28"/>
          <w:lang w:val="uk-UA" w:eastAsia="ru-RU"/>
        </w:rPr>
        <w:t xml:space="preserve"> </w:t>
      </w:r>
      <w:r w:rsidRPr="008A00FE">
        <w:rPr>
          <w:rFonts w:ascii="Times New Roman" w:eastAsia="Times New Roman" w:hAnsi="Times New Roman" w:cs="Times New Roman"/>
          <w:spacing w:val="4"/>
          <w:sz w:val="28"/>
          <w:szCs w:val="28"/>
          <w:lang w:eastAsia="ru-RU"/>
        </w:rPr>
        <w:t xml:space="preserve">№ 68 [45]. </w:t>
      </w:r>
      <w:r w:rsidRPr="008A00FE">
        <w:rPr>
          <w:rFonts w:ascii="Times New Roman" w:eastAsia="Times New Roman" w:hAnsi="Times New Roman" w:cs="Times New Roman"/>
          <w:spacing w:val="4"/>
          <w:sz w:val="28"/>
          <w:szCs w:val="28"/>
          <w:lang w:val="uk-UA" w:eastAsia="ru-RU"/>
        </w:rPr>
        <w:t xml:space="preserve">Якщо в установі використовується </w:t>
      </w:r>
      <w:proofErr w:type="spellStart"/>
      <w:r w:rsidRPr="008A00FE">
        <w:rPr>
          <w:rFonts w:ascii="Times New Roman" w:eastAsia="Times New Roman" w:hAnsi="Times New Roman" w:cs="Times New Roman"/>
          <w:spacing w:val="4"/>
          <w:sz w:val="28"/>
          <w:szCs w:val="28"/>
          <w:lang w:val="uk-UA" w:eastAsia="ru-RU"/>
        </w:rPr>
        <w:t>журналь</w:t>
      </w:r>
      <w:proofErr w:type="spellEnd"/>
      <w:r w:rsidRPr="008A00FE">
        <w:rPr>
          <w:rFonts w:ascii="Times New Roman" w:eastAsia="Times New Roman" w:hAnsi="Times New Roman" w:cs="Times New Roman"/>
          <w:spacing w:val="4"/>
          <w:sz w:val="28"/>
          <w:szCs w:val="28"/>
          <w:lang w:eastAsia="ru-RU"/>
        </w:rPr>
        <w:t>но-</w:t>
      </w:r>
      <w:proofErr w:type="spellStart"/>
      <w:r w:rsidRPr="008A00FE">
        <w:rPr>
          <w:rFonts w:ascii="Times New Roman" w:eastAsia="Times New Roman" w:hAnsi="Times New Roman" w:cs="Times New Roman"/>
          <w:spacing w:val="4"/>
          <w:sz w:val="28"/>
          <w:szCs w:val="28"/>
          <w:lang w:eastAsia="ru-RU"/>
        </w:rPr>
        <w:t>ордерна</w:t>
      </w:r>
      <w:proofErr w:type="spellEnd"/>
      <w:r w:rsidRPr="008A00FE">
        <w:rPr>
          <w:rFonts w:ascii="Times New Roman" w:eastAsia="Times New Roman" w:hAnsi="Times New Roman" w:cs="Times New Roman"/>
          <w:spacing w:val="4"/>
          <w:sz w:val="28"/>
          <w:szCs w:val="28"/>
          <w:lang w:eastAsia="ru-RU"/>
        </w:rPr>
        <w:t xml:space="preserve"> форма </w:t>
      </w:r>
      <w:r w:rsidRPr="008A00FE">
        <w:rPr>
          <w:rFonts w:ascii="Times New Roman" w:eastAsia="Times New Roman" w:hAnsi="Times New Roman" w:cs="Times New Roman"/>
          <w:spacing w:val="4"/>
          <w:sz w:val="28"/>
          <w:szCs w:val="28"/>
          <w:lang w:val="uk-UA" w:eastAsia="ru-RU"/>
        </w:rPr>
        <w:t xml:space="preserve">обліку, то такий облік ведеться у журналі </w:t>
      </w:r>
      <w:r w:rsidRPr="008A00FE">
        <w:rPr>
          <w:rFonts w:ascii="Times New Roman" w:eastAsia="Times New Roman" w:hAnsi="Times New Roman" w:cs="Times New Roman"/>
          <w:spacing w:val="4"/>
          <w:sz w:val="28"/>
          <w:szCs w:val="28"/>
          <w:lang w:eastAsia="ru-RU"/>
        </w:rPr>
        <w:t xml:space="preserve">1 </w:t>
      </w:r>
      <w:r w:rsidRPr="008A00FE">
        <w:rPr>
          <w:rFonts w:ascii="Times New Roman" w:eastAsia="Times New Roman" w:hAnsi="Times New Roman" w:cs="Times New Roman"/>
          <w:spacing w:val="4"/>
          <w:sz w:val="28"/>
          <w:szCs w:val="28"/>
          <w:lang w:val="uk-UA" w:eastAsia="ru-RU"/>
        </w:rPr>
        <w:t>ти</w:t>
      </w:r>
      <w:r w:rsidRPr="008A00FE">
        <w:rPr>
          <w:rFonts w:ascii="Times New Roman" w:eastAsia="Times New Roman" w:hAnsi="Times New Roman" w:cs="Times New Roman"/>
          <w:spacing w:val="4"/>
          <w:sz w:val="28"/>
          <w:szCs w:val="28"/>
          <w:lang w:val="uk-UA" w:eastAsia="ru-RU"/>
        </w:rPr>
        <w:softHyphen/>
        <w:t xml:space="preserve">пової форми, затвердженої наказом МФУ від </w:t>
      </w:r>
      <w:r w:rsidRPr="008A00FE">
        <w:rPr>
          <w:rFonts w:ascii="Times New Roman" w:eastAsia="Times New Roman" w:hAnsi="Times New Roman" w:cs="Times New Roman"/>
          <w:spacing w:val="4"/>
          <w:sz w:val="28"/>
          <w:szCs w:val="28"/>
          <w:lang w:eastAsia="ru-RU"/>
        </w:rPr>
        <w:t>29.12.2000</w:t>
      </w:r>
      <w:r w:rsidRPr="008A00FE">
        <w:rPr>
          <w:rFonts w:ascii="Times New Roman" w:eastAsia="Times New Roman" w:hAnsi="Times New Roman" w:cs="Times New Roman"/>
          <w:spacing w:val="4"/>
          <w:sz w:val="28"/>
          <w:szCs w:val="28"/>
          <w:lang w:val="uk-UA" w:eastAsia="ru-RU"/>
        </w:rPr>
        <w:t xml:space="preserve"> </w:t>
      </w:r>
      <w:r w:rsidRPr="008A00FE">
        <w:rPr>
          <w:rFonts w:ascii="Times New Roman" w:eastAsia="Times New Roman" w:hAnsi="Times New Roman" w:cs="Times New Roman"/>
          <w:spacing w:val="4"/>
          <w:sz w:val="28"/>
          <w:szCs w:val="28"/>
          <w:lang w:eastAsia="ru-RU"/>
        </w:rPr>
        <w:t>№ 356.</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eastAsia="ru-RU"/>
        </w:rPr>
      </w:pPr>
      <w:r w:rsidRPr="008A00FE">
        <w:rPr>
          <w:rFonts w:ascii="Times New Roman" w:eastAsia="Times New Roman" w:hAnsi="Times New Roman" w:cs="Times New Roman"/>
          <w:i/>
          <w:spacing w:val="4"/>
          <w:sz w:val="28"/>
          <w:szCs w:val="28"/>
          <w:lang w:val="uk-UA" w:eastAsia="ru-RU"/>
        </w:rPr>
        <w:t>Аналітичний облік</w:t>
      </w:r>
      <w:r w:rsidRPr="008A00FE">
        <w:rPr>
          <w:rFonts w:ascii="Times New Roman" w:eastAsia="Times New Roman" w:hAnsi="Times New Roman" w:cs="Times New Roman"/>
          <w:spacing w:val="4"/>
          <w:sz w:val="28"/>
          <w:szCs w:val="28"/>
          <w:lang w:val="uk-UA" w:eastAsia="ru-RU"/>
        </w:rPr>
        <w:t xml:space="preserve"> касових видатків у бюджетних установах і централізованих бухгалтеріях ведеться у «Картці аналітичного обліку касових видатків» типової форми, затвердженої наказом ДКСУ від </w:t>
      </w:r>
      <w:r w:rsidRPr="008A00FE">
        <w:rPr>
          <w:rFonts w:ascii="Times New Roman" w:eastAsia="Times New Roman" w:hAnsi="Times New Roman" w:cs="Times New Roman"/>
          <w:spacing w:val="4"/>
          <w:sz w:val="28"/>
          <w:szCs w:val="28"/>
          <w:lang w:eastAsia="ru-RU"/>
        </w:rPr>
        <w:t>06.10.2000</w:t>
      </w:r>
      <w:r w:rsidRPr="008A00FE">
        <w:rPr>
          <w:rFonts w:ascii="Times New Roman" w:eastAsia="Times New Roman" w:hAnsi="Times New Roman" w:cs="Times New Roman"/>
          <w:spacing w:val="4"/>
          <w:sz w:val="28"/>
          <w:szCs w:val="28"/>
          <w:lang w:val="uk-UA" w:eastAsia="ru-RU"/>
        </w:rPr>
        <w:t xml:space="preserve"> </w:t>
      </w:r>
      <w:r w:rsidRPr="008A00FE">
        <w:rPr>
          <w:rFonts w:ascii="Times New Roman" w:eastAsia="Times New Roman" w:hAnsi="Times New Roman" w:cs="Times New Roman"/>
          <w:spacing w:val="4"/>
          <w:sz w:val="28"/>
          <w:szCs w:val="28"/>
          <w:lang w:eastAsia="ru-RU"/>
        </w:rPr>
        <w:t xml:space="preserve">№ 100 [54]. </w:t>
      </w:r>
      <w:r w:rsidRPr="008A00FE">
        <w:rPr>
          <w:rFonts w:ascii="Times New Roman" w:eastAsia="Times New Roman" w:hAnsi="Times New Roman" w:cs="Times New Roman"/>
          <w:spacing w:val="4"/>
          <w:sz w:val="28"/>
          <w:szCs w:val="28"/>
          <w:lang w:val="uk-UA" w:eastAsia="ru-RU"/>
        </w:rPr>
        <w:t xml:space="preserve">Картка ведеться у розрізі кодів економічної класифікації видатків. При цьому для кожного коду функціональної </w:t>
      </w:r>
      <w:r w:rsidRPr="008A00FE">
        <w:rPr>
          <w:rFonts w:ascii="Times New Roman" w:eastAsia="Times New Roman" w:hAnsi="Times New Roman" w:cs="Times New Roman"/>
          <w:spacing w:val="4"/>
          <w:sz w:val="28"/>
          <w:szCs w:val="28"/>
          <w:lang w:val="uk-UA" w:eastAsia="ru-RU"/>
        </w:rPr>
        <w:lastRenderedPageBreak/>
        <w:t>класифікації видатків, для загального і спеціаль</w:t>
      </w:r>
      <w:r w:rsidRPr="008A00FE">
        <w:rPr>
          <w:rFonts w:ascii="Times New Roman" w:eastAsia="Times New Roman" w:hAnsi="Times New Roman" w:cs="Times New Roman"/>
          <w:spacing w:val="4"/>
          <w:sz w:val="28"/>
          <w:szCs w:val="28"/>
          <w:lang w:val="uk-UA" w:eastAsia="ru-RU"/>
        </w:rPr>
        <w:softHyphen/>
        <w:t>ного фондів, для кожного виду коштів спеціального фонду скла</w:t>
      </w:r>
      <w:r w:rsidRPr="008A00FE">
        <w:rPr>
          <w:rFonts w:ascii="Times New Roman" w:eastAsia="Times New Roman" w:hAnsi="Times New Roman" w:cs="Times New Roman"/>
          <w:spacing w:val="4"/>
          <w:sz w:val="28"/>
          <w:szCs w:val="28"/>
          <w:lang w:val="uk-UA" w:eastAsia="ru-RU"/>
        </w:rPr>
        <w:softHyphen/>
        <w:t>дають окремі картки. Картка відкривається на місяць і заповнюєть</w:t>
      </w:r>
      <w:r w:rsidRPr="008A00FE">
        <w:rPr>
          <w:rFonts w:ascii="Times New Roman" w:eastAsia="Times New Roman" w:hAnsi="Times New Roman" w:cs="Times New Roman"/>
          <w:spacing w:val="4"/>
          <w:sz w:val="28"/>
          <w:szCs w:val="28"/>
          <w:lang w:val="uk-UA" w:eastAsia="ru-RU"/>
        </w:rPr>
        <w:softHyphen/>
        <w:t>ся щодня бухгалтером на підставі виписок органу ДКСУ (установи банку) з реєстраційних (поточних бюд</w:t>
      </w:r>
      <w:r w:rsidRPr="008A00FE">
        <w:rPr>
          <w:rFonts w:ascii="Times New Roman" w:eastAsia="Times New Roman" w:hAnsi="Times New Roman" w:cs="Times New Roman"/>
          <w:spacing w:val="4"/>
          <w:sz w:val="28"/>
          <w:szCs w:val="28"/>
          <w:lang w:val="uk-UA" w:eastAsia="ru-RU"/>
        </w:rPr>
        <w:softHyphen/>
        <w:t>жетних) рахунків. Суми відшкодованих касових видатків запи</w:t>
      </w:r>
      <w:r w:rsidRPr="008A00FE">
        <w:rPr>
          <w:rFonts w:ascii="Times New Roman" w:eastAsia="Times New Roman" w:hAnsi="Times New Roman" w:cs="Times New Roman"/>
          <w:spacing w:val="4"/>
          <w:sz w:val="28"/>
          <w:szCs w:val="28"/>
          <w:lang w:val="uk-UA" w:eastAsia="ru-RU"/>
        </w:rPr>
        <w:softHyphen/>
        <w:t>сують на зворотному боці картки.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Схему обліку касових видатків зображено на рис. </w:t>
      </w:r>
      <w:r w:rsidRPr="008A00FE">
        <w:rPr>
          <w:rFonts w:ascii="Times New Roman" w:eastAsia="Times New Roman" w:hAnsi="Times New Roman" w:cs="Times New Roman"/>
          <w:sz w:val="28"/>
          <w:szCs w:val="28"/>
          <w:lang w:eastAsia="ru-RU"/>
        </w:rPr>
        <w:t>2.5.</w: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5408" behindDoc="0" locked="0" layoutInCell="1" allowOverlap="1">
                <wp:simplePos x="0" y="0"/>
                <wp:positionH relativeFrom="column">
                  <wp:posOffset>-5080</wp:posOffset>
                </wp:positionH>
                <wp:positionV relativeFrom="paragraph">
                  <wp:posOffset>70485</wp:posOffset>
                </wp:positionV>
                <wp:extent cx="6048375" cy="1866900"/>
                <wp:effectExtent l="9525" t="8890" r="9525" b="10160"/>
                <wp:wrapNone/>
                <wp:docPr id="182" name="Группа 1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48375" cy="1866900"/>
                          <a:chOff x="1410" y="1245"/>
                          <a:chExt cx="9525" cy="2940"/>
                        </a:xfrm>
                      </wpg:grpSpPr>
                      <wps:wsp>
                        <wps:cNvPr id="183" name="Text Box 187"/>
                        <wps:cNvSpPr txBox="1">
                          <a:spLocks noChangeArrowheads="1"/>
                        </wps:cNvSpPr>
                        <wps:spPr bwMode="auto">
                          <a:xfrm>
                            <a:off x="1410" y="1245"/>
                            <a:ext cx="2490" cy="990"/>
                          </a:xfrm>
                          <a:prstGeom prst="rect">
                            <a:avLst/>
                          </a:prstGeom>
                          <a:solidFill>
                            <a:srgbClr val="FFFFFF"/>
                          </a:solidFill>
                          <a:ln w="9525">
                            <a:solidFill>
                              <a:srgbClr val="000000"/>
                            </a:solidFill>
                            <a:miter lim="800000"/>
                            <a:headEnd/>
                            <a:tailEnd/>
                          </a:ln>
                        </wps:spPr>
                        <wps:txbx>
                          <w:txbxContent>
                            <w:p w:rsidR="0001238D" w:rsidRPr="0004702E" w:rsidRDefault="0001238D" w:rsidP="008A00FE">
                              <w:pPr>
                                <w:jc w:val="center"/>
                                <w:rPr>
                                  <w:lang w:val="uk-UA"/>
                                </w:rPr>
                              </w:pPr>
                              <w:r>
                                <w:rPr>
                                  <w:lang w:val="uk-UA"/>
                                </w:rPr>
                                <w:t>Первинні документи, виписки банків (Казначейства)</w:t>
                              </w:r>
                            </w:p>
                          </w:txbxContent>
                        </wps:txbx>
                        <wps:bodyPr rot="0" vert="horz" wrap="square" lIns="91440" tIns="45720" rIns="91440" bIns="45720" anchor="t" anchorCtr="0" upright="1">
                          <a:noAutofit/>
                        </wps:bodyPr>
                      </wps:wsp>
                      <wps:wsp>
                        <wps:cNvPr id="184" name="Text Box 188"/>
                        <wps:cNvSpPr txBox="1">
                          <a:spLocks noChangeArrowheads="1"/>
                        </wps:cNvSpPr>
                        <wps:spPr bwMode="auto">
                          <a:xfrm>
                            <a:off x="4935" y="1245"/>
                            <a:ext cx="2490" cy="990"/>
                          </a:xfrm>
                          <a:prstGeom prst="rect">
                            <a:avLst/>
                          </a:prstGeom>
                          <a:solidFill>
                            <a:srgbClr val="FFFFFF"/>
                          </a:solidFill>
                          <a:ln w="9525">
                            <a:solidFill>
                              <a:srgbClr val="000000"/>
                            </a:solidFill>
                            <a:miter lim="800000"/>
                            <a:headEnd/>
                            <a:tailEnd/>
                          </a:ln>
                        </wps:spPr>
                        <wps:txbx>
                          <w:txbxContent>
                            <w:p w:rsidR="0001238D" w:rsidRPr="0004702E" w:rsidRDefault="0001238D" w:rsidP="008A00FE">
                              <w:pPr>
                                <w:jc w:val="center"/>
                                <w:rPr>
                                  <w:lang w:val="uk-UA"/>
                                </w:rPr>
                              </w:pPr>
                              <w:r>
                                <w:rPr>
                                  <w:lang w:val="uk-UA"/>
                                </w:rPr>
                                <w:t>Меморіальний ордер № 2, 3 (журнал 1)</w:t>
                              </w:r>
                            </w:p>
                          </w:txbxContent>
                        </wps:txbx>
                        <wps:bodyPr rot="0" vert="horz" wrap="square" lIns="91440" tIns="45720" rIns="91440" bIns="45720" anchor="t" anchorCtr="0" upright="1">
                          <a:noAutofit/>
                        </wps:bodyPr>
                      </wps:wsp>
                      <wps:wsp>
                        <wps:cNvPr id="185" name="Text Box 189"/>
                        <wps:cNvSpPr txBox="1">
                          <a:spLocks noChangeArrowheads="1"/>
                        </wps:cNvSpPr>
                        <wps:spPr bwMode="auto">
                          <a:xfrm>
                            <a:off x="8445" y="1245"/>
                            <a:ext cx="2490" cy="990"/>
                          </a:xfrm>
                          <a:prstGeom prst="rect">
                            <a:avLst/>
                          </a:prstGeom>
                          <a:solidFill>
                            <a:srgbClr val="FFFFFF"/>
                          </a:solidFill>
                          <a:ln w="9525">
                            <a:solidFill>
                              <a:srgbClr val="000000"/>
                            </a:solidFill>
                            <a:miter lim="800000"/>
                            <a:headEnd/>
                            <a:tailEnd/>
                          </a:ln>
                        </wps:spPr>
                        <wps:txbx>
                          <w:txbxContent>
                            <w:p w:rsidR="0001238D" w:rsidRPr="0004702E" w:rsidRDefault="0001238D" w:rsidP="008A00FE">
                              <w:pPr>
                                <w:jc w:val="center"/>
                                <w:rPr>
                                  <w:lang w:val="uk-UA"/>
                                </w:rPr>
                              </w:pPr>
                              <w:r>
                                <w:rPr>
                                  <w:lang w:val="uk-UA"/>
                                </w:rPr>
                                <w:t>Журнал-головна книга</w:t>
                              </w:r>
                            </w:p>
                          </w:txbxContent>
                        </wps:txbx>
                        <wps:bodyPr rot="0" vert="horz" wrap="square" lIns="91440" tIns="45720" rIns="91440" bIns="45720" anchor="t" anchorCtr="0" upright="1">
                          <a:noAutofit/>
                        </wps:bodyPr>
                      </wps:wsp>
                      <wps:wsp>
                        <wps:cNvPr id="186" name="Text Box 190"/>
                        <wps:cNvSpPr txBox="1">
                          <a:spLocks noChangeArrowheads="1"/>
                        </wps:cNvSpPr>
                        <wps:spPr bwMode="auto">
                          <a:xfrm>
                            <a:off x="1410" y="3195"/>
                            <a:ext cx="2490" cy="990"/>
                          </a:xfrm>
                          <a:prstGeom prst="rect">
                            <a:avLst/>
                          </a:prstGeom>
                          <a:solidFill>
                            <a:srgbClr val="FFFFFF"/>
                          </a:solidFill>
                          <a:ln w="9525">
                            <a:solidFill>
                              <a:srgbClr val="000000"/>
                            </a:solidFill>
                            <a:miter lim="800000"/>
                            <a:headEnd/>
                            <a:tailEnd/>
                          </a:ln>
                        </wps:spPr>
                        <wps:txbx>
                          <w:txbxContent>
                            <w:p w:rsidR="0001238D" w:rsidRPr="0004702E" w:rsidRDefault="0001238D" w:rsidP="008A00FE">
                              <w:pPr>
                                <w:jc w:val="center"/>
                                <w:rPr>
                                  <w:lang w:val="uk-UA"/>
                                </w:rPr>
                              </w:pPr>
                              <w:r>
                                <w:rPr>
                                  <w:lang w:val="uk-UA"/>
                                </w:rPr>
                                <w:t>Картки аналітичного обліку касових видатків</w:t>
                              </w:r>
                            </w:p>
                          </w:txbxContent>
                        </wps:txbx>
                        <wps:bodyPr rot="0" vert="horz" wrap="square" lIns="91440" tIns="45720" rIns="91440" bIns="45720" anchor="t" anchorCtr="0" upright="1">
                          <a:noAutofit/>
                        </wps:bodyPr>
                      </wps:wsp>
                      <wps:wsp>
                        <wps:cNvPr id="187" name="Text Box 191"/>
                        <wps:cNvSpPr txBox="1">
                          <a:spLocks noChangeArrowheads="1"/>
                        </wps:cNvSpPr>
                        <wps:spPr bwMode="auto">
                          <a:xfrm>
                            <a:off x="8445" y="3195"/>
                            <a:ext cx="2490" cy="990"/>
                          </a:xfrm>
                          <a:prstGeom prst="rect">
                            <a:avLst/>
                          </a:prstGeom>
                          <a:solidFill>
                            <a:srgbClr val="FFFFFF"/>
                          </a:solidFill>
                          <a:ln w="9525">
                            <a:solidFill>
                              <a:srgbClr val="000000"/>
                            </a:solidFill>
                            <a:miter lim="800000"/>
                            <a:headEnd/>
                            <a:tailEnd/>
                          </a:ln>
                        </wps:spPr>
                        <wps:txbx>
                          <w:txbxContent>
                            <w:p w:rsidR="0001238D" w:rsidRPr="0004702E" w:rsidRDefault="0001238D" w:rsidP="008A00FE">
                              <w:pPr>
                                <w:jc w:val="center"/>
                                <w:rPr>
                                  <w:lang w:val="uk-UA"/>
                                </w:rPr>
                              </w:pPr>
                              <w:r>
                                <w:rPr>
                                  <w:lang w:val="uk-UA"/>
                                </w:rPr>
                                <w:t>Звітність про виконання кошторису видатків</w:t>
                              </w:r>
                            </w:p>
                          </w:txbxContent>
                        </wps:txbx>
                        <wps:bodyPr rot="0" vert="horz" wrap="square" lIns="91440" tIns="45720" rIns="91440" bIns="45720" anchor="t" anchorCtr="0" upright="1">
                          <a:noAutofit/>
                        </wps:bodyPr>
                      </wps:wsp>
                      <wps:wsp>
                        <wps:cNvPr id="188" name="AutoShape 192"/>
                        <wps:cNvCnPr>
                          <a:cxnSpLocks noChangeShapeType="1"/>
                        </wps:cNvCnPr>
                        <wps:spPr bwMode="auto">
                          <a:xfrm>
                            <a:off x="3900" y="1710"/>
                            <a:ext cx="10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9" name="AutoShape 193"/>
                        <wps:cNvCnPr>
                          <a:cxnSpLocks noChangeShapeType="1"/>
                        </wps:cNvCnPr>
                        <wps:spPr bwMode="auto">
                          <a:xfrm>
                            <a:off x="7425" y="1710"/>
                            <a:ext cx="10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 name="AutoShape 194"/>
                        <wps:cNvCnPr>
                          <a:cxnSpLocks noChangeShapeType="1"/>
                        </wps:cNvCnPr>
                        <wps:spPr bwMode="auto">
                          <a:xfrm>
                            <a:off x="2595" y="2235"/>
                            <a:ext cx="0" cy="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1" name="AutoShape 195"/>
                        <wps:cNvCnPr>
                          <a:cxnSpLocks noChangeShapeType="1"/>
                        </wps:cNvCnPr>
                        <wps:spPr bwMode="auto">
                          <a:xfrm>
                            <a:off x="9690" y="2235"/>
                            <a:ext cx="0" cy="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 name="AutoShape 196"/>
                        <wps:cNvCnPr>
                          <a:cxnSpLocks noChangeShapeType="1"/>
                        </wps:cNvCnPr>
                        <wps:spPr bwMode="auto">
                          <a:xfrm>
                            <a:off x="3900" y="3705"/>
                            <a:ext cx="45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82" o:spid="_x0000_s1208" style="position:absolute;left:0;text-align:left;margin-left:-.4pt;margin-top:5.55pt;width:476.25pt;height:147pt;z-index:251665408;mso-position-horizontal-relative:text;mso-position-vertical-relative:text" coordorigin="1410,1245" coordsize="9525,2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">
                <v:shape id="Text Box 187" o:spid="_x0000_s1209" type="#_x0000_t202" style="position:absolute;left:1410;top:1245;width:2490;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GhC8MA&#10;AADcAAAADwAAAGRycy9kb3ducmV2LnhtbERPTWvCQBC9C/0PyxS8SN1UxaapqxRB0Zva0l6H7JiE&#10;ZmfT3TXGf+8Kgrd5vM+ZLTpTi5acrywreB0mIIhzqysuFHx/rV5SED4ga6wtk4ILeVjMn3ozzLQ9&#10;857aQyhEDGGfoYIyhCaT0uclGfRD2xBH7midwRChK6R2eI7hppajJJlKgxXHhhIbWpaU/x1ORkE6&#10;2bS/fjve/eTTY/0eBm/t+t8p1X/uPj9ABOrCQ3x3b3Scn47h9ky8QM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GhC8MAAADcAAAADwAAAAAAAAAAAAAAAACYAgAAZHJzL2Rv&#10;d25yZXYueG1sUEsFBgAAAAAEAAQA9QAAAIgDAAAAAA==&#10;">
                  <v:textbox>
                    <w:txbxContent>
                      <w:p w:rsidR="0001238D" w:rsidRPr="0004702E" w:rsidRDefault="0001238D" w:rsidP="008A00FE">
                        <w:pPr>
                          <w:jc w:val="center"/>
                          <w:rPr>
                            <w:lang w:val="uk-UA"/>
                          </w:rPr>
                        </w:pPr>
                        <w:r>
                          <w:rPr>
                            <w:lang w:val="uk-UA"/>
                          </w:rPr>
                          <w:t>Первинні документи, виписки банків (Казначейства)</w:t>
                        </w:r>
                      </w:p>
                    </w:txbxContent>
                  </v:textbox>
                </v:shape>
                <v:shape id="Text Box 188" o:spid="_x0000_s1210" type="#_x0000_t202" style="position:absolute;left:4935;top:1245;width:2490;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g5f8MA&#10;AADcAAAADwAAAGRycy9kb3ducmV2LnhtbERPTWvCQBC9C/0PyxR6Ed20FZumrlIKit40Fb0O2TEJ&#10;zc6mu9uY/ntXELzN433ObNGbRnTkfG1ZwfM4AUFcWF1zqWD/vRylIHxA1thYJgX/5GExfxjMMNP2&#10;zDvq8lCKGMI+QwVVCG0mpS8qMujHtiWO3Mk6gyFCV0rt8BzDTSNfkmQqDdYcGyps6aui4if/MwrS&#10;ybo7+s3r9lBMT817GL51q1+n1NNj//kBIlAf7uKbe63j/HQC12fiBXJ+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zg5f8MAAADcAAAADwAAAAAAAAAAAAAAAACYAgAAZHJzL2Rv&#10;d25yZXYueG1sUEsFBgAAAAAEAAQA9QAAAIgDAAAAAA==&#10;">
                  <v:textbox>
                    <w:txbxContent>
                      <w:p w:rsidR="0001238D" w:rsidRPr="0004702E" w:rsidRDefault="0001238D" w:rsidP="008A00FE">
                        <w:pPr>
                          <w:jc w:val="center"/>
                          <w:rPr>
                            <w:lang w:val="uk-UA"/>
                          </w:rPr>
                        </w:pPr>
                        <w:r>
                          <w:rPr>
                            <w:lang w:val="uk-UA"/>
                          </w:rPr>
                          <w:t>Меморіальний ордер № 2, 3 (журнал 1)</w:t>
                        </w:r>
                      </w:p>
                    </w:txbxContent>
                  </v:textbox>
                </v:shape>
                <v:shape id="Text Box 189" o:spid="_x0000_s1211" type="#_x0000_t202" style="position:absolute;left:8445;top:1245;width:2490;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Sc5MMA&#10;AADcAAAADwAAAGRycy9kb3ducmV2LnhtbERPyWrDMBC9F/oPYgq9hETOWteNEkKhIbllo70O1sQ2&#10;tUaOpDru31eBQG/zeOvMl52pRUvOV5YVDAcJCOLc6ooLBafjRz8F4QOyxtoyKfglD8vF48McM22v&#10;vKf2EAoRQ9hnqKAMocmk9HlJBv3ANsSRO1tnMEToCqkdXmO4qeUoSWbSYMWxocSG3kvKvw8/RkE6&#10;2bRffjvefeazc/0aei/t+uKUen7qVm8gAnXhX3x3b3Scn07h9ky8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HSc5MMAAADcAAAADwAAAAAAAAAAAAAAAACYAgAAZHJzL2Rv&#10;d25yZXYueG1sUEsFBgAAAAAEAAQA9QAAAIgDAAAAAA==&#10;">
                  <v:textbox>
                    <w:txbxContent>
                      <w:p w:rsidR="0001238D" w:rsidRPr="0004702E" w:rsidRDefault="0001238D" w:rsidP="008A00FE">
                        <w:pPr>
                          <w:jc w:val="center"/>
                          <w:rPr>
                            <w:lang w:val="uk-UA"/>
                          </w:rPr>
                        </w:pPr>
                        <w:r>
                          <w:rPr>
                            <w:lang w:val="uk-UA"/>
                          </w:rPr>
                          <w:t>Журнал-головна книга</w:t>
                        </w:r>
                      </w:p>
                    </w:txbxContent>
                  </v:textbox>
                </v:shape>
                <v:shape id="Text Box 190" o:spid="_x0000_s1212" type="#_x0000_t202" style="position:absolute;left:1410;top:3195;width:2490;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YCk8MA&#10;AADcAAAADwAAAGRycy9kb3ducmV2LnhtbERPTWvCQBC9F/wPywheSt1UJU1TVxGhojdrS3sdsmMS&#10;mp1Nd7cx/ntXELzN433OfNmbRnTkfG1ZwfM4AUFcWF1zqeDr8/0pA+EDssbGMik4k4flYvAwx1zb&#10;E39QdwiliCHsc1RQhdDmUvqiIoN+bFviyB2tMxgidKXUDk8x3DRykiSpNFhzbKiwpXVFxe/h3yjI&#10;Ztvux++m++8iPTav4fGl2/w5pUbDfvUGIlAf7uKbe6vj/CyF6zPxArm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YCk8MAAADcAAAADwAAAAAAAAAAAAAAAACYAgAAZHJzL2Rv&#10;d25yZXYueG1sUEsFBgAAAAAEAAQA9QAAAIgDAAAAAA==&#10;">
                  <v:textbox>
                    <w:txbxContent>
                      <w:p w:rsidR="0001238D" w:rsidRPr="0004702E" w:rsidRDefault="0001238D" w:rsidP="008A00FE">
                        <w:pPr>
                          <w:jc w:val="center"/>
                          <w:rPr>
                            <w:lang w:val="uk-UA"/>
                          </w:rPr>
                        </w:pPr>
                        <w:r>
                          <w:rPr>
                            <w:lang w:val="uk-UA"/>
                          </w:rPr>
                          <w:t>Картки аналітичного обліку касових видатків</w:t>
                        </w:r>
                      </w:p>
                    </w:txbxContent>
                  </v:textbox>
                </v:shape>
                <v:shape id="Text Box 191" o:spid="_x0000_s1213" type="#_x0000_t202" style="position:absolute;left:8445;top:3195;width:2490;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nCMMA&#10;AADcAAAADwAAAGRycy9kb3ducmV2LnhtbERPTWvCQBC9F/wPywheim6qRdPUVUSo6M2q2OuQHZPQ&#10;7Gy6u43x37tCobd5vM+ZLztTi5acrywreBklIIhzqysuFJyOH8MUhA/IGmvLpOBGHpaL3tMcM22v&#10;/EntIRQihrDPUEEZQpNJ6fOSDPqRbYgjd7HOYIjQFVI7vMZwU8txkkylwYpjQ4kNrUvKvw+/RkH6&#10;um2//G6yP+fTS/0Wnmft5scpNeh3q3cQgbrwL/5zb3Wcn87g8Uy8QC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nCMMAAADcAAAADwAAAAAAAAAAAAAAAACYAgAAZHJzL2Rv&#10;d25yZXYueG1sUEsFBgAAAAAEAAQA9QAAAIgDAAAAAA==&#10;">
                  <v:textbox>
                    <w:txbxContent>
                      <w:p w:rsidR="0001238D" w:rsidRPr="0004702E" w:rsidRDefault="0001238D" w:rsidP="008A00FE">
                        <w:pPr>
                          <w:jc w:val="center"/>
                          <w:rPr>
                            <w:lang w:val="uk-UA"/>
                          </w:rPr>
                        </w:pPr>
                        <w:r>
                          <w:rPr>
                            <w:lang w:val="uk-UA"/>
                          </w:rPr>
                          <w:t>Звітність про виконання кошторису видатків</w:t>
                        </w:r>
                      </w:p>
                    </w:txbxContent>
                  </v:textbox>
                </v:shape>
                <v:shape id="AutoShape 192" o:spid="_x0000_s1214" type="#_x0000_t32" style="position:absolute;left:3900;top:1710;width:10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ohyMYAAADcAAAADwAAAGRycy9kb3ducmV2LnhtbESPQWvCQBCF70L/wzKF3nRjD0Wjq0ih&#10;pVg8VCXobciOSTA7G3ZXjf76zqHQ2wzvzXvfzJe9a9WVQmw8GxiPMlDEpbcNVwb2u4/hBFRMyBZb&#10;z2TgThGWi6fBHHPrb/xD122qlIRwzNFAnVKXax3LmhzGke+IRTv54DDJGiptA94k3LX6NcvetMOG&#10;paHGjt5rKs/bizNw+J5einuxoXUxnq6PGFx87D6NeXnuVzNQifr0b/67/rKCPxFaeUYm0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QaIcjGAAAA3AAAAA8AAAAAAAAA&#10;AAAAAAAAoQIAAGRycy9kb3ducmV2LnhtbFBLBQYAAAAABAAEAPkAAACUAwAAAAA=&#10;">
                  <v:stroke endarrow="block"/>
                </v:shape>
                <v:shape id="AutoShape 193" o:spid="_x0000_s1215" type="#_x0000_t32" style="position:absolute;left:7425;top:1710;width:10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aEU8QAAADcAAAADwAAAGRycy9kb3ducmV2LnhtbERPTWvCQBC9F/oflin01mziQUzqGkqh&#10;IhYPagn1NmTHJDQ7G3ZXjf56t1DobR7vc+blaHpxJuc7ywqyJAVBXFvdcaPga//xMgPhA7LG3jIp&#10;uJKHcvH4MMdC2wtv6bwLjYgh7AtU0IYwFFL6uiWDPrEDceSO1hkMEbpGaoeXGG56OUnTqTTYcWxo&#10;caD3luqf3cko+P7MT9W12tC6yvL1AZ3xt/1Sqeen8e0VRKAx/Iv/3Csd589y+H0mXiA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VoRTxAAAANwAAAAPAAAAAAAAAAAA&#10;AAAAAKECAABkcnMvZG93bnJldi54bWxQSwUGAAAAAAQABAD5AAAAkgMAAAAA&#10;">
                  <v:stroke endarrow="block"/>
                </v:shape>
                <v:shape id="AutoShape 194" o:spid="_x0000_s1216" type="#_x0000_t32" style="position:absolute;left:2595;top:2235;width:0;height:9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W7E8YAAADcAAAADwAAAGRycy9kb3ducmV2LnhtbESPQWvCQBCF74X+h2UK3urGHqRJXUUE&#10;pVh6UEtob0N2TILZ2bC7auyvdw6F3mZ4b977ZrYYXKcuFGLr2cBknIEirrxtuTbwdVg/v4KKCdli&#10;55kM3CjCYv74MMPC+ivv6LJPtZIQjgUaaFLqC61j1ZDDOPY9sWhHHxwmWUOtbcCrhLtOv2TZVDts&#10;WRoa7GnVUHXan52B74/8XN7KT9qWk3z7g8HF38PGmNHTsHwDlWhI/+a/63cr+LngyzMygZ7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1uxPGAAAA3AAAAA8AAAAAAAAA&#10;AAAAAAAAoQIAAGRycy9kb3ducmV2LnhtbFBLBQYAAAAABAAEAPkAAACUAwAAAAA=&#10;">
                  <v:stroke endarrow="block"/>
                </v:shape>
                <v:shape id="AutoShape 195" o:spid="_x0000_s1217" type="#_x0000_t32" style="position:absolute;left:9690;top:2235;width:0;height:9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keiMQAAADcAAAADwAAAGRycy9kb3ducmV2LnhtbERPTWvCQBC9F/wPywi91U16KCZ1E0qh&#10;pVg8qCW0tyE7JsHsbNhdNfbXu4LgbR7vcxblaHpxJOc7ywrSWQKCuLa640bBz/bjaQ7CB2SNvWVS&#10;cCYPZTF5WGCu7YnXdNyERsQQ9jkqaEMYcil93ZJBP7MDceR21hkMEbpGaoenGG56+ZwkL9Jgx7Gh&#10;xYHeW6r3m4NR8PudHapztaJllWbLP3TG/28/lXqcjm+vIAKN4S6+ub90nJ+lcH0mXiCL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R6IxAAAANwAAAAPAAAAAAAAAAAA&#10;AAAAAKECAABkcnMvZG93bnJldi54bWxQSwUGAAAAAAQABAD5AAAAkgMAAAAA&#10;">
                  <v:stroke endarrow="block"/>
                </v:shape>
                <v:shape id="AutoShape 196" o:spid="_x0000_s1218" type="#_x0000_t32" style="position:absolute;left:3900;top:3705;width:454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uA/8MAAADcAAAADwAAAGRycy9kb3ducmV2LnhtbERPS2vCQBC+C/6HZYTezEYPpYmuUgRF&#10;LD34INjbkJ0modnZsLtq7K93CwVv8/E9Z77sTSuu5HxjWcEkSUEQl1Y3XCk4HdfjNxA+IGtsLZOC&#10;O3lYLoaDOeba3nhP10OoRAxhn6OCOoQul9KXNRn0ie2II/dtncEQoaukdniL4aaV0zR9lQYbjg01&#10;drSqqfw5XIyC80d2Ke7FJ+2KSbb7Qmf873Gj1Muof5+BCNSHp/jfvdVxfjaFv2fiBX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ArgP/DAAAA3AAAAA8AAAAAAAAAAAAA&#10;AAAAoQIAAGRycy9kb3ducmV2LnhtbFBLBQYAAAAABAAEAPkAAACRAwAAAAA=&#10;">
                  <v:stroke endarrow="block"/>
                </v:shape>
              </v:group>
            </w:pict>
          </mc:Fallback>
        </mc:AlternateConten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sz w:val="28"/>
          <w:szCs w:val="28"/>
          <w:lang w:val="uk-UA" w:eastAsia="ru-RU"/>
        </w:rPr>
        <w:t>Рис. 2.5. Схема обліку касових видатків бюджетних установ</w:t>
      </w:r>
      <w:r w:rsidRPr="008A00FE">
        <w:rPr>
          <w:rFonts w:ascii="Times New Roman" w:eastAsia="Times New Roman" w:hAnsi="Times New Roman" w:cs="Times New Roman"/>
          <w:i/>
          <w:sz w:val="28"/>
          <w:szCs w:val="28"/>
          <w:lang w:eastAsia="ru-RU"/>
        </w:rPr>
        <w:t xml:space="preserve"> [72]</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Облік фактичних видатків ведеться на активних затратних рахунках </w:t>
      </w:r>
      <w:r w:rsidRPr="008A00FE">
        <w:rPr>
          <w:rFonts w:ascii="Times New Roman" w:eastAsia="Times New Roman" w:hAnsi="Times New Roman" w:cs="Times New Roman"/>
          <w:b/>
          <w:i/>
          <w:sz w:val="28"/>
          <w:szCs w:val="28"/>
          <w:lang w:eastAsia="ru-RU"/>
        </w:rPr>
        <w:t xml:space="preserve">80 </w:t>
      </w:r>
      <w:r w:rsidRPr="008A00FE">
        <w:rPr>
          <w:rFonts w:ascii="Times New Roman" w:eastAsia="Times New Roman" w:hAnsi="Times New Roman" w:cs="Times New Roman"/>
          <w:b/>
          <w:i/>
          <w:sz w:val="28"/>
          <w:szCs w:val="28"/>
          <w:lang w:val="uk-UA" w:eastAsia="ru-RU"/>
        </w:rPr>
        <w:t>«Видатки із загального фонду»</w:t>
      </w:r>
      <w:r w:rsidRPr="008A00FE">
        <w:rPr>
          <w:rFonts w:ascii="Times New Roman" w:eastAsia="Times New Roman" w:hAnsi="Times New Roman" w:cs="Times New Roman"/>
          <w:sz w:val="28"/>
          <w:szCs w:val="28"/>
          <w:lang w:val="uk-UA" w:eastAsia="ru-RU"/>
        </w:rPr>
        <w:t xml:space="preserve"> та </w:t>
      </w:r>
      <w:r w:rsidRPr="008A00FE">
        <w:rPr>
          <w:rFonts w:ascii="Times New Roman" w:eastAsia="Times New Roman" w:hAnsi="Times New Roman" w:cs="Times New Roman"/>
          <w:b/>
          <w:i/>
          <w:sz w:val="28"/>
          <w:szCs w:val="28"/>
          <w:lang w:eastAsia="ru-RU"/>
        </w:rPr>
        <w:t xml:space="preserve">81 </w:t>
      </w:r>
      <w:r w:rsidRPr="008A00FE">
        <w:rPr>
          <w:rFonts w:ascii="Times New Roman" w:eastAsia="Times New Roman" w:hAnsi="Times New Roman" w:cs="Times New Roman"/>
          <w:b/>
          <w:i/>
          <w:sz w:val="28"/>
          <w:szCs w:val="28"/>
          <w:lang w:val="uk-UA" w:eastAsia="ru-RU"/>
        </w:rPr>
        <w:t>«Видатки спе</w:t>
      </w:r>
      <w:r w:rsidRPr="008A00FE">
        <w:rPr>
          <w:rFonts w:ascii="Times New Roman" w:eastAsia="Times New Roman" w:hAnsi="Times New Roman" w:cs="Times New Roman"/>
          <w:b/>
          <w:i/>
          <w:sz w:val="28"/>
          <w:szCs w:val="28"/>
          <w:lang w:val="uk-UA" w:eastAsia="ru-RU"/>
        </w:rPr>
        <w:softHyphen/>
        <w:t>ціального фонду»</w:t>
      </w:r>
      <w:r w:rsidRPr="008A00FE">
        <w:rPr>
          <w:rFonts w:ascii="Times New Roman" w:eastAsia="Times New Roman" w:hAnsi="Times New Roman" w:cs="Times New Roman"/>
          <w:sz w:val="28"/>
          <w:szCs w:val="28"/>
          <w:lang w:val="uk-UA" w:eastAsia="ru-RU"/>
        </w:rPr>
        <w:t xml:space="preserve"> у розрізі відповідних субрахунків. За дебетом цих рахунків відображають суми фактичних видатків, проведе</w:t>
      </w:r>
      <w:r w:rsidRPr="008A00FE">
        <w:rPr>
          <w:rFonts w:ascii="Times New Roman" w:eastAsia="Times New Roman" w:hAnsi="Times New Roman" w:cs="Times New Roman"/>
          <w:sz w:val="28"/>
          <w:szCs w:val="28"/>
          <w:lang w:val="uk-UA" w:eastAsia="ru-RU"/>
        </w:rPr>
        <w:softHyphen/>
        <w:t>них упродовж року, за кредитом – наприкінці року списання сум фактичних видатків на результат виконання кошторису.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На субрахунку 801 впродовж року враховуються фактичні видатки за рахунок коштів державного бюджету на утримання установ та на інші заходи, відповідно затверджені кошторисом.</w:t>
      </w:r>
    </w:p>
    <w:p w:rsidR="00642308" w:rsidRDefault="008A00FE" w:rsidP="00642308">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На субрахунку 802 впродовж року враховуються витрати, проведені установами за рахунок коштів, отриманих з місцевого бюджету на виконання заходів, передбачених кошторисом даної установи. Основні бухгалтерські проведення з обліку фактичних видатків зображено в таблиці 2.4.</w:t>
      </w:r>
    </w:p>
    <w:p w:rsidR="008A00FE" w:rsidRPr="00642308" w:rsidRDefault="008A00FE" w:rsidP="00642308">
      <w:pPr>
        <w:suppressAutoHyphens/>
        <w:spacing w:after="0" w:line="360" w:lineRule="auto"/>
        <w:jc w:val="right"/>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lastRenderedPageBreak/>
        <w:t>Таблиця 2.4</w:t>
      </w: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Основні бухгалтерські проведення з обліку фактичних видатків бюджетних установ</w:t>
      </w:r>
      <w:r w:rsidRPr="008A00FE">
        <w:rPr>
          <w:rFonts w:ascii="Times New Roman" w:eastAsia="Times New Roman" w:hAnsi="Times New Roman" w:cs="Times New Roman"/>
          <w:i/>
          <w:sz w:val="28"/>
          <w:szCs w:val="28"/>
          <w:lang w:eastAsia="ru-RU"/>
        </w:rPr>
        <w:t xml:space="preserve"> [77]</w:t>
      </w:r>
    </w:p>
    <w:tbl>
      <w:tblPr>
        <w:tblW w:w="4985" w:type="pct"/>
        <w:jc w:val="center"/>
        <w:tblInd w:w="30" w:type="dxa"/>
        <w:tblCellMar>
          <w:left w:w="40" w:type="dxa"/>
          <w:right w:w="40" w:type="dxa"/>
        </w:tblCellMar>
        <w:tblLook w:val="0000" w:firstRow="0" w:lastRow="0" w:firstColumn="0" w:lastColumn="0" w:noHBand="0" w:noVBand="0"/>
      </w:tblPr>
      <w:tblGrid>
        <w:gridCol w:w="326"/>
        <w:gridCol w:w="6826"/>
        <w:gridCol w:w="1067"/>
        <w:gridCol w:w="1469"/>
      </w:tblGrid>
      <w:tr w:rsidR="008A00FE" w:rsidRPr="008A00FE" w:rsidTr="008A00FE">
        <w:trPr>
          <w:trHeight w:val="367"/>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 xml:space="preserve">№ </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Зміст операції</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Дебет</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Кредит</w:t>
            </w:r>
          </w:p>
        </w:tc>
      </w:tr>
      <w:tr w:rsidR="008A00FE" w:rsidRPr="008A00FE" w:rsidTr="008A00FE">
        <w:trPr>
          <w:trHeight w:val="403"/>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 підставі видаткових документів списані матеріали і продукти харчування</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801, 802,</w:t>
            </w:r>
          </w:p>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811</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813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231</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236, 238,</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239</w:t>
            </w:r>
          </w:p>
        </w:tc>
      </w:tr>
      <w:tr w:rsidR="008A00FE" w:rsidRPr="008A00FE" w:rsidTr="008A00FE">
        <w:trPr>
          <w:trHeight w:val="203"/>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Нарахована заробітна плата працівника установи</w:t>
            </w:r>
            <w:r w:rsidRPr="008A00FE">
              <w:rPr>
                <w:rFonts w:ascii="Times New Roman" w:eastAsia="Times New Roman" w:hAnsi="Times New Roman" w:cs="Times New Roman"/>
                <w:sz w:val="24"/>
                <w:szCs w:val="24"/>
                <w:lang w:eastAsia="ru-RU"/>
              </w:rPr>
              <w:t xml:space="preserve"> </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802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r>
      <w:tr w:rsidR="008A00FE" w:rsidRPr="008A00FE" w:rsidTr="008A00FE">
        <w:trPr>
          <w:trHeight w:val="360"/>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 xml:space="preserve">Нараховано єдиний соціальний внесок до Пенсійного фонду </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802, 811</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813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651</w:t>
            </w:r>
          </w:p>
        </w:tc>
      </w:tr>
      <w:tr w:rsidR="008A00FE" w:rsidRPr="008A00FE" w:rsidTr="008A00FE">
        <w:trPr>
          <w:trHeight w:val="453"/>
          <w:jc w:val="center"/>
        </w:trPr>
        <w:tc>
          <w:tcPr>
            <w:tcW w:w="16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w:t>
            </w:r>
          </w:p>
        </w:tc>
        <w:tc>
          <w:tcPr>
            <w:tcW w:w="35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Перераховано суму єдиного соціального внеску </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651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313,</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314,</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321, 324, 326</w:t>
            </w:r>
          </w:p>
        </w:tc>
      </w:tr>
      <w:tr w:rsidR="008A00FE" w:rsidRPr="008A00FE" w:rsidTr="008A00FE">
        <w:trPr>
          <w:trHeight w:val="374"/>
          <w:jc w:val="center"/>
        </w:trPr>
        <w:tc>
          <w:tcPr>
            <w:tcW w:w="16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5</w:t>
            </w:r>
          </w:p>
        </w:tc>
        <w:tc>
          <w:tcPr>
            <w:tcW w:w="35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Нараховано заборгованість бюджетній установі за виконані послуги</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802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364, 675</w:t>
            </w:r>
          </w:p>
        </w:tc>
      </w:tr>
      <w:tr w:rsidR="008A00FE" w:rsidRPr="008A00FE" w:rsidTr="008A00FE">
        <w:trPr>
          <w:trHeight w:val="382"/>
          <w:jc w:val="center"/>
        </w:trPr>
        <w:tc>
          <w:tcPr>
            <w:tcW w:w="16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w:t>
            </w:r>
          </w:p>
        </w:tc>
        <w:tc>
          <w:tcPr>
            <w:tcW w:w="35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Списані під звіт суми на витрати на відрядження відповідно до затверджених авансовими звітами</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802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362</w:t>
            </w:r>
          </w:p>
        </w:tc>
      </w:tr>
      <w:tr w:rsidR="008A00FE" w:rsidRPr="008A00FE" w:rsidTr="008A00FE">
        <w:trPr>
          <w:trHeight w:val="374"/>
          <w:jc w:val="center"/>
        </w:trPr>
        <w:tc>
          <w:tcPr>
            <w:tcW w:w="16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w:t>
            </w:r>
          </w:p>
        </w:tc>
        <w:tc>
          <w:tcPr>
            <w:tcW w:w="35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Послуги по замовленню транспорту на доставку матеріалів і продуктів харчування, списані на фактичні видатки</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802, 811</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813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364, 675</w:t>
            </w:r>
          </w:p>
        </w:tc>
      </w:tr>
      <w:tr w:rsidR="008A00FE" w:rsidRPr="008A00FE" w:rsidTr="008A00FE">
        <w:trPr>
          <w:trHeight w:val="194"/>
          <w:jc w:val="center"/>
        </w:trPr>
        <w:tc>
          <w:tcPr>
            <w:tcW w:w="16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w:t>
            </w:r>
          </w:p>
        </w:tc>
        <w:tc>
          <w:tcPr>
            <w:tcW w:w="35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Списання чекових книжок на підставі </w:t>
            </w:r>
            <w:proofErr w:type="spellStart"/>
            <w:r w:rsidRPr="008A00FE">
              <w:rPr>
                <w:rFonts w:ascii="Times New Roman" w:eastAsia="Times New Roman" w:hAnsi="Times New Roman" w:cs="Times New Roman"/>
                <w:sz w:val="24"/>
                <w:szCs w:val="24"/>
                <w:lang w:val="uk-UA" w:eastAsia="ru-RU"/>
              </w:rPr>
              <w:t>акта</w:t>
            </w:r>
            <w:proofErr w:type="spellEnd"/>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801, 802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331</w:t>
            </w:r>
          </w:p>
        </w:tc>
      </w:tr>
      <w:tr w:rsidR="008A00FE" w:rsidRPr="008A00FE" w:rsidTr="008A00FE">
        <w:trPr>
          <w:trHeight w:val="374"/>
          <w:jc w:val="center"/>
        </w:trPr>
        <w:tc>
          <w:tcPr>
            <w:tcW w:w="16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9</w:t>
            </w:r>
          </w:p>
        </w:tc>
        <w:tc>
          <w:tcPr>
            <w:tcW w:w="35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Використання талонів за цільовим призначенням, крім талонів на бензин</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802, 811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331</w:t>
            </w:r>
          </w:p>
        </w:tc>
      </w:tr>
      <w:tr w:rsidR="008A00FE" w:rsidRPr="008A00FE" w:rsidTr="008A00FE">
        <w:trPr>
          <w:trHeight w:val="194"/>
          <w:jc w:val="center"/>
        </w:trPr>
        <w:tc>
          <w:tcPr>
            <w:tcW w:w="16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10</w:t>
            </w:r>
          </w:p>
        </w:tc>
        <w:tc>
          <w:tcPr>
            <w:tcW w:w="35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Видача під звіт талонів на бензин</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331</w:t>
            </w:r>
          </w:p>
        </w:tc>
      </w:tr>
      <w:tr w:rsidR="008A00FE" w:rsidRPr="008A00FE" w:rsidTr="008A00FE">
        <w:trPr>
          <w:trHeight w:val="486"/>
          <w:jc w:val="center"/>
        </w:trPr>
        <w:tc>
          <w:tcPr>
            <w:tcW w:w="16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11</w:t>
            </w:r>
          </w:p>
        </w:tc>
        <w:tc>
          <w:tcPr>
            <w:tcW w:w="35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Після закінчення року у головних розпорядників відбувається залік витрат шляхом списання проведених протягом року видатків</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701, 702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802</w:t>
            </w:r>
          </w:p>
        </w:tc>
      </w:tr>
      <w:tr w:rsidR="008A00FE" w:rsidRPr="008A00FE" w:rsidTr="008A00FE">
        <w:trPr>
          <w:trHeight w:val="404"/>
          <w:jc w:val="center"/>
        </w:trPr>
        <w:tc>
          <w:tcPr>
            <w:tcW w:w="16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12</w:t>
            </w:r>
          </w:p>
        </w:tc>
        <w:tc>
          <w:tcPr>
            <w:tcW w:w="35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Після закінчення року у нижчестоящих розпорядників відбувається залік витрат шляхом списання проведених протягом року видатків</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68</w:t>
            </w:r>
            <w:r w:rsidRPr="008A00FE">
              <w:rPr>
                <w:rFonts w:ascii="Times New Roman" w:eastAsia="Times New Roman" w:hAnsi="Times New Roman" w:cs="Times New Roman"/>
                <w:sz w:val="24"/>
                <w:szCs w:val="24"/>
                <w:lang w:val="uk-UA" w:eastAsia="ru-RU"/>
              </w:rPr>
              <w:t>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801, 802</w:t>
            </w:r>
          </w:p>
        </w:tc>
      </w:tr>
      <w:tr w:rsidR="008A00FE" w:rsidRPr="008A00FE" w:rsidTr="008A00FE">
        <w:trPr>
          <w:trHeight w:val="216"/>
          <w:jc w:val="center"/>
        </w:trPr>
        <w:tc>
          <w:tcPr>
            <w:tcW w:w="16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13</w:t>
            </w:r>
          </w:p>
        </w:tc>
        <w:tc>
          <w:tcPr>
            <w:tcW w:w="35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Списання фактичних витрат в кінці року</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431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802</w:t>
            </w:r>
          </w:p>
        </w:tc>
      </w:tr>
    </w:tbl>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При меморіально-ордерній формі облік фактичних видатків бюджетних установ ведеться у меморіальних ордерах № 5 «Зве</w:t>
      </w:r>
      <w:r w:rsidRPr="008A00FE">
        <w:rPr>
          <w:rFonts w:ascii="Times New Roman" w:eastAsia="Times New Roman" w:hAnsi="Times New Roman" w:cs="Times New Roman"/>
          <w:sz w:val="28"/>
          <w:szCs w:val="28"/>
          <w:lang w:val="uk-UA" w:eastAsia="ru-RU"/>
        </w:rPr>
        <w:softHyphen/>
        <w:t>дення розрахункових відомостей із заробітної плати та стипендій» т. ф. № 405, № 6 «Накопичувальна відомість за розра</w:t>
      </w:r>
      <w:r w:rsidRPr="008A00FE">
        <w:rPr>
          <w:rFonts w:ascii="Times New Roman" w:eastAsia="Times New Roman" w:hAnsi="Times New Roman" w:cs="Times New Roman"/>
          <w:sz w:val="28"/>
          <w:szCs w:val="28"/>
          <w:lang w:val="uk-UA" w:eastAsia="ru-RU"/>
        </w:rPr>
        <w:softHyphen/>
        <w:t>хунками з іншими кредиторами» т. ф. № 409, № 7 «Накопичувальна відомість за розрахунками в порядку планових платежів» т. ф. № 410, № 8 «Накопичувальна відомість за розрахунками з підзвітними особами» т. ф. № 386, № 12 «Зведення накопичувальних відомостей про витрачання продуктів харчування» т. ф. № 411, № 13 «Накопичу</w:t>
      </w:r>
      <w:r w:rsidRPr="008A00FE">
        <w:rPr>
          <w:rFonts w:ascii="Times New Roman" w:eastAsia="Times New Roman" w:hAnsi="Times New Roman" w:cs="Times New Roman"/>
          <w:sz w:val="28"/>
          <w:szCs w:val="28"/>
          <w:lang w:val="uk-UA" w:eastAsia="ru-RU"/>
        </w:rPr>
        <w:softHyphen/>
        <w:t>вальна відомість витрачання матеріалів» т. ф. № 396. При журнально-ордерній формі облік фактичних видатків ве</w:t>
      </w:r>
      <w:r w:rsidRPr="008A00FE">
        <w:rPr>
          <w:rFonts w:ascii="Times New Roman" w:eastAsia="Times New Roman" w:hAnsi="Times New Roman" w:cs="Times New Roman"/>
          <w:sz w:val="28"/>
          <w:szCs w:val="28"/>
          <w:lang w:val="uk-UA" w:eastAsia="ru-RU"/>
        </w:rPr>
        <w:softHyphen/>
        <w:t xml:space="preserve">деться у журналах </w:t>
      </w:r>
      <w:r w:rsidRPr="008A00FE">
        <w:rPr>
          <w:rFonts w:ascii="Times New Roman" w:eastAsia="Times New Roman" w:hAnsi="Times New Roman" w:cs="Times New Roman"/>
          <w:sz w:val="28"/>
          <w:szCs w:val="28"/>
          <w:lang w:eastAsia="ru-RU"/>
        </w:rPr>
        <w:t xml:space="preserve">3 </w:t>
      </w:r>
      <w:r w:rsidRPr="008A00FE">
        <w:rPr>
          <w:rFonts w:ascii="Times New Roman" w:eastAsia="Times New Roman" w:hAnsi="Times New Roman" w:cs="Times New Roman"/>
          <w:sz w:val="28"/>
          <w:szCs w:val="28"/>
          <w:lang w:val="uk-UA" w:eastAsia="ru-RU"/>
        </w:rPr>
        <w:t xml:space="preserve">і </w:t>
      </w:r>
      <w:r w:rsidRPr="008A00FE">
        <w:rPr>
          <w:rFonts w:ascii="Times New Roman" w:eastAsia="Times New Roman" w:hAnsi="Times New Roman" w:cs="Times New Roman"/>
          <w:sz w:val="28"/>
          <w:szCs w:val="28"/>
          <w:lang w:eastAsia="ru-RU"/>
        </w:rPr>
        <w:t>5.</w:t>
      </w:r>
      <w:r w:rsidRPr="008A00FE">
        <w:rPr>
          <w:rFonts w:ascii="Times New Roman" w:eastAsia="Times New Roman" w:hAnsi="Times New Roman" w:cs="Times New Roman"/>
          <w:sz w:val="28"/>
          <w:szCs w:val="28"/>
          <w:lang w:val="uk-UA" w:eastAsia="ru-RU"/>
        </w:rPr>
        <w:t xml:space="preserve">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lastRenderedPageBreak/>
        <w:t>Аналітичний облік</w:t>
      </w:r>
      <w:r w:rsidRPr="008A00FE">
        <w:rPr>
          <w:rFonts w:ascii="Times New Roman" w:eastAsia="Times New Roman" w:hAnsi="Times New Roman" w:cs="Times New Roman"/>
          <w:sz w:val="28"/>
          <w:szCs w:val="28"/>
          <w:lang w:val="uk-UA" w:eastAsia="ru-RU"/>
        </w:rPr>
        <w:t xml:space="preserve"> фактичних видатків бюджетних установ ведеться у спеціальній «Картці аналітичного обліку фактичних видатків» типової форми, затвердженої ДКСУ одночасно з фор</w:t>
      </w:r>
      <w:r w:rsidRPr="008A00FE">
        <w:rPr>
          <w:rFonts w:ascii="Times New Roman" w:eastAsia="Times New Roman" w:hAnsi="Times New Roman" w:cs="Times New Roman"/>
          <w:sz w:val="28"/>
          <w:szCs w:val="28"/>
          <w:lang w:val="uk-UA" w:eastAsia="ru-RU"/>
        </w:rPr>
        <w:softHyphen/>
        <w:t>мою картки обліку касових видатків (06.10.2000 наказ № 100 [54]). Картка фактичних видатків ведеться щомісячно у розрізі кодів економічної класифікації видатків. При цьому для кожного коду функціональної класифікації видатків, для загального і спеціаль</w:t>
      </w:r>
      <w:r w:rsidRPr="008A00FE">
        <w:rPr>
          <w:rFonts w:ascii="Times New Roman" w:eastAsia="Times New Roman" w:hAnsi="Times New Roman" w:cs="Times New Roman"/>
          <w:sz w:val="28"/>
          <w:szCs w:val="28"/>
          <w:lang w:val="uk-UA" w:eastAsia="ru-RU"/>
        </w:rPr>
        <w:softHyphen/>
        <w:t>ного фондів, для кожного виду коштів спеціального фонду скла</w:t>
      </w:r>
      <w:r w:rsidRPr="008A00FE">
        <w:rPr>
          <w:rFonts w:ascii="Times New Roman" w:eastAsia="Times New Roman" w:hAnsi="Times New Roman" w:cs="Times New Roman"/>
          <w:sz w:val="28"/>
          <w:szCs w:val="28"/>
          <w:lang w:val="uk-UA" w:eastAsia="ru-RU"/>
        </w:rPr>
        <w:softHyphen/>
        <w:t>дають окремі картки. Записи в картки про суми фактичних ви</w:t>
      </w:r>
      <w:r w:rsidRPr="008A00FE">
        <w:rPr>
          <w:rFonts w:ascii="Times New Roman" w:eastAsia="Times New Roman" w:hAnsi="Times New Roman" w:cs="Times New Roman"/>
          <w:sz w:val="28"/>
          <w:szCs w:val="28"/>
          <w:lang w:val="uk-UA" w:eastAsia="ru-RU"/>
        </w:rPr>
        <w:softHyphen/>
        <w:t>датків здійснюють на підставі даних меморіальних ордерів і доданих до них первинних документів. Суми відшкодованих фак</w:t>
      </w:r>
      <w:r w:rsidRPr="008A00FE">
        <w:rPr>
          <w:rFonts w:ascii="Times New Roman" w:eastAsia="Times New Roman" w:hAnsi="Times New Roman" w:cs="Times New Roman"/>
          <w:sz w:val="28"/>
          <w:szCs w:val="28"/>
          <w:lang w:val="uk-UA" w:eastAsia="ru-RU"/>
        </w:rPr>
        <w:softHyphen/>
        <w:t xml:space="preserve">тичних видатків записують на зворотному боці картки. Схему обліку фактичних видатків зображено на рис. </w:t>
      </w:r>
      <w:r w:rsidRPr="008A00FE">
        <w:rPr>
          <w:rFonts w:ascii="Times New Roman" w:eastAsia="Times New Roman" w:hAnsi="Times New Roman" w:cs="Times New Roman"/>
          <w:sz w:val="28"/>
          <w:szCs w:val="28"/>
          <w:lang w:eastAsia="ru-RU"/>
        </w:rPr>
        <w:t>2.6.</w: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6432" behindDoc="0" locked="0" layoutInCell="1" allowOverlap="1">
                <wp:simplePos x="0" y="0"/>
                <wp:positionH relativeFrom="column">
                  <wp:posOffset>61595</wp:posOffset>
                </wp:positionH>
                <wp:positionV relativeFrom="paragraph">
                  <wp:posOffset>193040</wp:posOffset>
                </wp:positionV>
                <wp:extent cx="6048375" cy="1866900"/>
                <wp:effectExtent l="9525" t="8890" r="9525" b="10160"/>
                <wp:wrapNone/>
                <wp:docPr id="171" name="Группа 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48375" cy="1866900"/>
                          <a:chOff x="1515" y="10020"/>
                          <a:chExt cx="9525" cy="2940"/>
                        </a:xfrm>
                      </wpg:grpSpPr>
                      <wps:wsp>
                        <wps:cNvPr id="172" name="Text Box 198"/>
                        <wps:cNvSpPr txBox="1">
                          <a:spLocks noChangeArrowheads="1"/>
                        </wps:cNvSpPr>
                        <wps:spPr bwMode="auto">
                          <a:xfrm>
                            <a:off x="1515" y="10020"/>
                            <a:ext cx="2490" cy="99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rPr>
                                  <w:lang w:val="uk-UA"/>
                                </w:rPr>
                              </w:pPr>
                            </w:p>
                            <w:p w:rsidR="0001238D" w:rsidRDefault="0001238D" w:rsidP="008A00FE">
                              <w:pPr>
                                <w:jc w:val="center"/>
                                <w:rPr>
                                  <w:lang w:val="uk-UA"/>
                                </w:rPr>
                              </w:pPr>
                              <w:r>
                                <w:rPr>
                                  <w:lang w:val="uk-UA"/>
                                </w:rPr>
                                <w:t>Первинні документи</w:t>
                              </w:r>
                            </w:p>
                            <w:p w:rsidR="0001238D" w:rsidRPr="0004702E" w:rsidRDefault="0001238D" w:rsidP="008A00FE">
                              <w:pPr>
                                <w:jc w:val="center"/>
                                <w:rPr>
                                  <w:lang w:val="uk-UA"/>
                                </w:rPr>
                              </w:pPr>
                            </w:p>
                          </w:txbxContent>
                        </wps:txbx>
                        <wps:bodyPr rot="0" vert="horz" wrap="square" lIns="91440" tIns="45720" rIns="91440" bIns="45720" anchor="t" anchorCtr="0" upright="1">
                          <a:noAutofit/>
                        </wps:bodyPr>
                      </wps:wsp>
                      <wps:wsp>
                        <wps:cNvPr id="173" name="Text Box 199"/>
                        <wps:cNvSpPr txBox="1">
                          <a:spLocks noChangeArrowheads="1"/>
                        </wps:cNvSpPr>
                        <wps:spPr bwMode="auto">
                          <a:xfrm>
                            <a:off x="5040" y="10020"/>
                            <a:ext cx="2490" cy="990"/>
                          </a:xfrm>
                          <a:prstGeom prst="rect">
                            <a:avLst/>
                          </a:prstGeom>
                          <a:solidFill>
                            <a:srgbClr val="FFFFFF"/>
                          </a:solidFill>
                          <a:ln w="9525">
                            <a:solidFill>
                              <a:srgbClr val="000000"/>
                            </a:solidFill>
                            <a:miter lim="800000"/>
                            <a:headEnd/>
                            <a:tailEnd/>
                          </a:ln>
                        </wps:spPr>
                        <wps:txbx>
                          <w:txbxContent>
                            <w:p w:rsidR="0001238D" w:rsidRPr="0004702E" w:rsidRDefault="0001238D" w:rsidP="008A00FE">
                              <w:pPr>
                                <w:jc w:val="center"/>
                                <w:rPr>
                                  <w:lang w:val="uk-UA"/>
                                </w:rPr>
                              </w:pPr>
                              <w:r>
                                <w:rPr>
                                  <w:lang w:val="uk-UA"/>
                                </w:rPr>
                                <w:t>Меморіальний ордер № 5, 6, 7, 8, 12, 13 (журнал 3, 5)</w:t>
                              </w:r>
                            </w:p>
                          </w:txbxContent>
                        </wps:txbx>
                        <wps:bodyPr rot="0" vert="horz" wrap="square" lIns="91440" tIns="45720" rIns="91440" bIns="45720" anchor="t" anchorCtr="0" upright="1">
                          <a:noAutofit/>
                        </wps:bodyPr>
                      </wps:wsp>
                      <wps:wsp>
                        <wps:cNvPr id="174" name="Text Box 200"/>
                        <wps:cNvSpPr txBox="1">
                          <a:spLocks noChangeArrowheads="1"/>
                        </wps:cNvSpPr>
                        <wps:spPr bwMode="auto">
                          <a:xfrm>
                            <a:off x="8550" y="10020"/>
                            <a:ext cx="2490" cy="990"/>
                          </a:xfrm>
                          <a:prstGeom prst="rect">
                            <a:avLst/>
                          </a:prstGeom>
                          <a:solidFill>
                            <a:srgbClr val="FFFFFF"/>
                          </a:solidFill>
                          <a:ln w="9525">
                            <a:solidFill>
                              <a:srgbClr val="000000"/>
                            </a:solidFill>
                            <a:miter lim="800000"/>
                            <a:headEnd/>
                            <a:tailEnd/>
                          </a:ln>
                        </wps:spPr>
                        <wps:txbx>
                          <w:txbxContent>
                            <w:p w:rsidR="0001238D" w:rsidRPr="0004702E" w:rsidRDefault="0001238D" w:rsidP="008A00FE">
                              <w:pPr>
                                <w:jc w:val="center"/>
                                <w:rPr>
                                  <w:lang w:val="uk-UA"/>
                                </w:rPr>
                              </w:pPr>
                              <w:r>
                                <w:rPr>
                                  <w:lang w:val="uk-UA"/>
                                </w:rPr>
                                <w:t>Журнал-головна книга</w:t>
                              </w:r>
                            </w:p>
                          </w:txbxContent>
                        </wps:txbx>
                        <wps:bodyPr rot="0" vert="horz" wrap="square" lIns="91440" tIns="45720" rIns="91440" bIns="45720" anchor="t" anchorCtr="0" upright="1">
                          <a:noAutofit/>
                        </wps:bodyPr>
                      </wps:wsp>
                      <wps:wsp>
                        <wps:cNvPr id="175" name="Text Box 201"/>
                        <wps:cNvSpPr txBox="1">
                          <a:spLocks noChangeArrowheads="1"/>
                        </wps:cNvSpPr>
                        <wps:spPr bwMode="auto">
                          <a:xfrm>
                            <a:off x="1515" y="11970"/>
                            <a:ext cx="2490" cy="990"/>
                          </a:xfrm>
                          <a:prstGeom prst="rect">
                            <a:avLst/>
                          </a:prstGeom>
                          <a:solidFill>
                            <a:srgbClr val="FFFFFF"/>
                          </a:solidFill>
                          <a:ln w="9525">
                            <a:solidFill>
                              <a:srgbClr val="000000"/>
                            </a:solidFill>
                            <a:miter lim="800000"/>
                            <a:headEnd/>
                            <a:tailEnd/>
                          </a:ln>
                        </wps:spPr>
                        <wps:txbx>
                          <w:txbxContent>
                            <w:p w:rsidR="0001238D" w:rsidRPr="0004702E" w:rsidRDefault="0001238D" w:rsidP="008A00FE">
                              <w:pPr>
                                <w:jc w:val="center"/>
                                <w:rPr>
                                  <w:lang w:val="uk-UA"/>
                                </w:rPr>
                              </w:pPr>
                              <w:r>
                                <w:rPr>
                                  <w:lang w:val="uk-UA"/>
                                </w:rPr>
                                <w:t>Картки аналітичного обліку фактичних видатків</w:t>
                              </w:r>
                            </w:p>
                          </w:txbxContent>
                        </wps:txbx>
                        <wps:bodyPr rot="0" vert="horz" wrap="square" lIns="91440" tIns="45720" rIns="91440" bIns="45720" anchor="t" anchorCtr="0" upright="1">
                          <a:noAutofit/>
                        </wps:bodyPr>
                      </wps:wsp>
                      <wps:wsp>
                        <wps:cNvPr id="176" name="Text Box 202"/>
                        <wps:cNvSpPr txBox="1">
                          <a:spLocks noChangeArrowheads="1"/>
                        </wps:cNvSpPr>
                        <wps:spPr bwMode="auto">
                          <a:xfrm>
                            <a:off x="8550" y="11970"/>
                            <a:ext cx="2490" cy="990"/>
                          </a:xfrm>
                          <a:prstGeom prst="rect">
                            <a:avLst/>
                          </a:prstGeom>
                          <a:solidFill>
                            <a:srgbClr val="FFFFFF"/>
                          </a:solidFill>
                          <a:ln w="9525">
                            <a:solidFill>
                              <a:srgbClr val="000000"/>
                            </a:solidFill>
                            <a:miter lim="800000"/>
                            <a:headEnd/>
                            <a:tailEnd/>
                          </a:ln>
                        </wps:spPr>
                        <wps:txbx>
                          <w:txbxContent>
                            <w:p w:rsidR="0001238D" w:rsidRPr="0004702E" w:rsidRDefault="0001238D" w:rsidP="008A00FE">
                              <w:pPr>
                                <w:jc w:val="center"/>
                                <w:rPr>
                                  <w:lang w:val="uk-UA"/>
                                </w:rPr>
                              </w:pPr>
                              <w:r>
                                <w:rPr>
                                  <w:lang w:val="uk-UA"/>
                                </w:rPr>
                                <w:t>Звітність про виконання кошторису видатків</w:t>
                              </w:r>
                            </w:p>
                          </w:txbxContent>
                        </wps:txbx>
                        <wps:bodyPr rot="0" vert="horz" wrap="square" lIns="91440" tIns="45720" rIns="91440" bIns="45720" anchor="t" anchorCtr="0" upright="1">
                          <a:noAutofit/>
                        </wps:bodyPr>
                      </wps:wsp>
                      <wps:wsp>
                        <wps:cNvPr id="177" name="AutoShape 203"/>
                        <wps:cNvCnPr>
                          <a:cxnSpLocks noChangeShapeType="1"/>
                        </wps:cNvCnPr>
                        <wps:spPr bwMode="auto">
                          <a:xfrm>
                            <a:off x="4005" y="10485"/>
                            <a:ext cx="10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8" name="AutoShape 204"/>
                        <wps:cNvCnPr>
                          <a:cxnSpLocks noChangeShapeType="1"/>
                        </wps:cNvCnPr>
                        <wps:spPr bwMode="auto">
                          <a:xfrm>
                            <a:off x="7530" y="10485"/>
                            <a:ext cx="10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9" name="AutoShape 205"/>
                        <wps:cNvCnPr>
                          <a:cxnSpLocks noChangeShapeType="1"/>
                        </wps:cNvCnPr>
                        <wps:spPr bwMode="auto">
                          <a:xfrm>
                            <a:off x="2700" y="11010"/>
                            <a:ext cx="0" cy="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0" name="AutoShape 206"/>
                        <wps:cNvCnPr>
                          <a:cxnSpLocks noChangeShapeType="1"/>
                        </wps:cNvCnPr>
                        <wps:spPr bwMode="auto">
                          <a:xfrm>
                            <a:off x="9795" y="11010"/>
                            <a:ext cx="0" cy="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1" name="AutoShape 207"/>
                        <wps:cNvCnPr>
                          <a:cxnSpLocks noChangeShapeType="1"/>
                        </wps:cNvCnPr>
                        <wps:spPr bwMode="auto">
                          <a:xfrm>
                            <a:off x="4005" y="12480"/>
                            <a:ext cx="45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71" o:spid="_x0000_s1219" style="position:absolute;left:0;text-align:left;margin-left:4.85pt;margin-top:15.2pt;width:476.25pt;height:147pt;z-index:251666432;mso-position-horizontal-relative:text;mso-position-vertical-relative:text" coordorigin="1515,10020" coordsize="9525,2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">
                <v:shape id="Text Box 198" o:spid="_x0000_s1220" type="#_x0000_t202" style="position:absolute;left:1515;top:10020;width:2490;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h0t8MA&#10;AADcAAAADwAAAGRycy9kb3ducmV2LnhtbERPS2sCMRC+C/0PYQq9SM1WRe12o0hBsTdri16HzeyD&#10;biZrEtftv28Kgrf5+J6TrXrTiI6cry0reBklIIhzq2suFXx/bZ4XIHxA1thYJgW/5GG1fBhkmGp7&#10;5U/qDqEUMYR9igqqENpUSp9XZNCPbEscucI6gyFCV0rt8BrDTSPHSTKTBmuODRW29F5R/nO4GAWL&#10;6a47+Y/J/pjPiuY1DOfd9uyUenrs128gAvXhLr65dzrOn4/h/5l4gV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kh0t8MAAADcAAAADwAAAAAAAAAAAAAAAACYAgAAZHJzL2Rv&#10;d25yZXYueG1sUEsFBgAAAAAEAAQA9QAAAIgDAAAAAA==&#10;">
                  <v:textbox>
                    <w:txbxContent>
                      <w:p w:rsidR="0001238D" w:rsidRDefault="0001238D" w:rsidP="008A00FE">
                        <w:pPr>
                          <w:jc w:val="center"/>
                          <w:rPr>
                            <w:lang w:val="uk-UA"/>
                          </w:rPr>
                        </w:pPr>
                      </w:p>
                      <w:p w:rsidR="0001238D" w:rsidRDefault="0001238D" w:rsidP="008A00FE">
                        <w:pPr>
                          <w:jc w:val="center"/>
                          <w:rPr>
                            <w:lang w:val="uk-UA"/>
                          </w:rPr>
                        </w:pPr>
                        <w:r>
                          <w:rPr>
                            <w:lang w:val="uk-UA"/>
                          </w:rPr>
                          <w:t>Первинні документи</w:t>
                        </w:r>
                      </w:p>
                      <w:p w:rsidR="0001238D" w:rsidRPr="0004702E" w:rsidRDefault="0001238D" w:rsidP="008A00FE">
                        <w:pPr>
                          <w:jc w:val="center"/>
                          <w:rPr>
                            <w:lang w:val="uk-UA"/>
                          </w:rPr>
                        </w:pPr>
                      </w:p>
                    </w:txbxContent>
                  </v:textbox>
                </v:shape>
                <v:shape id="Text Box 199" o:spid="_x0000_s1221" type="#_x0000_t202" style="position:absolute;left:5040;top:10020;width:2490;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TRLMMA&#10;AADcAAAADwAAAGRycy9kb3ducmV2LnhtbERPS2sCMRC+F/ofwgi9FM22itrtRpGCorfWil6HzewD&#10;N5M1Sdftv28Eobf5+J6TLXvTiI6cry0reBklIIhzq2suFRy+18M5CB+QNTaWScEveVguHh8yTLW9&#10;8hd1+1CKGMI+RQVVCG0qpc8rMuhHtiWOXGGdwRChK6V2eI3hppGvSTKVBmuODRW29FFRft7/GAXz&#10;ybY7+d3485hPi+YtPM+6zcUp9TToV+8gAvXhX3x3b3WcPxvD7Zl4gV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TRLMMAAADcAAAADwAAAAAAAAAAAAAAAACYAgAAZHJzL2Rv&#10;d25yZXYueG1sUEsFBgAAAAAEAAQA9QAAAIgDAAAAAA==&#10;">
                  <v:textbox>
                    <w:txbxContent>
                      <w:p w:rsidR="0001238D" w:rsidRPr="0004702E" w:rsidRDefault="0001238D" w:rsidP="008A00FE">
                        <w:pPr>
                          <w:jc w:val="center"/>
                          <w:rPr>
                            <w:lang w:val="uk-UA"/>
                          </w:rPr>
                        </w:pPr>
                        <w:r>
                          <w:rPr>
                            <w:lang w:val="uk-UA"/>
                          </w:rPr>
                          <w:t>Меморіальний ордер № 5, 6, 7, 8, 12, 13 (журнал 3, 5)</w:t>
                        </w:r>
                      </w:p>
                    </w:txbxContent>
                  </v:textbox>
                </v:shape>
                <v:shape id="Text Box 200" o:spid="_x0000_s1222" type="#_x0000_t202" style="position:absolute;left:8550;top:10020;width:2490;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1JWMMA&#10;AADcAAAADwAAAGRycy9kb3ducmV2LnhtbERPS2sCMRC+C/0PYYReRLNtRe12o5SCYm/Wil6HzewD&#10;N5Ntkq7bf2+Egrf5+J6TrXrTiI6cry0reJokIIhzq2suFRy+1+MFCB+QNTaWScEfeVgtHwYZptpe&#10;+Iu6fShFDGGfooIqhDaV0ucVGfQT2xJHrrDOYIjQlVI7vMRw08jnJJlJgzXHhgpb+qgoP+9/jYLF&#10;dNud/OfL7pjPiuY1jObd5scp9Tjs399ABOrDXfzv3uo4fz6F2zPx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u1JWMMAAADcAAAADwAAAAAAAAAAAAAAAACYAgAAZHJzL2Rv&#10;d25yZXYueG1sUEsFBgAAAAAEAAQA9QAAAIgDAAAAAA==&#10;">
                  <v:textbox>
                    <w:txbxContent>
                      <w:p w:rsidR="0001238D" w:rsidRPr="0004702E" w:rsidRDefault="0001238D" w:rsidP="008A00FE">
                        <w:pPr>
                          <w:jc w:val="center"/>
                          <w:rPr>
                            <w:lang w:val="uk-UA"/>
                          </w:rPr>
                        </w:pPr>
                        <w:r>
                          <w:rPr>
                            <w:lang w:val="uk-UA"/>
                          </w:rPr>
                          <w:t>Журнал-головна книга</w:t>
                        </w:r>
                      </w:p>
                    </w:txbxContent>
                  </v:textbox>
                </v:shape>
                <v:shape id="Text Box 201" o:spid="_x0000_s1223" type="#_x0000_t202" style="position:absolute;left:1515;top:11970;width:2490;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Hsw8MA&#10;AADcAAAADwAAAGRycy9kb3ducmV2LnhtbERPS2sCMRC+F/wPYQpeSs1qfW6NIoLF3qoVvQ6bcXdx&#10;M1mTuG7/fSMUepuP7znzZWsq0ZDzpWUF/V4CgjizuuRcweF78zoF4QOyxsoyKfghD8tF52mOqbZ3&#10;3lGzD7mIIexTVFCEUKdS+qwgg75na+LIna0zGCJ0udQO7zHcVHKQJGNpsOTYUGBN64Kyy/5mFEyH&#10;2+bkP9++jtn4XM3Cy6T5uDqlus/t6h1EoDb8i//cWx3nT0bweCZe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aHsw8MAAADcAAAADwAAAAAAAAAAAAAAAACYAgAAZHJzL2Rv&#10;d25yZXYueG1sUEsFBgAAAAAEAAQA9QAAAIgDAAAAAA==&#10;">
                  <v:textbox>
                    <w:txbxContent>
                      <w:p w:rsidR="0001238D" w:rsidRPr="0004702E" w:rsidRDefault="0001238D" w:rsidP="008A00FE">
                        <w:pPr>
                          <w:jc w:val="center"/>
                          <w:rPr>
                            <w:lang w:val="uk-UA"/>
                          </w:rPr>
                        </w:pPr>
                        <w:r>
                          <w:rPr>
                            <w:lang w:val="uk-UA"/>
                          </w:rPr>
                          <w:t>Картки аналітичного обліку фактичних видатків</w:t>
                        </w:r>
                      </w:p>
                    </w:txbxContent>
                  </v:textbox>
                </v:shape>
                <v:shape id="Text Box 202" o:spid="_x0000_s1224" type="#_x0000_t202" style="position:absolute;left:8550;top:11970;width:2490;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NytMMA&#10;AADcAAAADwAAAGRycy9kb3ducmV2LnhtbERPTWvCQBC9F/wPywheim5qJdrUVURo0ZtVsdchOyah&#10;2dl0dxvjv3cFobd5vM+ZLztTi5acrywreBklIIhzqysuFBwPH8MZCB+QNdaWScGVPCwXvac5Ztpe&#10;+IvafShEDGGfoYIyhCaT0uclGfQj2xBH7mydwRChK6R2eInhppbjJEmlwYpjQ4kNrUvKf/Z/RsFs&#10;smm//fZ1d8rTc/0Wnqft569TatDvVu8gAnXhX/xwb3ScP03h/ky8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XNytMMAAADcAAAADwAAAAAAAAAAAAAAAACYAgAAZHJzL2Rv&#10;d25yZXYueG1sUEsFBgAAAAAEAAQA9QAAAIgDAAAAAA==&#10;">
                  <v:textbox>
                    <w:txbxContent>
                      <w:p w:rsidR="0001238D" w:rsidRPr="0004702E" w:rsidRDefault="0001238D" w:rsidP="008A00FE">
                        <w:pPr>
                          <w:jc w:val="center"/>
                          <w:rPr>
                            <w:lang w:val="uk-UA"/>
                          </w:rPr>
                        </w:pPr>
                        <w:r>
                          <w:rPr>
                            <w:lang w:val="uk-UA"/>
                          </w:rPr>
                          <w:t>Звітність про виконання кошторису видатків</w:t>
                        </w:r>
                      </w:p>
                    </w:txbxContent>
                  </v:textbox>
                </v:shape>
                <v:shape id="AutoShape 203" o:spid="_x0000_s1225" type="#_x0000_t32" style="position:absolute;left:4005;top:10485;width:10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DFncQAAADcAAAADwAAAGRycy9kb3ducmV2LnhtbERPTWvCQBC9F/wPywi91U16qDW6igiW&#10;YumhWoLehuyYBLOzYXc10V/vFoTe5vE+Z7boTSMu5HxtWUE6SkAQF1bXXCr43a1f3kH4gKyxsUwK&#10;ruRhMR88zTDTtuMfumxDKWII+wwVVCG0mZS+qMigH9mWOHJH6wyGCF0ptcMuhptGvibJmzRYc2yo&#10;sKVVRcVpezYK9l+Tc37Nv2mTp5PNAZ3xt92HUs/DfjkFEagP/+KH+1PH+eMx/D0TL5D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UMWdxAAAANwAAAAPAAAAAAAAAAAA&#10;AAAAAKECAABkcnMvZG93bnJldi54bWxQSwUGAAAAAAQABAD5AAAAkgMAAAAA&#10;">
                  <v:stroke endarrow="block"/>
                </v:shape>
                <v:shape id="AutoShape 204" o:spid="_x0000_s1226" type="#_x0000_t32" style="position:absolute;left:7530;top:10485;width:10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9R78YAAADcAAAADwAAAGRycy9kb3ducmV2LnhtbESPQWvCQBCF70L/wzIFb7qxB1ujq5RC&#10;S7F4qErQ25CdJqHZ2bC7auyv7xwEbzO8N+99s1j1rlVnCrHxbGAyzkARl942XBnY795HL6BiQrbY&#10;eiYDV4qwWj4MFphbf+FvOm9TpSSEY44G6pS6XOtY1uQwjn1HLNqPDw6TrKHSNuBFwl2rn7Jsqh02&#10;LA01dvRWU/m7PTkDh6/ZqbgWG1oXk9n6iMHFv92HMcPH/nUOKlGf7ubb9acV/GehlWdkAr3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PUe/GAAAA3AAAAA8AAAAAAAAA&#10;AAAAAAAAoQIAAGRycy9kb3ducmV2LnhtbFBLBQYAAAAABAAEAPkAAACUAwAAAAA=&#10;">
                  <v:stroke endarrow="block"/>
                </v:shape>
                <v:shape id="AutoShape 205" o:spid="_x0000_s1227" type="#_x0000_t32" style="position:absolute;left:2700;top:11010;width:0;height:9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P0dMQAAADcAAAADwAAAGRycy9kb3ducmV2LnhtbERPS2vCQBC+F/oflhG81Y09WJO6BilU&#10;xNKDD4K9DdlpEpqdDbtrjP56t1DobT6+5yzywbSiJ+cbywqmkwQEcWl1w5WC4+H9aQ7CB2SNrWVS&#10;cCUP+fLxYYGZthfeUb8PlYgh7DNUUIfQZVL6siaDfmI74sh9W2cwROgqqR1eYrhp5XOSzKTBhmND&#10;jR291VT+7M9GwekjPRfX4pO2xTTdfqEz/nZYKzUeDatXEIGG8C/+c290nP+Swu8z8QK5v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R0xAAAANwAAAAPAAAAAAAAAAAA&#10;AAAAAKECAABkcnMvZG93bnJldi54bWxQSwUGAAAAAAQABAD5AAAAkgMAAAAA&#10;">
                  <v:stroke endarrow="block"/>
                </v:shape>
                <v:shape id="AutoShape 206" o:spid="_x0000_s1228" type="#_x0000_t32" style="position:absolute;left:9795;top:11010;width:0;height:9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wtzsYAAADcAAAADwAAAGRycy9kb3ducmV2LnhtbESPQWvCQBCF70L/wzKF3nRjD0Wjq0ih&#10;pVg8VCXobciOSTA7G3ZXjf76zqHQ2wzvzXvfzJe9a9WVQmw8GxiPMlDEpbcNVwb2u4/hBFRMyBZb&#10;z2TgThGWi6fBHHPrb/xD122qlIRwzNFAnVKXax3LmhzGke+IRTv54DDJGiptA94k3LX6NcvetMOG&#10;paHGjt5rKs/bizNw+J5einuxoXUxnq6PGFx87D6NeXnuVzNQifr0b/67/rKCPxF8eUYm0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sLc7GAAAA3AAAAA8AAAAAAAAA&#10;AAAAAAAAoQIAAGRycy9kb3ducmV2LnhtbFBLBQYAAAAABAAEAPkAAACUAwAAAAA=&#10;">
                  <v:stroke endarrow="block"/>
                </v:shape>
                <v:shape id="AutoShape 207" o:spid="_x0000_s1229" type="#_x0000_t32" style="position:absolute;left:4005;top:12480;width:454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CIVcMAAADcAAAADwAAAGRycy9kb3ducmV2LnhtbERPTWvCQBC9C/0PywjedJMeRGM2IkKL&#10;KD1US7C3ITtNgtnZsLtq7K/vFgq9zeN9Tr4eTCdu5HxrWUE6S0AQV1a3XCv4OL1MFyB8QNbYWSYF&#10;D/KwLp5GOWba3vmdbsdQixjCPkMFTQh9JqWvGjLoZ7YnjtyXdQZDhK6W2uE9hptOPifJXBpsOTY0&#10;2NO2oepyvBoF58PyWj7KN9qX6XL/ic7479OrUpPxsFmBCDSEf/Gfe6fj/EUKv8/EC2T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giFXDAAAA3AAAAA8AAAAAAAAAAAAA&#10;AAAAoQIAAGRycy9kb3ducmV2LnhtbFBLBQYAAAAABAAEAPkAAACRAwAAAAA=&#10;">
                  <v:stroke endarrow="block"/>
                </v:shape>
              </v:group>
            </w:pict>
          </mc:Fallback>
        </mc:AlternateConten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Рис. 2.6. Схема обліку фактичних видатків бюджетних установ</w:t>
      </w:r>
      <w:r w:rsidRPr="008A00FE">
        <w:rPr>
          <w:rFonts w:ascii="Times New Roman" w:eastAsia="Times New Roman" w:hAnsi="Times New Roman" w:cs="Times New Roman"/>
          <w:i/>
          <w:sz w:val="28"/>
          <w:szCs w:val="28"/>
          <w:lang w:eastAsia="ru-RU"/>
        </w:rPr>
        <w:t xml:space="preserve"> [72]</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2.4. Облік касових операцій</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Бюджетні установи в процесі здійснення фінансово-господарської діяльності залучаються до системи дебіторсько-кредиторських розрахун</w:t>
      </w:r>
      <w:r w:rsidRPr="008A00FE">
        <w:rPr>
          <w:rFonts w:ascii="Times New Roman" w:eastAsia="Times New Roman" w:hAnsi="Times New Roman" w:cs="Times New Roman"/>
          <w:sz w:val="28"/>
          <w:szCs w:val="28"/>
          <w:lang w:val="uk-UA" w:eastAsia="ru-RU"/>
        </w:rPr>
        <w:softHyphen/>
        <w:t>ків двома методами: готівковим і безготівковим.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iCs/>
          <w:sz w:val="28"/>
          <w:szCs w:val="28"/>
          <w:lang w:val="uk-UA" w:eastAsia="ru-RU"/>
        </w:rPr>
        <w:t xml:space="preserve">Касові операцій – </w:t>
      </w:r>
      <w:r w:rsidRPr="008A00FE">
        <w:rPr>
          <w:rFonts w:ascii="Times New Roman" w:eastAsia="Times New Roman" w:hAnsi="Times New Roman" w:cs="Times New Roman"/>
          <w:sz w:val="28"/>
          <w:szCs w:val="28"/>
          <w:lang w:val="uk-UA" w:eastAsia="ru-RU"/>
        </w:rPr>
        <w:t>це операції, під час яких грошові кошти пе</w:t>
      </w:r>
      <w:r w:rsidRPr="008A00FE">
        <w:rPr>
          <w:rFonts w:ascii="Times New Roman" w:eastAsia="Times New Roman" w:hAnsi="Times New Roman" w:cs="Times New Roman"/>
          <w:sz w:val="28"/>
          <w:szCs w:val="28"/>
          <w:lang w:val="uk-UA" w:eastAsia="ru-RU"/>
        </w:rPr>
        <w:softHyphen/>
        <w:t>ремішуються у вигляді готівки. Облік касових операцій здійснюється відповідно до Положення про ведення касових операцій у національ</w:t>
      </w:r>
      <w:r w:rsidRPr="008A00FE">
        <w:rPr>
          <w:rFonts w:ascii="Times New Roman" w:eastAsia="Times New Roman" w:hAnsi="Times New Roman" w:cs="Times New Roman"/>
          <w:sz w:val="28"/>
          <w:szCs w:val="28"/>
          <w:lang w:val="uk-UA" w:eastAsia="ru-RU"/>
        </w:rPr>
        <w:softHyphen/>
        <w:t xml:space="preserve">ній валюті в Україні, затвердженого </w:t>
      </w:r>
      <w:r w:rsidRPr="008A00FE">
        <w:rPr>
          <w:rFonts w:ascii="Times New Roman" w:eastAsia="Times New Roman" w:hAnsi="Times New Roman" w:cs="Times New Roman"/>
          <w:sz w:val="28"/>
          <w:szCs w:val="28"/>
          <w:lang w:eastAsia="ru-RU"/>
        </w:rPr>
        <w:t>П</w:t>
      </w:r>
      <w:proofErr w:type="spellStart"/>
      <w:r w:rsidRPr="008A00FE">
        <w:rPr>
          <w:rFonts w:ascii="Times New Roman" w:eastAsia="Times New Roman" w:hAnsi="Times New Roman" w:cs="Times New Roman"/>
          <w:sz w:val="28"/>
          <w:szCs w:val="28"/>
          <w:lang w:val="uk-UA" w:eastAsia="ru-RU"/>
        </w:rPr>
        <w:t>остановою</w:t>
      </w:r>
      <w:proofErr w:type="spellEnd"/>
      <w:r w:rsidRPr="008A00FE">
        <w:rPr>
          <w:rFonts w:ascii="Times New Roman" w:eastAsia="Times New Roman" w:hAnsi="Times New Roman" w:cs="Times New Roman"/>
          <w:sz w:val="28"/>
          <w:szCs w:val="28"/>
          <w:lang w:val="uk-UA" w:eastAsia="ru-RU"/>
        </w:rPr>
        <w:t xml:space="preserve"> Правління НБУ від 15.12.04 № 637 [65]. Відповідно до цього </w:t>
      </w:r>
      <w:r w:rsidRPr="008A00FE">
        <w:rPr>
          <w:rFonts w:ascii="Times New Roman" w:eastAsia="Times New Roman" w:hAnsi="Times New Roman" w:cs="Times New Roman"/>
          <w:sz w:val="28"/>
          <w:szCs w:val="28"/>
          <w:lang w:val="uk-UA" w:eastAsia="ru-RU"/>
        </w:rPr>
        <w:lastRenderedPageBreak/>
        <w:t>Положення, кожна установа, підприємст</w:t>
      </w:r>
      <w:r w:rsidRPr="008A00FE">
        <w:rPr>
          <w:rFonts w:ascii="Times New Roman" w:eastAsia="Times New Roman" w:hAnsi="Times New Roman" w:cs="Times New Roman"/>
          <w:sz w:val="28"/>
          <w:szCs w:val="28"/>
          <w:lang w:val="uk-UA" w:eastAsia="ru-RU"/>
        </w:rPr>
        <w:softHyphen/>
        <w:t>во та організація для здійснення розрахунків готівкою повинні мати касу.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iCs/>
          <w:sz w:val="28"/>
          <w:szCs w:val="28"/>
          <w:lang w:val="uk-UA" w:eastAsia="ru-RU"/>
        </w:rPr>
        <w:t xml:space="preserve">Каса – </w:t>
      </w:r>
      <w:r w:rsidRPr="008A00FE">
        <w:rPr>
          <w:rFonts w:ascii="Times New Roman" w:eastAsia="Times New Roman" w:hAnsi="Times New Roman" w:cs="Times New Roman"/>
          <w:sz w:val="28"/>
          <w:szCs w:val="28"/>
          <w:lang w:val="uk-UA" w:eastAsia="ru-RU"/>
        </w:rPr>
        <w:t>це приміщення або місце, що призначене для прийман</w:t>
      </w:r>
      <w:r w:rsidRPr="008A00FE">
        <w:rPr>
          <w:rFonts w:ascii="Times New Roman" w:eastAsia="Times New Roman" w:hAnsi="Times New Roman" w:cs="Times New Roman"/>
          <w:sz w:val="28"/>
          <w:szCs w:val="28"/>
          <w:lang w:val="uk-UA" w:eastAsia="ru-RU"/>
        </w:rPr>
        <w:softHyphen/>
        <w:t>ня, видачі та зберігання готівкових коштів, інших цінностей та касо</w:t>
      </w:r>
      <w:r w:rsidRPr="008A00FE">
        <w:rPr>
          <w:rFonts w:ascii="Times New Roman" w:eastAsia="Times New Roman" w:hAnsi="Times New Roman" w:cs="Times New Roman"/>
          <w:sz w:val="28"/>
          <w:szCs w:val="28"/>
          <w:lang w:val="uk-UA" w:eastAsia="ru-RU"/>
        </w:rPr>
        <w:softHyphen/>
        <w:t>вих документів, де, як правило, ведеться касова книга. Відповідаль</w:t>
      </w:r>
      <w:r w:rsidRPr="008A00FE">
        <w:rPr>
          <w:rFonts w:ascii="Times New Roman" w:eastAsia="Times New Roman" w:hAnsi="Times New Roman" w:cs="Times New Roman"/>
          <w:sz w:val="28"/>
          <w:szCs w:val="28"/>
          <w:lang w:val="uk-UA" w:eastAsia="ru-RU"/>
        </w:rPr>
        <w:softHyphen/>
        <w:t>ність за обладнання каси, доставку та зберігання коштів несуть керівники підприємств та установ.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iCs/>
          <w:sz w:val="28"/>
          <w:szCs w:val="28"/>
          <w:lang w:val="uk-UA" w:eastAsia="ru-RU"/>
        </w:rPr>
        <w:t xml:space="preserve">Ліміт залишку готівки в касі </w:t>
      </w:r>
      <w:r w:rsidRPr="008A00FE">
        <w:rPr>
          <w:rFonts w:ascii="Times New Roman" w:eastAsia="Times New Roman" w:hAnsi="Times New Roman" w:cs="Times New Roman"/>
          <w:iCs/>
          <w:sz w:val="28"/>
          <w:szCs w:val="28"/>
          <w:lang w:val="uk-UA" w:eastAsia="ru-RU"/>
        </w:rPr>
        <w:t xml:space="preserve">(ліміт каси) </w:t>
      </w:r>
      <w:r w:rsidRPr="008A00FE">
        <w:rPr>
          <w:rFonts w:ascii="Times New Roman" w:eastAsia="Times New Roman" w:hAnsi="Times New Roman" w:cs="Times New Roman"/>
          <w:i/>
          <w:iCs/>
          <w:sz w:val="28"/>
          <w:szCs w:val="28"/>
          <w:lang w:val="uk-UA" w:eastAsia="ru-RU"/>
        </w:rPr>
        <w:t xml:space="preserve">– </w:t>
      </w:r>
      <w:r w:rsidRPr="008A00FE">
        <w:rPr>
          <w:rFonts w:ascii="Times New Roman" w:eastAsia="Times New Roman" w:hAnsi="Times New Roman" w:cs="Times New Roman"/>
          <w:sz w:val="28"/>
          <w:szCs w:val="28"/>
          <w:lang w:val="uk-UA" w:eastAsia="ru-RU"/>
        </w:rPr>
        <w:t>це граничний розмір готівки, що може залишатися в касі на кінець робочого дня, який установлю</w:t>
      </w:r>
      <w:r w:rsidRPr="008A00FE">
        <w:rPr>
          <w:rFonts w:ascii="Times New Roman" w:eastAsia="Times New Roman" w:hAnsi="Times New Roman" w:cs="Times New Roman"/>
          <w:sz w:val="28"/>
          <w:szCs w:val="28"/>
          <w:lang w:val="uk-UA" w:eastAsia="ru-RU"/>
        </w:rPr>
        <w:softHyphen/>
        <w:t>ється установою банку. Ліміти залишків готівки в касі установам, які перейшли на казначейську форму фінансування і не мають відкритих поточних рахунків у національній валюті в установах банків, устано</w:t>
      </w:r>
      <w:r w:rsidRPr="008A00FE">
        <w:rPr>
          <w:rFonts w:ascii="Times New Roman" w:eastAsia="Times New Roman" w:hAnsi="Times New Roman" w:cs="Times New Roman"/>
          <w:sz w:val="28"/>
          <w:szCs w:val="28"/>
          <w:lang w:val="uk-UA" w:eastAsia="ru-RU"/>
        </w:rPr>
        <w:softHyphen/>
        <w:t>влюються органами ДКСУ. Ліміт каси протягом року може бути змінений органами ДКСУ. Якщо установа фінансується через єдиний казначейський рахунок і має поточний рахунок в інших установах банків, то ліміт залишку готівки в касі в такій установі встановлюється тією установою банку, де відкрито її поточний рахунок, на підставі відповідної заявки-розрахунку з відображенням у ній показників, що мають враховувати сумарні касові обороти установи. Уся готівка понад ліміт повинна здаватись до установи банку. Понадлімітна готівка може зберігатись у касі у випадку, якщо вона була отримана з метою виплати заробіт</w:t>
      </w:r>
      <w:r w:rsidRPr="008A00FE">
        <w:rPr>
          <w:rFonts w:ascii="Times New Roman" w:eastAsia="Times New Roman" w:hAnsi="Times New Roman" w:cs="Times New Roman"/>
          <w:sz w:val="28"/>
          <w:szCs w:val="28"/>
          <w:lang w:val="uk-UA" w:eastAsia="ru-RU"/>
        </w:rPr>
        <w:softHyphen/>
        <w:t>ної плати, стипендій, пенсій, компенсацій, допомоги, коштів на від</w:t>
      </w:r>
      <w:r w:rsidRPr="008A00FE">
        <w:rPr>
          <w:rFonts w:ascii="Times New Roman" w:eastAsia="Times New Roman" w:hAnsi="Times New Roman" w:cs="Times New Roman"/>
          <w:sz w:val="28"/>
          <w:szCs w:val="28"/>
          <w:lang w:val="uk-UA" w:eastAsia="ru-RU"/>
        </w:rPr>
        <w:softHyphen/>
        <w:t>рядження тільки протягом трьох робочих днів. Після закінчення цьо</w:t>
      </w:r>
      <w:r w:rsidRPr="008A00FE">
        <w:rPr>
          <w:rFonts w:ascii="Times New Roman" w:eastAsia="Times New Roman" w:hAnsi="Times New Roman" w:cs="Times New Roman"/>
          <w:sz w:val="28"/>
          <w:szCs w:val="28"/>
          <w:lang w:val="uk-UA" w:eastAsia="ru-RU"/>
        </w:rPr>
        <w:softHyphen/>
        <w:t>го терміну невикористані за призначенням кошти підлягають поверненню до установи банку.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Операції, що пов’язані з прийманням і </w:t>
      </w:r>
      <w:proofErr w:type="spellStart"/>
      <w:r w:rsidRPr="008A00FE">
        <w:rPr>
          <w:rFonts w:ascii="Times New Roman" w:eastAsia="Times New Roman" w:hAnsi="Times New Roman" w:cs="Times New Roman"/>
          <w:sz w:val="28"/>
          <w:szCs w:val="28"/>
          <w:lang w:val="uk-UA" w:eastAsia="ru-RU"/>
        </w:rPr>
        <w:t>видачею</w:t>
      </w:r>
      <w:proofErr w:type="spellEnd"/>
      <w:r w:rsidRPr="008A00FE">
        <w:rPr>
          <w:rFonts w:ascii="Times New Roman" w:eastAsia="Times New Roman" w:hAnsi="Times New Roman" w:cs="Times New Roman"/>
          <w:sz w:val="28"/>
          <w:szCs w:val="28"/>
          <w:lang w:val="uk-UA" w:eastAsia="ru-RU"/>
        </w:rPr>
        <w:t xml:space="preserve"> готівкових коштів при проведенні розрахунків через касу установи, з відображенням цих операцій у касовій книзі, називаються касовими (рис. 2.7).</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
          <w:iCs/>
          <w:sz w:val="28"/>
          <w:szCs w:val="28"/>
          <w:lang w:val="uk-UA" w:eastAsia="ru-RU"/>
        </w:rPr>
        <w:t>Касир</w:t>
      </w:r>
      <w:r w:rsidRPr="008A00FE">
        <w:rPr>
          <w:rFonts w:ascii="Times New Roman" w:eastAsia="Times New Roman" w:hAnsi="Times New Roman" w:cs="Times New Roman"/>
          <w:i/>
          <w:iCs/>
          <w:sz w:val="28"/>
          <w:szCs w:val="28"/>
          <w:lang w:val="uk-UA" w:eastAsia="ru-RU"/>
        </w:rPr>
        <w:t xml:space="preserve"> – </w:t>
      </w:r>
      <w:r w:rsidRPr="008A00FE">
        <w:rPr>
          <w:rFonts w:ascii="Times New Roman" w:eastAsia="Times New Roman" w:hAnsi="Times New Roman" w:cs="Times New Roman"/>
          <w:sz w:val="28"/>
          <w:szCs w:val="28"/>
          <w:lang w:val="uk-UA" w:eastAsia="ru-RU"/>
        </w:rPr>
        <w:t>це матеріально відповідальна особа, на яку покладено функції щодо видачі та приймання готівки. Призначення на посаду касира відбувається на підставі наказу керівника установи, який од</w:t>
      </w:r>
      <w:r w:rsidRPr="008A00FE">
        <w:rPr>
          <w:rFonts w:ascii="Times New Roman" w:eastAsia="Times New Roman" w:hAnsi="Times New Roman" w:cs="Times New Roman"/>
          <w:sz w:val="28"/>
          <w:szCs w:val="28"/>
          <w:lang w:val="uk-UA" w:eastAsia="ru-RU"/>
        </w:rPr>
        <w:softHyphen/>
        <w:t xml:space="preserve">ночасно із зарахуванням на роботу касира укладає з ним договір про повну матеріальну відповідальність. У </w:t>
      </w:r>
      <w:r w:rsidRPr="008A00FE">
        <w:rPr>
          <w:rFonts w:ascii="Times New Roman" w:eastAsia="Times New Roman" w:hAnsi="Times New Roman" w:cs="Times New Roman"/>
          <w:sz w:val="28"/>
          <w:szCs w:val="28"/>
          <w:lang w:val="uk-UA" w:eastAsia="ru-RU"/>
        </w:rPr>
        <w:lastRenderedPageBreak/>
        <w:t>бюджетних установах, де штатним розкладом не пе</w:t>
      </w:r>
      <w:r w:rsidRPr="008A00FE">
        <w:rPr>
          <w:rFonts w:ascii="Times New Roman" w:eastAsia="Times New Roman" w:hAnsi="Times New Roman" w:cs="Times New Roman"/>
          <w:sz w:val="28"/>
          <w:szCs w:val="28"/>
          <w:lang w:val="uk-UA" w:eastAsia="ru-RU"/>
        </w:rPr>
        <w:softHyphen/>
        <w:t>редбачена посада касира, обов'язки останнього може ви</w:t>
      </w:r>
      <w:r w:rsidRPr="008A00FE">
        <w:rPr>
          <w:rFonts w:ascii="Times New Roman" w:eastAsia="Times New Roman" w:hAnsi="Times New Roman" w:cs="Times New Roman"/>
          <w:sz w:val="28"/>
          <w:szCs w:val="28"/>
          <w:lang w:val="uk-UA" w:eastAsia="ru-RU"/>
        </w:rPr>
        <w:softHyphen/>
        <w:t>конувати бухгалтер або інший працівник за письмовим розпорядженням керівника за умови укладання з ним договору про повну матеріальну відповідальність. Про це в письмовій формі обов'язково повідомляється орган ДКСУ, який здійснює обслуговування бюджетної установи. Готівка, одержана установами, повинна витрачатися су</w:t>
      </w:r>
      <w:r w:rsidRPr="008A00FE">
        <w:rPr>
          <w:rFonts w:ascii="Times New Roman" w:eastAsia="Times New Roman" w:hAnsi="Times New Roman" w:cs="Times New Roman"/>
          <w:sz w:val="28"/>
          <w:szCs w:val="28"/>
          <w:lang w:val="uk-UA" w:eastAsia="ru-RU"/>
        </w:rPr>
        <w:softHyphen/>
        <w:t>воро за цільовим призначенням відповідно до кошторисів бюджетних установ.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mc:AlternateContent>
          <mc:Choice Requires="wpg">
            <w:drawing>
              <wp:inline distT="0" distB="0" distL="0" distR="0">
                <wp:extent cx="6105525" cy="5501005"/>
                <wp:effectExtent l="24130" t="4445" r="13970" b="9525"/>
                <wp:docPr id="126" name="Группа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05525" cy="5501005"/>
                          <a:chOff x="1418" y="1440"/>
                          <a:chExt cx="9720" cy="11780"/>
                        </a:xfrm>
                      </wpg:grpSpPr>
                      <wps:wsp>
                        <wps:cNvPr id="127" name="Text Box 106"/>
                        <wps:cNvSpPr txBox="1">
                          <a:spLocks noChangeArrowheads="1"/>
                        </wps:cNvSpPr>
                        <wps:spPr bwMode="auto">
                          <a:xfrm>
                            <a:off x="1418" y="1440"/>
                            <a:ext cx="2880" cy="1282"/>
                          </a:xfrm>
                          <a:prstGeom prst="rect">
                            <a:avLst/>
                          </a:prstGeom>
                          <a:solidFill>
                            <a:srgbClr val="FFFFFF"/>
                          </a:solidFill>
                          <a:ln w="9525">
                            <a:miter lim="800000"/>
                            <a:headEnd/>
                            <a:tailEnd/>
                          </a:ln>
                          <a:scene3d>
                            <a:camera prst="legacyPerspectiveFront">
                              <a:rot lat="20999999" lon="0" rev="0"/>
                            </a:camera>
                            <a:lightRig rig="legacyFlat3" dir="b"/>
                          </a:scene3d>
                          <a:sp3d extrusionH="887400" prstMaterial="legacyMatte">
                            <a:bevelT w="13500" h="13500" prst="angle"/>
                            <a:bevelB w="13500" h="13500" prst="angle"/>
                            <a:extrusionClr>
                              <a:srgbClr val="FFFFFF"/>
                            </a:extrusionClr>
                          </a:sp3d>
                        </wps:spPr>
                        <wps:txbx>
                          <w:txbxContent>
                            <w:p w:rsidR="0001238D" w:rsidRDefault="0001238D" w:rsidP="008A00FE">
                              <w:pPr>
                                <w:jc w:val="center"/>
                              </w:pPr>
                            </w:p>
                            <w:p w:rsidR="0001238D" w:rsidRDefault="0001238D" w:rsidP="008A00FE">
                              <w:pPr>
                                <w:jc w:val="center"/>
                              </w:pPr>
                              <w:proofErr w:type="spellStart"/>
                              <w:r w:rsidRPr="00D15056">
                                <w:t>Надходження</w:t>
                              </w:r>
                              <w:proofErr w:type="spellEnd"/>
                              <w:r w:rsidRPr="00D15056">
                                <w:t xml:space="preserve"> </w:t>
                              </w:r>
                              <w:proofErr w:type="spellStart"/>
                              <w:r w:rsidRPr="00D15056">
                                <w:t>готівки</w:t>
                              </w:r>
                              <w:proofErr w:type="spellEnd"/>
                              <w:r>
                                <w:t xml:space="preserve"> </w:t>
                              </w:r>
                            </w:p>
                          </w:txbxContent>
                        </wps:txbx>
                        <wps:bodyPr rot="0" vert="horz" wrap="square" lIns="91440" tIns="45720" rIns="91440" bIns="45720" anchor="t" anchorCtr="0" upright="1">
                          <a:noAutofit/>
                        </wps:bodyPr>
                      </wps:wsp>
                      <wps:wsp>
                        <wps:cNvPr id="128" name="Text Box 107"/>
                        <wps:cNvSpPr txBox="1">
                          <a:spLocks noChangeArrowheads="1"/>
                        </wps:cNvSpPr>
                        <wps:spPr bwMode="auto">
                          <a:xfrm>
                            <a:off x="8498" y="1440"/>
                            <a:ext cx="2600" cy="1260"/>
                          </a:xfrm>
                          <a:prstGeom prst="rect">
                            <a:avLst/>
                          </a:prstGeom>
                          <a:solidFill>
                            <a:srgbClr val="FFFFFF"/>
                          </a:solidFill>
                          <a:ln w="9525">
                            <a:miter lim="800000"/>
                            <a:headEnd/>
                            <a:tailEnd/>
                          </a:ln>
                          <a:scene3d>
                            <a:camera prst="legacyPerspectiveFront">
                              <a:rot lat="20999999" lon="0" rev="0"/>
                            </a:camera>
                            <a:lightRig rig="legacyFlat3" dir="b"/>
                          </a:scene3d>
                          <a:sp3d extrusionH="887400" prstMaterial="legacyMatte">
                            <a:bevelT w="13500" h="13500" prst="angle"/>
                            <a:bevelB w="13500" h="13500" prst="angle"/>
                            <a:extrusionClr>
                              <a:srgbClr val="FFFFFF"/>
                            </a:extrusionClr>
                          </a:sp3d>
                        </wps:spPr>
                        <wps:txbx>
                          <w:txbxContent>
                            <w:p w:rsidR="0001238D" w:rsidRDefault="0001238D" w:rsidP="008A00FE">
                              <w:pPr>
                                <w:jc w:val="center"/>
                              </w:pPr>
                            </w:p>
                            <w:p w:rsidR="0001238D" w:rsidRDefault="0001238D" w:rsidP="008A00FE">
                              <w:pPr>
                                <w:jc w:val="center"/>
                              </w:pPr>
                              <w:proofErr w:type="spellStart"/>
                              <w:r>
                                <w:t>Витрачання</w:t>
                              </w:r>
                              <w:proofErr w:type="spellEnd"/>
                              <w:r>
                                <w:t xml:space="preserve"> </w:t>
                              </w:r>
                              <w:proofErr w:type="spellStart"/>
                              <w:r>
                                <w:t>готівки</w:t>
                              </w:r>
                              <w:proofErr w:type="spellEnd"/>
                              <w:r>
                                <w:t xml:space="preserve"> </w:t>
                              </w:r>
                            </w:p>
                          </w:txbxContent>
                        </wps:txbx>
                        <wps:bodyPr rot="0" vert="horz" wrap="square" lIns="91440" tIns="45720" rIns="91440" bIns="45720" anchor="t" anchorCtr="0" upright="1">
                          <a:noAutofit/>
                        </wps:bodyPr>
                      </wps:wsp>
                      <wps:wsp>
                        <wps:cNvPr id="129" name="Text Box 108"/>
                        <wps:cNvSpPr txBox="1">
                          <a:spLocks noChangeArrowheads="1"/>
                        </wps:cNvSpPr>
                        <wps:spPr bwMode="auto">
                          <a:xfrm>
                            <a:off x="5018" y="1440"/>
                            <a:ext cx="2880" cy="1260"/>
                          </a:xfrm>
                          <a:prstGeom prst="rect">
                            <a:avLst/>
                          </a:prstGeom>
                          <a:solidFill>
                            <a:srgbClr val="FFFFFF"/>
                          </a:solidFill>
                          <a:ln w="9525">
                            <a:miter lim="800000"/>
                            <a:headEnd/>
                            <a:tailEnd/>
                          </a:ln>
                          <a:scene3d>
                            <a:camera prst="legacyPerspectiveFront">
                              <a:rot lat="20999999" lon="0" rev="0"/>
                            </a:camera>
                            <a:lightRig rig="legacyFlat3" dir="b"/>
                          </a:scene3d>
                          <a:sp3d extrusionH="887400" prstMaterial="legacyMatte">
                            <a:bevelT w="13500" h="13500" prst="angle"/>
                            <a:bevelB w="13500" h="13500" prst="angle"/>
                            <a:extrusionClr>
                              <a:srgbClr val="FFFFFF"/>
                            </a:extrusionClr>
                          </a:sp3d>
                        </wps:spPr>
                        <wps:txbx>
                          <w:txbxContent>
                            <w:p w:rsidR="0001238D" w:rsidRDefault="0001238D" w:rsidP="008A00FE">
                              <w:pPr>
                                <w:spacing w:before="120"/>
                                <w:jc w:val="center"/>
                              </w:pPr>
                              <w:proofErr w:type="spellStart"/>
                              <w:r>
                                <w:t>Наявність</w:t>
                              </w:r>
                              <w:proofErr w:type="spellEnd"/>
                              <w:r>
                                <w:t xml:space="preserve"> </w:t>
                              </w:r>
                            </w:p>
                            <w:p w:rsidR="0001238D" w:rsidRDefault="0001238D" w:rsidP="008A00FE">
                              <w:pPr>
                                <w:jc w:val="center"/>
                              </w:pPr>
                              <w:proofErr w:type="spellStart"/>
                              <w:r>
                                <w:t>готівки</w:t>
                              </w:r>
                              <w:proofErr w:type="spellEnd"/>
                              <w:r>
                                <w:t xml:space="preserve"> в </w:t>
                              </w:r>
                              <w:proofErr w:type="spellStart"/>
                              <w:r>
                                <w:t>касі</w:t>
                              </w:r>
                              <w:proofErr w:type="spellEnd"/>
                              <w:r>
                                <w:t xml:space="preserve"> </w:t>
                              </w:r>
                            </w:p>
                          </w:txbxContent>
                        </wps:txbx>
                        <wps:bodyPr rot="0" vert="horz" wrap="square" lIns="91440" tIns="45720" rIns="91440" bIns="45720" anchor="t" anchorCtr="0" upright="1">
                          <a:noAutofit/>
                        </wps:bodyPr>
                      </wps:wsp>
                      <wpg:grpSp>
                        <wpg:cNvPr id="130" name="Group 109"/>
                        <wpg:cNvGrpSpPr>
                          <a:grpSpLocks/>
                        </wpg:cNvGrpSpPr>
                        <wpg:grpSpPr bwMode="auto">
                          <a:xfrm>
                            <a:off x="1778" y="3420"/>
                            <a:ext cx="2407" cy="9800"/>
                            <a:chOff x="1778" y="3420"/>
                            <a:chExt cx="2407" cy="9800"/>
                          </a:xfrm>
                        </wpg:grpSpPr>
                        <wps:wsp>
                          <wps:cNvPr id="131" name="Text Box 110"/>
                          <wps:cNvSpPr txBox="1">
                            <a:spLocks noChangeArrowheads="1"/>
                          </wps:cNvSpPr>
                          <wps:spPr bwMode="auto">
                            <a:xfrm>
                              <a:off x="1778" y="3420"/>
                              <a:ext cx="2407" cy="1311"/>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r>
                                  <w:t xml:space="preserve">З поточного </w:t>
                                </w:r>
                                <w:proofErr w:type="spellStart"/>
                                <w:r>
                                  <w:t>чи</w:t>
                                </w:r>
                                <w:proofErr w:type="spellEnd"/>
                                <w:r>
                                  <w:t xml:space="preserve"> </w:t>
                                </w:r>
                                <w:proofErr w:type="spellStart"/>
                                <w:r>
                                  <w:t>реєстраційного</w:t>
                                </w:r>
                                <w:proofErr w:type="spellEnd"/>
                                <w:r>
                                  <w:t xml:space="preserve"> </w:t>
                                </w:r>
                                <w:proofErr w:type="spellStart"/>
                                <w:r>
                                  <w:t>рахунку</w:t>
                                </w:r>
                                <w:proofErr w:type="spellEnd"/>
                              </w:p>
                            </w:txbxContent>
                          </wps:txbx>
                          <wps:bodyPr rot="0" vert="horz" wrap="square" lIns="91440" tIns="45720" rIns="91440" bIns="45720" anchor="t" anchorCtr="0" upright="1">
                            <a:noAutofit/>
                          </wps:bodyPr>
                        </wps:wsp>
                        <wps:wsp>
                          <wps:cNvPr id="132" name="Text Box 111"/>
                          <wps:cNvSpPr txBox="1">
                            <a:spLocks noChangeArrowheads="1"/>
                          </wps:cNvSpPr>
                          <wps:spPr bwMode="auto">
                            <a:xfrm>
                              <a:off x="1778" y="4960"/>
                              <a:ext cx="2400" cy="126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Невикористаний</w:t>
                                </w:r>
                                <w:proofErr w:type="spellEnd"/>
                                <w:r>
                                  <w:t xml:space="preserve"> аванс </w:t>
                                </w:r>
                                <w:proofErr w:type="spellStart"/>
                                <w:r>
                                  <w:t>підзвітних</w:t>
                                </w:r>
                                <w:proofErr w:type="spellEnd"/>
                                <w:r>
                                  <w:t xml:space="preserve"> </w:t>
                                </w:r>
                                <w:proofErr w:type="spellStart"/>
                                <w:r>
                                  <w:t>осіб</w:t>
                                </w:r>
                                <w:proofErr w:type="spellEnd"/>
                              </w:p>
                            </w:txbxContent>
                          </wps:txbx>
                          <wps:bodyPr rot="0" vert="horz" wrap="square" lIns="91440" tIns="45720" rIns="91440" bIns="45720" anchor="t" anchorCtr="0" upright="1">
                            <a:noAutofit/>
                          </wps:bodyPr>
                        </wps:wsp>
                        <wps:wsp>
                          <wps:cNvPr id="133" name="Text Box 112"/>
                          <wps:cNvSpPr txBox="1">
                            <a:spLocks noChangeArrowheads="1"/>
                          </wps:cNvSpPr>
                          <wps:spPr bwMode="auto">
                            <a:xfrm>
                              <a:off x="1778" y="6480"/>
                              <a:ext cx="2400" cy="54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Платні</w:t>
                                </w:r>
                                <w:proofErr w:type="spellEnd"/>
                                <w:r>
                                  <w:t xml:space="preserve"> </w:t>
                                </w:r>
                                <w:proofErr w:type="spellStart"/>
                                <w:r>
                                  <w:t>послуги</w:t>
                                </w:r>
                                <w:proofErr w:type="spellEnd"/>
                                <w:r>
                                  <w:t xml:space="preserve"> </w:t>
                                </w:r>
                              </w:p>
                            </w:txbxContent>
                          </wps:txbx>
                          <wps:bodyPr rot="0" vert="horz" wrap="square" lIns="91440" tIns="45720" rIns="91440" bIns="45720" anchor="t" anchorCtr="0" upright="1">
                            <a:noAutofit/>
                          </wps:bodyPr>
                        </wps:wsp>
                        <wps:wsp>
                          <wps:cNvPr id="134" name="Text Box 113"/>
                          <wps:cNvSpPr txBox="1">
                            <a:spLocks noChangeArrowheads="1"/>
                          </wps:cNvSpPr>
                          <wps:spPr bwMode="auto">
                            <a:xfrm>
                              <a:off x="1778" y="7200"/>
                              <a:ext cx="2400" cy="126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Відшкодування</w:t>
                                </w:r>
                                <w:proofErr w:type="spellEnd"/>
                                <w:r>
                                  <w:t xml:space="preserve"> </w:t>
                                </w:r>
                                <w:proofErr w:type="spellStart"/>
                                <w:r>
                                  <w:t>завданих</w:t>
                                </w:r>
                                <w:proofErr w:type="spellEnd"/>
                                <w:r>
                                  <w:t xml:space="preserve"> </w:t>
                                </w:r>
                                <w:proofErr w:type="spellStart"/>
                                <w:r>
                                  <w:t>установі</w:t>
                                </w:r>
                                <w:proofErr w:type="spellEnd"/>
                                <w:r>
                                  <w:t xml:space="preserve"> </w:t>
                                </w:r>
                                <w:proofErr w:type="spellStart"/>
                                <w:r>
                                  <w:t>збитків</w:t>
                                </w:r>
                                <w:proofErr w:type="spellEnd"/>
                              </w:p>
                            </w:txbxContent>
                          </wps:txbx>
                          <wps:bodyPr rot="0" vert="horz" wrap="square" lIns="91440" tIns="45720" rIns="91440" bIns="45720" anchor="t" anchorCtr="0" upright="1">
                            <a:noAutofit/>
                          </wps:bodyPr>
                        </wps:wsp>
                        <wps:wsp>
                          <wps:cNvPr id="135" name="Text Box 114"/>
                          <wps:cNvSpPr txBox="1">
                            <a:spLocks noChangeArrowheads="1"/>
                          </wps:cNvSpPr>
                          <wps:spPr bwMode="auto">
                            <a:xfrm>
                              <a:off x="1778" y="8640"/>
                              <a:ext cx="2400" cy="126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Утримання</w:t>
                                </w:r>
                                <w:proofErr w:type="spellEnd"/>
                                <w:r>
                                  <w:t xml:space="preserve"> </w:t>
                                </w:r>
                                <w:proofErr w:type="spellStart"/>
                                <w:r>
                                  <w:t>дітей</w:t>
                                </w:r>
                                <w:proofErr w:type="spellEnd"/>
                                <w:r>
                                  <w:t xml:space="preserve"> </w:t>
                                </w:r>
                                <w:r>
                                  <w:rPr>
                                    <w:lang w:val="uk-UA"/>
                                  </w:rPr>
                                  <w:t xml:space="preserve">   </w:t>
                                </w:r>
                                <w:r>
                                  <w:t xml:space="preserve">у </w:t>
                                </w:r>
                                <w:proofErr w:type="spellStart"/>
                                <w:r>
                                  <w:t>дошкільних</w:t>
                                </w:r>
                                <w:proofErr w:type="spellEnd"/>
                                <w:r>
                                  <w:t xml:space="preserve"> закладах</w:t>
                                </w:r>
                              </w:p>
                            </w:txbxContent>
                          </wps:txbx>
                          <wps:bodyPr rot="0" vert="horz" wrap="square" lIns="91440" tIns="45720" rIns="91440" bIns="45720" anchor="t" anchorCtr="0" upright="1">
                            <a:noAutofit/>
                          </wps:bodyPr>
                        </wps:wsp>
                        <wps:wsp>
                          <wps:cNvPr id="136" name="Text Box 115"/>
                          <wps:cNvSpPr txBox="1">
                            <a:spLocks noChangeArrowheads="1"/>
                          </wps:cNvSpPr>
                          <wps:spPr bwMode="auto">
                            <a:xfrm>
                              <a:off x="1778" y="10200"/>
                              <a:ext cx="2400" cy="150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Харчування</w:t>
                                </w:r>
                                <w:proofErr w:type="spellEnd"/>
                                <w:r>
                                  <w:t xml:space="preserve"> за </w:t>
                                </w:r>
                                <w:proofErr w:type="spellStart"/>
                                <w:r>
                                  <w:t>місцем</w:t>
                                </w:r>
                                <w:proofErr w:type="spellEnd"/>
                                <w:r>
                                  <w:t xml:space="preserve"> </w:t>
                                </w:r>
                                <w:proofErr w:type="spellStart"/>
                                <w:r>
                                  <w:t>роботи</w:t>
                                </w:r>
                                <w:proofErr w:type="spellEnd"/>
                                <w:r>
                                  <w:t xml:space="preserve">, за </w:t>
                                </w:r>
                                <w:proofErr w:type="spellStart"/>
                                <w:r>
                                  <w:t>формений</w:t>
                                </w:r>
                                <w:proofErr w:type="spellEnd"/>
                                <w:r>
                                  <w:t xml:space="preserve"> </w:t>
                                </w:r>
                                <w:proofErr w:type="spellStart"/>
                                <w:r>
                                  <w:t>одяг</w:t>
                                </w:r>
                                <w:proofErr w:type="spellEnd"/>
                              </w:p>
                            </w:txbxContent>
                          </wps:txbx>
                          <wps:bodyPr rot="0" vert="horz" wrap="square" lIns="91440" tIns="45720" rIns="91440" bIns="45720" anchor="t" anchorCtr="0" upright="1">
                            <a:noAutofit/>
                          </wps:bodyPr>
                        </wps:wsp>
                        <wps:wsp>
                          <wps:cNvPr id="137" name="Text Box 116"/>
                          <wps:cNvSpPr txBox="1">
                            <a:spLocks noChangeArrowheads="1"/>
                          </wps:cNvSpPr>
                          <wps:spPr bwMode="auto">
                            <a:xfrm>
                              <a:off x="1778" y="11960"/>
                              <a:ext cx="2400" cy="126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Інші</w:t>
                                </w:r>
                                <w:proofErr w:type="spellEnd"/>
                                <w:r>
                                  <w:t xml:space="preserve"> </w:t>
                                </w:r>
                                <w:proofErr w:type="spellStart"/>
                                <w:r>
                                  <w:t>джерела</w:t>
                                </w:r>
                                <w:proofErr w:type="spellEnd"/>
                                <w:r>
                                  <w:t xml:space="preserve"> </w:t>
                                </w:r>
                                <w:proofErr w:type="spellStart"/>
                                <w:r>
                                  <w:t>надходження</w:t>
                                </w:r>
                                <w:proofErr w:type="spellEnd"/>
                                <w:r>
                                  <w:t xml:space="preserve"> </w:t>
                                </w:r>
                                <w:proofErr w:type="spellStart"/>
                                <w:r>
                                  <w:t>готівки</w:t>
                                </w:r>
                                <w:proofErr w:type="spellEnd"/>
                                <w:r>
                                  <w:t xml:space="preserve"> </w:t>
                                </w:r>
                              </w:p>
                            </w:txbxContent>
                          </wps:txbx>
                          <wps:bodyPr rot="0" vert="horz" wrap="square" lIns="91440" tIns="45720" rIns="91440" bIns="45720" anchor="t" anchorCtr="0" upright="1">
                            <a:noAutofit/>
                          </wps:bodyPr>
                        </wps:wsp>
                      </wpg:grpSp>
                      <wps:wsp>
                        <wps:cNvPr id="138" name="Text Box 117"/>
                        <wps:cNvSpPr txBox="1">
                          <a:spLocks noChangeArrowheads="1"/>
                        </wps:cNvSpPr>
                        <wps:spPr bwMode="auto">
                          <a:xfrm>
                            <a:off x="5258" y="3420"/>
                            <a:ext cx="2400" cy="1260"/>
                          </a:xfrm>
                          <a:prstGeom prst="rect">
                            <a:avLst/>
                          </a:prstGeom>
                          <a:solidFill>
                            <a:srgbClr val="FFFFFF"/>
                          </a:solidFill>
                          <a:ln w="9525">
                            <a:solidFill>
                              <a:srgbClr val="000000"/>
                            </a:solidFill>
                            <a:miter lim="800000"/>
                            <a:headEnd/>
                            <a:tailEnd/>
                          </a:ln>
                        </wps:spPr>
                        <wps:txbx>
                          <w:txbxContent>
                            <w:p w:rsidR="0001238D" w:rsidRPr="00F11ED5" w:rsidRDefault="0001238D" w:rsidP="008A00FE">
                              <w:pPr>
                                <w:spacing w:before="120"/>
                                <w:jc w:val="center"/>
                                <w:rPr>
                                  <w:lang w:val="uk-UA"/>
                                </w:rPr>
                              </w:pPr>
                              <w:proofErr w:type="spellStart"/>
                              <w:r>
                                <w:t>Ліміт</w:t>
                              </w:r>
                              <w:proofErr w:type="spellEnd"/>
                              <w:r>
                                <w:t xml:space="preserve"> </w:t>
                              </w:r>
                              <w:r>
                                <w:rPr>
                                  <w:lang w:val="uk-UA"/>
                                </w:rPr>
                                <w:t xml:space="preserve">залишку готівки в </w:t>
                              </w:r>
                              <w:proofErr w:type="spellStart"/>
                              <w:r>
                                <w:t>кас</w:t>
                              </w:r>
                              <w:proofErr w:type="spellEnd"/>
                              <w:r>
                                <w:rPr>
                                  <w:lang w:val="uk-UA"/>
                                </w:rPr>
                                <w:t>і</w:t>
                              </w:r>
                            </w:p>
                          </w:txbxContent>
                        </wps:txbx>
                        <wps:bodyPr rot="0" vert="horz" wrap="square" lIns="91440" tIns="45720" rIns="91440" bIns="45720" anchor="t" anchorCtr="0" upright="1">
                          <a:noAutofit/>
                        </wps:bodyPr>
                      </wps:wsp>
                      <wps:wsp>
                        <wps:cNvPr id="139" name="Text Box 118"/>
                        <wps:cNvSpPr txBox="1">
                          <a:spLocks noChangeArrowheads="1"/>
                        </wps:cNvSpPr>
                        <wps:spPr bwMode="auto">
                          <a:xfrm>
                            <a:off x="5258" y="5040"/>
                            <a:ext cx="2400" cy="126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
                            <w:p w:rsidR="0001238D" w:rsidRDefault="0001238D" w:rsidP="008A00FE">
                              <w:pPr>
                                <w:jc w:val="center"/>
                              </w:pPr>
                              <w:proofErr w:type="spellStart"/>
                              <w:r>
                                <w:t>Інвентаризація</w:t>
                              </w:r>
                              <w:proofErr w:type="spellEnd"/>
                              <w:r>
                                <w:t xml:space="preserve"> </w:t>
                              </w:r>
                              <w:proofErr w:type="spellStart"/>
                              <w:r>
                                <w:t>каси</w:t>
                              </w:r>
                              <w:proofErr w:type="spellEnd"/>
                            </w:p>
                          </w:txbxContent>
                        </wps:txbx>
                        <wps:bodyPr rot="0" vert="horz" wrap="square" lIns="91440" tIns="45720" rIns="91440" bIns="45720" anchor="t" anchorCtr="0" upright="1">
                          <a:noAutofit/>
                        </wps:bodyPr>
                      </wps:wsp>
                      <wps:wsp>
                        <wps:cNvPr id="140" name="Text Box 119"/>
                        <wps:cNvSpPr txBox="1">
                          <a:spLocks noChangeArrowheads="1"/>
                        </wps:cNvSpPr>
                        <wps:spPr bwMode="auto">
                          <a:xfrm>
                            <a:off x="8018" y="3420"/>
                            <a:ext cx="2880" cy="180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Заробітна</w:t>
                              </w:r>
                              <w:proofErr w:type="spellEnd"/>
                              <w:r>
                                <w:t xml:space="preserve"> плата </w:t>
                              </w:r>
                              <w:proofErr w:type="spellStart"/>
                              <w:r>
                                <w:t>працівників</w:t>
                              </w:r>
                              <w:proofErr w:type="spellEnd"/>
                              <w:r>
                                <w:t xml:space="preserve">, </w:t>
                              </w:r>
                              <w:proofErr w:type="spellStart"/>
                              <w:r>
                                <w:t>грошове</w:t>
                              </w:r>
                              <w:proofErr w:type="spellEnd"/>
                              <w:r>
                                <w:t xml:space="preserve"> </w:t>
                              </w:r>
                              <w:proofErr w:type="spellStart"/>
                              <w:r>
                                <w:t>забезпечення</w:t>
                              </w:r>
                              <w:proofErr w:type="spellEnd"/>
                              <w:r>
                                <w:t xml:space="preserve"> </w:t>
                              </w:r>
                              <w:proofErr w:type="spellStart"/>
                              <w:r>
                                <w:t>військовослужбовців</w:t>
                              </w:r>
                              <w:proofErr w:type="spellEnd"/>
                            </w:p>
                          </w:txbxContent>
                        </wps:txbx>
                        <wps:bodyPr rot="0" vert="horz" wrap="square" lIns="91440" tIns="45720" rIns="91440" bIns="45720" anchor="t" anchorCtr="0" upright="1">
                          <a:noAutofit/>
                        </wps:bodyPr>
                      </wps:wsp>
                      <wps:wsp>
                        <wps:cNvPr id="141" name="Text Box 120"/>
                        <wps:cNvSpPr txBox="1">
                          <a:spLocks noChangeArrowheads="1"/>
                        </wps:cNvSpPr>
                        <wps:spPr bwMode="auto">
                          <a:xfrm>
                            <a:off x="8018" y="5580"/>
                            <a:ext cx="2880" cy="126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Допомога</w:t>
                              </w:r>
                              <w:proofErr w:type="spellEnd"/>
                              <w:r>
                                <w:t xml:space="preserve"> за </w:t>
                              </w:r>
                              <w:proofErr w:type="spellStart"/>
                              <w:r>
                                <w:t>тимчасовою</w:t>
                              </w:r>
                              <w:proofErr w:type="spellEnd"/>
                              <w:r>
                                <w:t xml:space="preserve"> </w:t>
                              </w:r>
                              <w:proofErr w:type="spellStart"/>
                              <w:r>
                                <w:t>непрацездатністю</w:t>
                              </w:r>
                              <w:proofErr w:type="spellEnd"/>
                              <w:r>
                                <w:t xml:space="preserve"> </w:t>
                              </w:r>
                            </w:p>
                          </w:txbxContent>
                        </wps:txbx>
                        <wps:bodyPr rot="0" vert="horz" wrap="square" lIns="91440" tIns="45720" rIns="91440" bIns="45720" anchor="t" anchorCtr="0" upright="1">
                          <a:noAutofit/>
                        </wps:bodyPr>
                      </wps:wsp>
                      <wps:wsp>
                        <wps:cNvPr id="142" name="Text Box 121"/>
                        <wps:cNvSpPr txBox="1">
                          <a:spLocks noChangeArrowheads="1"/>
                        </wps:cNvSpPr>
                        <wps:spPr bwMode="auto">
                          <a:xfrm>
                            <a:off x="8018" y="7100"/>
                            <a:ext cx="2880" cy="90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Стипендії</w:t>
                              </w:r>
                              <w:proofErr w:type="spellEnd"/>
                              <w:r>
                                <w:t xml:space="preserve"> студентам </w:t>
                              </w:r>
                              <w:r>
                                <w:rPr>
                                  <w:lang w:val="uk-UA"/>
                                </w:rPr>
                                <w:t xml:space="preserve">     </w:t>
                              </w:r>
                              <w:r>
                                <w:t xml:space="preserve">і </w:t>
                              </w:r>
                              <w:proofErr w:type="spellStart"/>
                              <w:r>
                                <w:t>аспірантам</w:t>
                              </w:r>
                              <w:proofErr w:type="spellEnd"/>
                              <w:r>
                                <w:t xml:space="preserve"> </w:t>
                              </w:r>
                            </w:p>
                          </w:txbxContent>
                        </wps:txbx>
                        <wps:bodyPr rot="0" vert="horz" wrap="square" lIns="91440" tIns="45720" rIns="91440" bIns="45720" anchor="t" anchorCtr="0" upright="1">
                          <a:noAutofit/>
                        </wps:bodyPr>
                      </wps:wsp>
                      <wps:wsp>
                        <wps:cNvPr id="143" name="Text Box 122"/>
                        <wps:cNvSpPr txBox="1">
                          <a:spLocks noChangeArrowheads="1"/>
                        </wps:cNvSpPr>
                        <wps:spPr bwMode="auto">
                          <a:xfrm>
                            <a:off x="8018" y="8280"/>
                            <a:ext cx="2880" cy="90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Аванси</w:t>
                              </w:r>
                              <w:proofErr w:type="spellEnd"/>
                              <w:r>
                                <w:t xml:space="preserve"> </w:t>
                              </w:r>
                              <w:proofErr w:type="spellStart"/>
                              <w:r>
                                <w:t>підзвітним</w:t>
                              </w:r>
                              <w:proofErr w:type="spellEnd"/>
                              <w:r>
                                <w:t xml:space="preserve"> особам</w:t>
                              </w:r>
                            </w:p>
                          </w:txbxContent>
                        </wps:txbx>
                        <wps:bodyPr rot="0" vert="horz" wrap="square" lIns="91440" tIns="45720" rIns="91440" bIns="45720" anchor="t" anchorCtr="0" upright="1">
                          <a:noAutofit/>
                        </wps:bodyPr>
                      </wps:wsp>
                      <wps:wsp>
                        <wps:cNvPr id="144" name="Text Box 123"/>
                        <wps:cNvSpPr txBox="1">
                          <a:spLocks noChangeArrowheads="1"/>
                        </wps:cNvSpPr>
                        <wps:spPr bwMode="auto">
                          <a:xfrm>
                            <a:off x="8018" y="9540"/>
                            <a:ext cx="2880" cy="1500"/>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Здача</w:t>
                              </w:r>
                              <w:proofErr w:type="spellEnd"/>
                              <w:r>
                                <w:t xml:space="preserve"> </w:t>
                              </w:r>
                              <w:proofErr w:type="spellStart"/>
                              <w:r>
                                <w:t>готівки</w:t>
                              </w:r>
                              <w:proofErr w:type="spellEnd"/>
                              <w:r>
                                <w:t xml:space="preserve"> на </w:t>
                              </w:r>
                              <w:proofErr w:type="spellStart"/>
                              <w:r>
                                <w:t>поточний</w:t>
                              </w:r>
                              <w:proofErr w:type="spellEnd"/>
                              <w:r>
                                <w:t xml:space="preserve"> </w:t>
                              </w:r>
                              <w:proofErr w:type="spellStart"/>
                              <w:r>
                                <w:t>чи</w:t>
                              </w:r>
                              <w:proofErr w:type="spellEnd"/>
                              <w:r>
                                <w:t xml:space="preserve"> </w:t>
                              </w:r>
                              <w:proofErr w:type="spellStart"/>
                              <w:r>
                                <w:t>реєстраційний</w:t>
                              </w:r>
                              <w:proofErr w:type="spellEnd"/>
                              <w:r>
                                <w:t xml:space="preserve"> </w:t>
                              </w:r>
                              <w:proofErr w:type="spellStart"/>
                              <w:r>
                                <w:t>рахунок</w:t>
                              </w:r>
                              <w:proofErr w:type="spellEnd"/>
                            </w:p>
                          </w:txbxContent>
                        </wps:txbx>
                        <wps:bodyPr rot="0" vert="horz" wrap="square" lIns="91440" tIns="45720" rIns="91440" bIns="45720" anchor="t" anchorCtr="0" upright="1">
                          <a:noAutofit/>
                        </wps:bodyPr>
                      </wps:wsp>
                      <wps:wsp>
                        <wps:cNvPr id="145" name="Text Box 124"/>
                        <wps:cNvSpPr txBox="1">
                          <a:spLocks noChangeArrowheads="1"/>
                        </wps:cNvSpPr>
                        <wps:spPr bwMode="auto">
                          <a:xfrm>
                            <a:off x="8018" y="11520"/>
                            <a:ext cx="2866" cy="925"/>
                          </a:xfrm>
                          <a:prstGeom prst="rect">
                            <a:avLst/>
                          </a:prstGeom>
                          <a:solidFill>
                            <a:srgbClr val="FFFFFF"/>
                          </a:solidFill>
                          <a:ln w="9525">
                            <a:solidFill>
                              <a:srgbClr val="000000"/>
                            </a:solidFill>
                            <a:miter lim="800000"/>
                            <a:headEnd/>
                            <a:tailEnd/>
                          </a:ln>
                        </wps:spPr>
                        <wps:txbx>
                          <w:txbxContent>
                            <w:p w:rsidR="0001238D" w:rsidRDefault="0001238D" w:rsidP="008A00FE">
                              <w:pPr>
                                <w:jc w:val="center"/>
                              </w:pPr>
                              <w:proofErr w:type="spellStart"/>
                              <w:r>
                                <w:t>Інші</w:t>
                              </w:r>
                              <w:proofErr w:type="spellEnd"/>
                              <w:r>
                                <w:t xml:space="preserve"> </w:t>
                              </w:r>
                              <w:proofErr w:type="spellStart"/>
                              <w:r>
                                <w:t>напрями</w:t>
                              </w:r>
                              <w:proofErr w:type="spellEnd"/>
                              <w:r>
                                <w:t xml:space="preserve"> </w:t>
                              </w:r>
                              <w:proofErr w:type="spellStart"/>
                              <w:r>
                                <w:t>витрачання</w:t>
                              </w:r>
                              <w:proofErr w:type="spellEnd"/>
                              <w:r>
                                <w:t xml:space="preserve"> </w:t>
                              </w:r>
                            </w:p>
                          </w:txbxContent>
                        </wps:txbx>
                        <wps:bodyPr rot="0" vert="horz" wrap="square" lIns="91440" tIns="45720" rIns="91440" bIns="45720" anchor="t" anchorCtr="0" upright="1">
                          <a:noAutofit/>
                        </wps:bodyPr>
                      </wps:wsp>
                      <wps:wsp>
                        <wps:cNvPr id="146" name="Line 125"/>
                        <wps:cNvCnPr/>
                        <wps:spPr bwMode="auto">
                          <a:xfrm>
                            <a:off x="4298" y="1980"/>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 name="Line 126"/>
                        <wps:cNvCnPr/>
                        <wps:spPr bwMode="auto">
                          <a:xfrm>
                            <a:off x="7898" y="1980"/>
                            <a:ext cx="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 name="Line 127"/>
                        <wps:cNvCnPr/>
                        <wps:spPr bwMode="auto">
                          <a:xfrm>
                            <a:off x="5738" y="288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9" name="Line 128"/>
                        <wps:cNvCnPr/>
                        <wps:spPr bwMode="auto">
                          <a:xfrm>
                            <a:off x="4538" y="3060"/>
                            <a:ext cx="1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0" name="Line 129"/>
                        <wps:cNvCnPr/>
                        <wps:spPr bwMode="auto">
                          <a:xfrm>
                            <a:off x="4538" y="3060"/>
                            <a:ext cx="0" cy="2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1" name="Line 130"/>
                        <wps:cNvCnPr/>
                        <wps:spPr bwMode="auto">
                          <a:xfrm>
                            <a:off x="4538" y="5760"/>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2" name="Line 131"/>
                        <wps:cNvCnPr/>
                        <wps:spPr bwMode="auto">
                          <a:xfrm>
                            <a:off x="4538" y="3960"/>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3" name="Line 132"/>
                        <wps:cNvCnPr/>
                        <wps:spPr bwMode="auto">
                          <a:xfrm>
                            <a:off x="9698" y="288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4" name="Line 133"/>
                        <wps:cNvCnPr/>
                        <wps:spPr bwMode="auto">
                          <a:xfrm>
                            <a:off x="9698" y="3060"/>
                            <a:ext cx="14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5" name="Line 134"/>
                        <wps:cNvCnPr/>
                        <wps:spPr bwMode="auto">
                          <a:xfrm>
                            <a:off x="11138" y="3060"/>
                            <a:ext cx="0" cy="88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6" name="Line 135"/>
                        <wps:cNvCnPr/>
                        <wps:spPr bwMode="auto">
                          <a:xfrm>
                            <a:off x="10898" y="11880"/>
                            <a:ext cx="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7" name="Line 136"/>
                        <wps:cNvCnPr/>
                        <wps:spPr bwMode="auto">
                          <a:xfrm>
                            <a:off x="10898" y="6120"/>
                            <a:ext cx="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 name="Line 137"/>
                        <wps:cNvCnPr/>
                        <wps:spPr bwMode="auto">
                          <a:xfrm>
                            <a:off x="10898" y="8640"/>
                            <a:ext cx="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9" name="Line 138"/>
                        <wps:cNvCnPr/>
                        <wps:spPr bwMode="auto">
                          <a:xfrm>
                            <a:off x="10898" y="10260"/>
                            <a:ext cx="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0" name="Line 139"/>
                        <wps:cNvCnPr/>
                        <wps:spPr bwMode="auto">
                          <a:xfrm>
                            <a:off x="10898" y="4140"/>
                            <a:ext cx="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 name="Line 140"/>
                        <wps:cNvCnPr/>
                        <wps:spPr bwMode="auto">
                          <a:xfrm>
                            <a:off x="2858" y="288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2" name="Line 141"/>
                        <wps:cNvCnPr/>
                        <wps:spPr bwMode="auto">
                          <a:xfrm>
                            <a:off x="1418" y="3060"/>
                            <a:ext cx="14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3" name="Line 142"/>
                        <wps:cNvCnPr/>
                        <wps:spPr bwMode="auto">
                          <a:xfrm>
                            <a:off x="1418" y="3060"/>
                            <a:ext cx="0" cy="9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4" name="Line 143"/>
                        <wps:cNvCnPr/>
                        <wps:spPr bwMode="auto">
                          <a:xfrm>
                            <a:off x="1418" y="1260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5" name="Line 144"/>
                        <wps:cNvCnPr/>
                        <wps:spPr bwMode="auto">
                          <a:xfrm>
                            <a:off x="1418" y="1098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6" name="Line 145"/>
                        <wps:cNvCnPr/>
                        <wps:spPr bwMode="auto">
                          <a:xfrm>
                            <a:off x="1418" y="916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7" name="Line 146"/>
                        <wps:cNvCnPr/>
                        <wps:spPr bwMode="auto">
                          <a:xfrm>
                            <a:off x="1418" y="774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 name="Line 147"/>
                        <wps:cNvCnPr/>
                        <wps:spPr bwMode="auto">
                          <a:xfrm>
                            <a:off x="1418" y="674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 name="Line 148"/>
                        <wps:cNvCnPr/>
                        <wps:spPr bwMode="auto">
                          <a:xfrm>
                            <a:off x="1418" y="546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Line 149"/>
                        <wps:cNvCnPr/>
                        <wps:spPr bwMode="auto">
                          <a:xfrm>
                            <a:off x="1418" y="396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Группа 126" o:spid="_x0000_s1230" style="width:480.75pt;height:433.15pt;mso-position-horizontal-relative:char;mso-position-vertical-relative:line" coordorigin="1418,1440" coordsize="9720,11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">
                <v:shape id="Text Box 106" o:spid="_x0000_s1231" type="#_x0000_t202" style="position:absolute;left:1418;top:1440;width:2880;height:12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OjecAA&#10;AADcAAAADwAAAGRycy9kb3ducmV2LnhtbERPS4vCMBC+C/6HMMLeNNWDrtUosiB4WmxX70MzfWAy&#10;KU22Vn+9ERb2Nh/fc7b7wRrRU+cbxwrmswQEceF0w5WCy89x+gnCB2SNxjEpeJCH/W482mKq3Z0z&#10;6vNQiRjCPkUFdQhtKqUvarLoZ64ljlzpOoshwq6SusN7DLdGLpJkKS02HBtqbOmrpuKW/1oF65ay&#10;wh/LbHk9l+aZ9+b53VyV+pgMhw2IQEP4F/+5TzrOX6zg/Uy8QO5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aOjecAAAADcAAAADwAAAAAAAAAAAAAAAACYAgAAZHJzL2Rvd25y&#10;ZXYueG1sUEsFBgAAAAAEAAQA9QAAAIUDAAAAAA==&#10;">
                  <o:extrusion v:ext="view" backdepth="1in" color="white" on="t" rotationangle="655362fd" viewpoint="0,0" viewpointorigin="0,0" skewangle="0" skewamt="0" type="perspective"/>
                  <v:textbox>
                    <w:txbxContent>
                      <w:p w:rsidR="0001238D" w:rsidRDefault="0001238D" w:rsidP="008A00FE">
                        <w:pPr>
                          <w:jc w:val="center"/>
                        </w:pPr>
                      </w:p>
                      <w:p w:rsidR="0001238D" w:rsidRDefault="0001238D" w:rsidP="008A00FE">
                        <w:pPr>
                          <w:jc w:val="center"/>
                        </w:pPr>
                        <w:proofErr w:type="spellStart"/>
                        <w:r w:rsidRPr="00D15056">
                          <w:t>Надходження</w:t>
                        </w:r>
                        <w:proofErr w:type="spellEnd"/>
                        <w:r w:rsidRPr="00D15056">
                          <w:t xml:space="preserve"> </w:t>
                        </w:r>
                        <w:proofErr w:type="spellStart"/>
                        <w:r w:rsidRPr="00D15056">
                          <w:t>готівки</w:t>
                        </w:r>
                        <w:proofErr w:type="spellEnd"/>
                        <w:r>
                          <w:t xml:space="preserve"> </w:t>
                        </w:r>
                      </w:p>
                    </w:txbxContent>
                  </v:textbox>
                </v:shape>
                <v:shape id="Text Box 107" o:spid="_x0000_s1232" type="#_x0000_t202" style="position:absolute;left:8498;top:1440;width:260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w3C8MA&#10;AADcAAAADwAAAGRycy9kb3ducmV2LnhtbESPT2vCQBDF74V+h2UEb3WjB6nRVUQQeipNWu9DdvIH&#10;d2dDdhtTP71zEHqb4b157ze7w+SdGmmIXWADy0UGirgKtuPGwM/3+e0dVEzIFl1gMvBHEQ7715cd&#10;5jbcuKCxTI2SEI45GmhT6nOtY9WSx7gIPbFodRg8JlmHRtsBbxLunV5l2Vp77FgaWuzp1FJ1LX+9&#10;gU1PRRXPdbG+fNXuXo7u/tldjJnPpuMWVKIp/Zuf1x9W8FdCK8/IBH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Dw3C8MAAADcAAAADwAAAAAAAAAAAAAAAACYAgAAZHJzL2Rv&#10;d25yZXYueG1sUEsFBgAAAAAEAAQA9QAAAIgDAAAAAA==&#10;">
                  <o:extrusion v:ext="view" backdepth="1in" color="white" on="t" rotationangle="655362fd" viewpoint="0,0" viewpointorigin="0,0" skewangle="0" skewamt="0" type="perspective"/>
                  <v:textbox>
                    <w:txbxContent>
                      <w:p w:rsidR="0001238D" w:rsidRDefault="0001238D" w:rsidP="008A00FE">
                        <w:pPr>
                          <w:jc w:val="center"/>
                        </w:pPr>
                      </w:p>
                      <w:p w:rsidR="0001238D" w:rsidRDefault="0001238D" w:rsidP="008A00FE">
                        <w:pPr>
                          <w:jc w:val="center"/>
                        </w:pPr>
                        <w:proofErr w:type="spellStart"/>
                        <w:r>
                          <w:t>Витрачання</w:t>
                        </w:r>
                        <w:proofErr w:type="spellEnd"/>
                        <w:r>
                          <w:t xml:space="preserve"> </w:t>
                        </w:r>
                        <w:proofErr w:type="spellStart"/>
                        <w:r>
                          <w:t>готівки</w:t>
                        </w:r>
                        <w:proofErr w:type="spellEnd"/>
                        <w:r>
                          <w:t xml:space="preserve"> </w:t>
                        </w:r>
                      </w:p>
                    </w:txbxContent>
                  </v:textbox>
                </v:shape>
                <v:shape id="Text Box 108" o:spid="_x0000_s1233" type="#_x0000_t202" style="position:absolute;left:5018;top:1440;width:28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SkMEA&#10;AADcAAAADwAAAGRycy9kb3ducmV2LnhtbERPyWrDMBC9F/IPYgq91XJzCLVjJZRCoKcSu819sMYL&#10;kUbGUhzHX18FAr3N461T7GdrxESj7x0reEtSEMS10z23Cn5/Dq/vIHxA1mgck4IbedjvVk8F5tpd&#10;uaSpCq2IIexzVNCFMORS+rojiz5xA3HkGjdaDBGOrdQjXmO4NXKdphtpsefY0OFAnx3V5+piFWQD&#10;lbU/NOXmdGzMUk1m+e5PSr08zx9bEIHm8C9+uL90nL/O4P5MvED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twkpDBAAAA3AAAAA8AAAAAAAAAAAAAAAAAmAIAAGRycy9kb3du&#10;cmV2LnhtbFBLBQYAAAAABAAEAPUAAACGAwAAAAA=&#10;">
                  <o:extrusion v:ext="view" backdepth="1in" color="white" on="t" rotationangle="655362fd" viewpoint="0,0" viewpointorigin="0,0" skewangle="0" skewamt="0" type="perspective"/>
                  <v:textbox>
                    <w:txbxContent>
                      <w:p w:rsidR="0001238D" w:rsidRDefault="0001238D" w:rsidP="008A00FE">
                        <w:pPr>
                          <w:spacing w:before="120"/>
                          <w:jc w:val="center"/>
                        </w:pPr>
                        <w:proofErr w:type="spellStart"/>
                        <w:r>
                          <w:t>Наявність</w:t>
                        </w:r>
                        <w:proofErr w:type="spellEnd"/>
                        <w:r>
                          <w:t xml:space="preserve"> </w:t>
                        </w:r>
                      </w:p>
                      <w:p w:rsidR="0001238D" w:rsidRDefault="0001238D" w:rsidP="008A00FE">
                        <w:pPr>
                          <w:jc w:val="center"/>
                        </w:pPr>
                        <w:proofErr w:type="spellStart"/>
                        <w:r>
                          <w:t>готівки</w:t>
                        </w:r>
                        <w:proofErr w:type="spellEnd"/>
                        <w:r>
                          <w:t xml:space="preserve"> в </w:t>
                        </w:r>
                        <w:proofErr w:type="spellStart"/>
                        <w:r>
                          <w:t>касі</w:t>
                        </w:r>
                        <w:proofErr w:type="spellEnd"/>
                        <w:r>
                          <w:t xml:space="preserve"> </w:t>
                        </w:r>
                      </w:p>
                    </w:txbxContent>
                  </v:textbox>
                </v:shape>
                <v:group id="Group 109" o:spid="_x0000_s1234" style="position:absolute;left:1778;top:3420;width:2407;height:9800" coordorigin="1778,3420" coordsize="2407,98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hQ4cUAAADcAAAADwAAAGRycy9kb3ducmV2LnhtbESPQWvCQBCF74L/YRmh&#10;N92kokjqKiJt6UEEtVB6G7JjEszOhuw2if++cxC8zfDevPfNeju4WnXUhsqzgXSWgCLOva24MPB9&#10;+ZiuQIWIbLH2TAbuFGC7GY/WmFnf84m6cyyUhHDI0EAZY5NpHfKSHIaZb4hFu/rWYZS1LbRtsZdw&#10;V+vXJFlqhxVLQ4kN7UvKb+c/Z+Czx343T9+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WoUOHFAAAA3AAA&#10;AA8AAAAAAAAAAAAAAAAAqgIAAGRycy9kb3ducmV2LnhtbFBLBQYAAAAABAAEAPoAAACcAwAAAAA=&#10;">
                  <v:shape id="Text Box 110" o:spid="_x0000_s1235" type="#_x0000_t202" style="position:absolute;left:1778;top:3420;width:240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BTAMQA&#10;AADcAAAADwAAAGRycy9kb3ducmV2LnhtbERPS2vCQBC+F/oflil4KbrxgY80GylCi721VvQ6ZMck&#10;NDub7q4x/nu3IPQ2H99zsnVvGtGR87VlBeNRAoK4sLrmUsH++224BOEDssbGMim4kod1/viQYart&#10;hb+o24VSxBD2KSqoQmhTKX1RkUE/si1x5E7WGQwRulJqh5cYbho5SZK5NFhzbKiwpU1Fxc/ubBQs&#10;Z9vu6D+mn4difmpW4XnRvf86pQZP/esLiEB9+Bff3Vsd50/H8PdMvEDm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wUwDEAAAA3AAAAA8AAAAAAAAAAAAAAAAAmAIAAGRycy9k&#10;b3ducmV2LnhtbFBLBQYAAAAABAAEAPUAAACJAwAAAAA=&#10;">
                    <v:textbox>
                      <w:txbxContent>
                        <w:p w:rsidR="0001238D" w:rsidRDefault="0001238D" w:rsidP="008A00FE">
                          <w:pPr>
                            <w:jc w:val="center"/>
                          </w:pPr>
                          <w:r>
                            <w:t xml:space="preserve">З поточного </w:t>
                          </w:r>
                          <w:proofErr w:type="spellStart"/>
                          <w:r>
                            <w:t>чи</w:t>
                          </w:r>
                          <w:proofErr w:type="spellEnd"/>
                          <w:r>
                            <w:t xml:space="preserve"> </w:t>
                          </w:r>
                          <w:proofErr w:type="spellStart"/>
                          <w:r>
                            <w:t>реєстраційного</w:t>
                          </w:r>
                          <w:proofErr w:type="spellEnd"/>
                          <w:r>
                            <w:t xml:space="preserve"> </w:t>
                          </w:r>
                          <w:proofErr w:type="spellStart"/>
                          <w:r>
                            <w:t>рахунку</w:t>
                          </w:r>
                          <w:proofErr w:type="spellEnd"/>
                        </w:p>
                      </w:txbxContent>
                    </v:textbox>
                  </v:shape>
                  <v:shape id="Text Box 111" o:spid="_x0000_s1236" type="#_x0000_t202" style="position:absolute;left:1778;top:4960;width:240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Nd8QA&#10;AADcAAAADwAAAGRycy9kb3ducmV2LnhtbERPS2vCQBC+F/wPywi9lLrxgbUxGymFFnurD+x1yI5J&#10;MDsbd7cx/nu3IPQ2H99zslVvGtGR87VlBeNRAoK4sLrmUsF+9/G8AOEDssbGMim4kodVPnjIMNX2&#10;whvqtqEUMYR9igqqENpUSl9UZNCPbEscuaN1BkOErpTa4SWGm0ZOkmQuDdYcGyps6b2i4rT9NQoW&#10;s3X347+m34difmxew9NL93l2Sj0O+7cliEB9+Bff3Wsd508n8PdMvEDm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izXfEAAAA3AAAAA8AAAAAAAAAAAAAAAAAmAIAAGRycy9k&#10;b3ducmV2LnhtbFBLBQYAAAAABAAEAPUAAACJAwAAAAA=&#10;">
                    <v:textbox>
                      <w:txbxContent>
                        <w:p w:rsidR="0001238D" w:rsidRDefault="0001238D" w:rsidP="008A00FE">
                          <w:pPr>
                            <w:jc w:val="center"/>
                          </w:pPr>
                          <w:proofErr w:type="spellStart"/>
                          <w:r>
                            <w:t>Невикористаний</w:t>
                          </w:r>
                          <w:proofErr w:type="spellEnd"/>
                          <w:r>
                            <w:t xml:space="preserve"> аванс </w:t>
                          </w:r>
                          <w:proofErr w:type="spellStart"/>
                          <w:r>
                            <w:t>підзвітних</w:t>
                          </w:r>
                          <w:proofErr w:type="spellEnd"/>
                          <w:r>
                            <w:t xml:space="preserve"> </w:t>
                          </w:r>
                          <w:proofErr w:type="spellStart"/>
                          <w:r>
                            <w:t>осіб</w:t>
                          </w:r>
                          <w:proofErr w:type="spellEnd"/>
                        </w:p>
                      </w:txbxContent>
                    </v:textbox>
                  </v:shape>
                  <v:shape id="Text Box 112" o:spid="_x0000_s1237" type="#_x0000_t202" style="position:absolute;left:1778;top:6480;width:24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5o7MMA&#10;AADcAAAADwAAAGRycy9kb3ducmV2LnhtbERPTWvCQBC9F/oflhG8FN20KWpTVykFRW9WRa9DdkyC&#10;2dl0d43x37tCobd5vM+ZzjtTi5acrywreB0mIIhzqysuFOx3i8EEhA/IGmvLpOBGHuaz56cpZtpe&#10;+YfabShEDGGfoYIyhCaT0uclGfRD2xBH7mSdwRChK6R2eI3hppZvSTKSBiuODSU29F1Sft5ejILJ&#10;+6o9+nW6OeSjU/0RXsbt8tcp1e91X58gAnXhX/znXuk4P03h8Uy8QM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25o7MMAAADcAAAADwAAAAAAAAAAAAAAAACYAgAAZHJzL2Rv&#10;d25yZXYueG1sUEsFBgAAAAAEAAQA9QAAAIgDAAAAAA==&#10;">
                    <v:textbox>
                      <w:txbxContent>
                        <w:p w:rsidR="0001238D" w:rsidRDefault="0001238D" w:rsidP="008A00FE">
                          <w:pPr>
                            <w:jc w:val="center"/>
                          </w:pPr>
                          <w:proofErr w:type="spellStart"/>
                          <w:r>
                            <w:t>Платні</w:t>
                          </w:r>
                          <w:proofErr w:type="spellEnd"/>
                          <w:r>
                            <w:t xml:space="preserve"> </w:t>
                          </w:r>
                          <w:proofErr w:type="spellStart"/>
                          <w:r>
                            <w:t>послуги</w:t>
                          </w:r>
                          <w:proofErr w:type="spellEnd"/>
                          <w:r>
                            <w:t xml:space="preserve"> </w:t>
                          </w:r>
                        </w:p>
                      </w:txbxContent>
                    </v:textbox>
                  </v:shape>
                  <v:shape id="Text Box 113" o:spid="_x0000_s1238" type="#_x0000_t202" style="position:absolute;left:1778;top:7200;width:240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fwmMMA&#10;AADcAAAADwAAAGRycy9kb3ducmV2LnhtbERPS2sCMRC+F/wPYQQvRbM+8LE1iggVe2ut6HXYjLtL&#10;N5M1Sdf13xuh0Nt8fM9ZrltTiYacLy0rGA4SEMSZ1SXnCo7f7/05CB+QNVaWScGdPKxXnZclptre&#10;+IuaQ8hFDGGfooIihDqV0mcFGfQDWxNH7mKdwRChy6V2eIvhppKjJJlKgyXHhgJr2haU/Rx+jYL5&#10;ZN+c/cf485RNL9UivM6a3dUp1eu2mzcQgdrwL/5z73WcP57A85l4gV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fwmMMAAADcAAAADwAAAAAAAAAAAAAAAACYAgAAZHJzL2Rv&#10;d25yZXYueG1sUEsFBgAAAAAEAAQA9QAAAIgDAAAAAA==&#10;">
                    <v:textbox>
                      <w:txbxContent>
                        <w:p w:rsidR="0001238D" w:rsidRDefault="0001238D" w:rsidP="008A00FE">
                          <w:pPr>
                            <w:jc w:val="center"/>
                          </w:pPr>
                          <w:proofErr w:type="spellStart"/>
                          <w:r>
                            <w:t>Відшкодування</w:t>
                          </w:r>
                          <w:proofErr w:type="spellEnd"/>
                          <w:r>
                            <w:t xml:space="preserve"> </w:t>
                          </w:r>
                          <w:proofErr w:type="spellStart"/>
                          <w:r>
                            <w:t>завданих</w:t>
                          </w:r>
                          <w:proofErr w:type="spellEnd"/>
                          <w:r>
                            <w:t xml:space="preserve"> </w:t>
                          </w:r>
                          <w:proofErr w:type="spellStart"/>
                          <w:r>
                            <w:t>установі</w:t>
                          </w:r>
                          <w:proofErr w:type="spellEnd"/>
                          <w:r>
                            <w:t xml:space="preserve"> </w:t>
                          </w:r>
                          <w:proofErr w:type="spellStart"/>
                          <w:r>
                            <w:t>збитків</w:t>
                          </w:r>
                          <w:proofErr w:type="spellEnd"/>
                        </w:p>
                      </w:txbxContent>
                    </v:textbox>
                  </v:shape>
                  <v:shape id="Text Box 114" o:spid="_x0000_s1239" type="#_x0000_t202" style="position:absolute;left:1778;top:8640;width:240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tVA8MA&#10;AADcAAAADwAAAGRycy9kb3ducmV2LnhtbERPS2sCMRC+C/6HMEIvpWat9dGtUURosbdqRa/DZtxd&#10;3EzWJK7rvzeFgrf5+J4zW7SmEg05X1pWMOgnIIgzq0vOFex+P1+mIHxA1lhZJgU38rCYdzszTLW9&#10;8oaabchFDGGfooIihDqV0mcFGfR9WxNH7midwRChy6V2eI3hppKvSTKWBkuODQXWtCooO20vRsH0&#10;bd0c/PfwZ5+Nj9V7eJ40X2en1FOvXX6ACNSGh/jfvdZx/nAEf8/EC+T8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8tVA8MAAADcAAAADwAAAAAAAAAAAAAAAACYAgAAZHJzL2Rv&#10;d25yZXYueG1sUEsFBgAAAAAEAAQA9QAAAIgDAAAAAA==&#10;">
                    <v:textbox>
                      <w:txbxContent>
                        <w:p w:rsidR="0001238D" w:rsidRDefault="0001238D" w:rsidP="008A00FE">
                          <w:pPr>
                            <w:jc w:val="center"/>
                          </w:pPr>
                          <w:proofErr w:type="spellStart"/>
                          <w:r>
                            <w:t>Утримання</w:t>
                          </w:r>
                          <w:proofErr w:type="spellEnd"/>
                          <w:r>
                            <w:t xml:space="preserve"> </w:t>
                          </w:r>
                          <w:proofErr w:type="spellStart"/>
                          <w:r>
                            <w:t>дітей</w:t>
                          </w:r>
                          <w:proofErr w:type="spellEnd"/>
                          <w:r>
                            <w:t xml:space="preserve"> </w:t>
                          </w:r>
                          <w:r>
                            <w:rPr>
                              <w:lang w:val="uk-UA"/>
                            </w:rPr>
                            <w:t xml:space="preserve">   </w:t>
                          </w:r>
                          <w:r>
                            <w:t xml:space="preserve">у </w:t>
                          </w:r>
                          <w:proofErr w:type="spellStart"/>
                          <w:r>
                            <w:t>дошкільних</w:t>
                          </w:r>
                          <w:proofErr w:type="spellEnd"/>
                          <w:r>
                            <w:t xml:space="preserve"> закладах</w:t>
                          </w:r>
                        </w:p>
                      </w:txbxContent>
                    </v:textbox>
                  </v:shape>
                  <v:shape id="Text Box 115" o:spid="_x0000_s1240" type="#_x0000_t202" style="position:absolute;left:1778;top:10200;width:2400;height:1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nLdMMA&#10;AADcAAAADwAAAGRycy9kb3ducmV2LnhtbERPS2vCQBC+F/wPyxS8lLrxQarRVYrQYm+alvY6ZMck&#10;NDub7q4x/nu3IHibj+85q01vGtGR87VlBeNRAoK4sLrmUsHX59vzHIQPyBoby6TgQh4268HDCjNt&#10;z3ygLg+liCHsM1RQhdBmUvqiIoN+ZFviyB2tMxgidKXUDs8x3DRykiSpNFhzbKiwpW1FxW9+Mgrm&#10;s1334z+m++8iPTaL8PTSvf85pYaP/esSRKA+3MU3907H+dMU/p+JF8j1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nLdMMAAADcAAAADwAAAAAAAAAAAAAAAACYAgAAZHJzL2Rv&#10;d25yZXYueG1sUEsFBgAAAAAEAAQA9QAAAIgDAAAAAA==&#10;">
                    <v:textbox>
                      <w:txbxContent>
                        <w:p w:rsidR="0001238D" w:rsidRDefault="0001238D" w:rsidP="008A00FE">
                          <w:pPr>
                            <w:jc w:val="center"/>
                          </w:pPr>
                          <w:proofErr w:type="spellStart"/>
                          <w:r>
                            <w:t>Харчування</w:t>
                          </w:r>
                          <w:proofErr w:type="spellEnd"/>
                          <w:r>
                            <w:t xml:space="preserve"> за </w:t>
                          </w:r>
                          <w:proofErr w:type="spellStart"/>
                          <w:r>
                            <w:t>місцем</w:t>
                          </w:r>
                          <w:proofErr w:type="spellEnd"/>
                          <w:r>
                            <w:t xml:space="preserve"> </w:t>
                          </w:r>
                          <w:proofErr w:type="spellStart"/>
                          <w:r>
                            <w:t>роботи</w:t>
                          </w:r>
                          <w:proofErr w:type="spellEnd"/>
                          <w:r>
                            <w:t xml:space="preserve">, за </w:t>
                          </w:r>
                          <w:proofErr w:type="spellStart"/>
                          <w:r>
                            <w:t>формений</w:t>
                          </w:r>
                          <w:proofErr w:type="spellEnd"/>
                          <w:r>
                            <w:t xml:space="preserve"> </w:t>
                          </w:r>
                          <w:proofErr w:type="spellStart"/>
                          <w:r>
                            <w:t>одяг</w:t>
                          </w:r>
                          <w:proofErr w:type="spellEnd"/>
                        </w:p>
                      </w:txbxContent>
                    </v:textbox>
                  </v:shape>
                  <v:shape id="Text Box 116" o:spid="_x0000_s1241" type="#_x0000_t202" style="position:absolute;left:1778;top:11960;width:240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Vu78MA&#10;AADcAAAADwAAAGRycy9kb3ducmV2LnhtbERPS2sCMRC+F/ofwgi9FM22itrtRpGCorfWil6HzewD&#10;N5M1Sdftv28Eobf5+J6TLXvTiI6cry0reBklIIhzq2suFRy+18M5CB+QNTaWScEveVguHh8yTLW9&#10;8hd1+1CKGMI+RQVVCG0qpc8rMuhHtiWOXGGdwRChK6V2eI3hppGvSTKVBmuODRW29FFRft7/GAXz&#10;ybY7+d3485hPi+YtPM+6zcUp9TToV+8gAvXhX3x3b3WcP57B7Zl4gV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FVu78MAAADcAAAADwAAAAAAAAAAAAAAAACYAgAAZHJzL2Rv&#10;d25yZXYueG1sUEsFBgAAAAAEAAQA9QAAAIgDAAAAAA==&#10;">
                    <v:textbox>
                      <w:txbxContent>
                        <w:p w:rsidR="0001238D" w:rsidRDefault="0001238D" w:rsidP="008A00FE">
                          <w:pPr>
                            <w:jc w:val="center"/>
                          </w:pPr>
                          <w:proofErr w:type="spellStart"/>
                          <w:r>
                            <w:t>Інші</w:t>
                          </w:r>
                          <w:proofErr w:type="spellEnd"/>
                          <w:r>
                            <w:t xml:space="preserve"> </w:t>
                          </w:r>
                          <w:proofErr w:type="spellStart"/>
                          <w:r>
                            <w:t>джерела</w:t>
                          </w:r>
                          <w:proofErr w:type="spellEnd"/>
                          <w:r>
                            <w:t xml:space="preserve"> </w:t>
                          </w:r>
                          <w:proofErr w:type="spellStart"/>
                          <w:r>
                            <w:t>надходження</w:t>
                          </w:r>
                          <w:proofErr w:type="spellEnd"/>
                          <w:r>
                            <w:t xml:space="preserve"> </w:t>
                          </w:r>
                          <w:proofErr w:type="spellStart"/>
                          <w:r>
                            <w:t>готівки</w:t>
                          </w:r>
                          <w:proofErr w:type="spellEnd"/>
                          <w:r>
                            <w:t xml:space="preserve"> </w:t>
                          </w:r>
                        </w:p>
                      </w:txbxContent>
                    </v:textbox>
                  </v:shape>
                </v:group>
                <v:shape id="Text Box 117" o:spid="_x0000_s1242" type="#_x0000_t202" style="position:absolute;left:5258;top:3420;width:240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r6ncYA&#10;AADcAAAADwAAAGRycy9kb3ducmV2LnhtbESPQW/CMAyF75P2HyIj7TKNdAMB6wgITQLBbYNpu1qN&#10;aSsapyRZKf8eHybtZus9v/d5vuxdozoKsfZs4HmYgSIuvK25NPB1WD/NQMWEbLHxTAauFGG5uL+b&#10;Y279hT+p26dSSQjHHA1UKbW51rGoyGEc+pZYtKMPDpOsodQ24EXCXaNfsmyiHdYsDRW29F5Rcdr/&#10;OgOz8bb7ibvRx3cxOTav6XHabc7BmIdBv3oDlahP/+a/660V/JHQyjMygV7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cr6ncYAAADcAAAADwAAAAAAAAAAAAAAAACYAgAAZHJz&#10;L2Rvd25yZXYueG1sUEsFBgAAAAAEAAQA9QAAAIsDAAAAAA==&#10;">
                  <v:textbox>
                    <w:txbxContent>
                      <w:p w:rsidR="0001238D" w:rsidRPr="00F11ED5" w:rsidRDefault="0001238D" w:rsidP="008A00FE">
                        <w:pPr>
                          <w:spacing w:before="120"/>
                          <w:jc w:val="center"/>
                          <w:rPr>
                            <w:lang w:val="uk-UA"/>
                          </w:rPr>
                        </w:pPr>
                        <w:proofErr w:type="spellStart"/>
                        <w:r>
                          <w:t>Ліміт</w:t>
                        </w:r>
                        <w:proofErr w:type="spellEnd"/>
                        <w:r>
                          <w:t xml:space="preserve"> </w:t>
                        </w:r>
                        <w:r>
                          <w:rPr>
                            <w:lang w:val="uk-UA"/>
                          </w:rPr>
                          <w:t xml:space="preserve">залишку готівки в </w:t>
                        </w:r>
                        <w:proofErr w:type="spellStart"/>
                        <w:r>
                          <w:t>кас</w:t>
                        </w:r>
                        <w:proofErr w:type="spellEnd"/>
                        <w:r>
                          <w:rPr>
                            <w:lang w:val="uk-UA"/>
                          </w:rPr>
                          <w:t>і</w:t>
                        </w:r>
                      </w:p>
                    </w:txbxContent>
                  </v:textbox>
                </v:shape>
                <v:shape id="Text Box 118" o:spid="_x0000_s1243" type="#_x0000_t202" style="position:absolute;left:5258;top:5040;width:240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ZfBsMA&#10;AADcAAAADwAAAGRycy9kb3ducmV2LnhtbERPS2sCMRC+C/6HMIIXqVm1WN0apQgt9uYLex024+7i&#10;ZrJN4rr+e1MoeJuP7zmLVWsq0ZDzpWUFo2ECgjizuuRcwfHw+TID4QOyxsoyKbiTh9Wy21lgqu2N&#10;d9TsQy5iCPsUFRQh1KmUPivIoB/amjhyZ+sMhghdLrXDWww3lRwnyVQaLDk2FFjTuqDssr8aBbPX&#10;TfPjvyfbUzY9V/MweGu+fp1S/V778Q4iUBue4n/3Rsf5kzn8PRMv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oZfBsMAAADcAAAADwAAAAAAAAAAAAAAAACYAgAAZHJzL2Rv&#10;d25yZXYueG1sUEsFBgAAAAAEAAQA9QAAAIgDAAAAAA==&#10;">
                  <v:textbox>
                    <w:txbxContent>
                      <w:p w:rsidR="0001238D" w:rsidRDefault="0001238D" w:rsidP="008A00FE">
                        <w:pPr>
                          <w:jc w:val="center"/>
                        </w:pPr>
                      </w:p>
                      <w:p w:rsidR="0001238D" w:rsidRDefault="0001238D" w:rsidP="008A00FE">
                        <w:pPr>
                          <w:jc w:val="center"/>
                        </w:pPr>
                        <w:proofErr w:type="spellStart"/>
                        <w:r>
                          <w:t>Інвентаризація</w:t>
                        </w:r>
                        <w:proofErr w:type="spellEnd"/>
                        <w:r>
                          <w:t xml:space="preserve"> </w:t>
                        </w:r>
                        <w:proofErr w:type="spellStart"/>
                        <w:r>
                          <w:t>каси</w:t>
                        </w:r>
                        <w:proofErr w:type="spellEnd"/>
                      </w:p>
                    </w:txbxContent>
                  </v:textbox>
                </v:shape>
                <v:shape id="Text Box 119" o:spid="_x0000_s1244" type="#_x0000_t202" style="position:absolute;left:8018;top:3420;width:288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qF5sYA&#10;AADcAAAADwAAAGRycy9kb3ducmV2LnhtbESPT2/CMAzF75P2HSIj7TKNdAMB6whomgSCG3+m7Wo1&#10;pq1onC7JSvn2+DBpN1vv+b2f58veNaqjEGvPBp6HGSjiwtuaSwOfx9XTDFRMyBYbz2TgShGWi/u7&#10;OebWX3hP3SGVSkI45migSqnNtY5FRQ7j0LfEop18cJhkDaW2AS8S7hr9kmUT7bBmaaiwpY+KivPh&#10;1xmYjTfdd9yOdl/F5NS8psdpt/4JxjwM+vc3UIn69G/+u95YwR8LvjwjE+jF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7qF5sYAAADcAAAADwAAAAAAAAAAAAAAAACYAgAAZHJz&#10;L2Rvd25yZXYueG1sUEsFBgAAAAAEAAQA9QAAAIsDAAAAAA==&#10;">
                  <v:textbox>
                    <w:txbxContent>
                      <w:p w:rsidR="0001238D" w:rsidRDefault="0001238D" w:rsidP="008A00FE">
                        <w:pPr>
                          <w:jc w:val="center"/>
                        </w:pPr>
                        <w:proofErr w:type="spellStart"/>
                        <w:r>
                          <w:t>Заробітна</w:t>
                        </w:r>
                        <w:proofErr w:type="spellEnd"/>
                        <w:r>
                          <w:t xml:space="preserve"> плата </w:t>
                        </w:r>
                        <w:proofErr w:type="spellStart"/>
                        <w:r>
                          <w:t>працівників</w:t>
                        </w:r>
                        <w:proofErr w:type="spellEnd"/>
                        <w:r>
                          <w:t xml:space="preserve">, </w:t>
                        </w:r>
                        <w:proofErr w:type="spellStart"/>
                        <w:r>
                          <w:t>грошове</w:t>
                        </w:r>
                        <w:proofErr w:type="spellEnd"/>
                        <w:r>
                          <w:t xml:space="preserve"> </w:t>
                        </w:r>
                        <w:proofErr w:type="spellStart"/>
                        <w:r>
                          <w:t>забезпечення</w:t>
                        </w:r>
                        <w:proofErr w:type="spellEnd"/>
                        <w:r>
                          <w:t xml:space="preserve"> </w:t>
                        </w:r>
                        <w:proofErr w:type="spellStart"/>
                        <w:r>
                          <w:t>військовослужбовців</w:t>
                        </w:r>
                        <w:proofErr w:type="spellEnd"/>
                      </w:p>
                    </w:txbxContent>
                  </v:textbox>
                </v:shape>
                <v:shape id="Text Box 120" o:spid="_x0000_s1245" type="#_x0000_t202" style="position:absolute;left:8018;top:5580;width:28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YgfcQA&#10;AADcAAAADwAAAGRycy9kb3ducmV2LnhtbERPS2vCQBC+C/0PyxS8iG604iPNRorQYm/Wil6H7JiE&#10;ZmfT3TWm/75bKHibj+852aY3jejI+dqygukkAUFcWF1zqeD4+TpegfABWWNjmRT8kIdN/jDIMNX2&#10;xh/UHUIpYgj7FBVUIbSplL6oyKCf2JY4chfrDIYIXSm1w1sMN42cJclCGqw5NlTY0rai4utwNQpW&#10;81139u9P+1OxuDTrMFp2b99OqeFj//IMIlAf7uJ/907H+fMp/D0TL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2IH3EAAAA3AAAAA8AAAAAAAAAAAAAAAAAmAIAAGRycy9k&#10;b3ducmV2LnhtbFBLBQYAAAAABAAEAPUAAACJAwAAAAA=&#10;">
                  <v:textbox>
                    <w:txbxContent>
                      <w:p w:rsidR="0001238D" w:rsidRDefault="0001238D" w:rsidP="008A00FE">
                        <w:pPr>
                          <w:jc w:val="center"/>
                        </w:pPr>
                        <w:proofErr w:type="spellStart"/>
                        <w:r>
                          <w:t>Допомога</w:t>
                        </w:r>
                        <w:proofErr w:type="spellEnd"/>
                        <w:r>
                          <w:t xml:space="preserve"> за </w:t>
                        </w:r>
                        <w:proofErr w:type="spellStart"/>
                        <w:r>
                          <w:t>тимчасовою</w:t>
                        </w:r>
                        <w:proofErr w:type="spellEnd"/>
                        <w:r>
                          <w:t xml:space="preserve"> </w:t>
                        </w:r>
                        <w:proofErr w:type="spellStart"/>
                        <w:r>
                          <w:t>непрацездатністю</w:t>
                        </w:r>
                        <w:proofErr w:type="spellEnd"/>
                        <w:r>
                          <w:t xml:space="preserve"> </w:t>
                        </w:r>
                      </w:p>
                    </w:txbxContent>
                  </v:textbox>
                </v:shape>
                <v:shape id="Text Box 121" o:spid="_x0000_s1246" type="#_x0000_t202" style="position:absolute;left:8018;top:7100;width:288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S+CsMA&#10;AADcAAAADwAAAGRycy9kb3ducmV2LnhtbERPS2vCQBC+C/6HZYRepG60Ym3MRkqhxd58Ya9DdkyC&#10;2dm4u43pv+8WCt7m43tOtu5NIzpyvrasYDpJQBAXVtdcKjge3h+XIHxA1thYJgU/5GGdDwcZptre&#10;eEfdPpQihrBPUUEVQptK6YuKDPqJbYkjd7bOYIjQlVI7vMVw08hZkiykwZpjQ4UtvVVUXPbfRsFy&#10;vum+/OfT9lQszs1LGD93H1en1MOof12BCNSHu/jfvdFx/nwGf8/EC2T+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S+CsMAAADcAAAADwAAAAAAAAAAAAAAAACYAgAAZHJzL2Rv&#10;d25yZXYueG1sUEsFBgAAAAAEAAQA9QAAAIgDAAAAAA==&#10;">
                  <v:textbox>
                    <w:txbxContent>
                      <w:p w:rsidR="0001238D" w:rsidRDefault="0001238D" w:rsidP="008A00FE">
                        <w:pPr>
                          <w:jc w:val="center"/>
                        </w:pPr>
                        <w:proofErr w:type="spellStart"/>
                        <w:r>
                          <w:t>Стипендії</w:t>
                        </w:r>
                        <w:proofErr w:type="spellEnd"/>
                        <w:r>
                          <w:t xml:space="preserve"> студентам </w:t>
                        </w:r>
                        <w:r>
                          <w:rPr>
                            <w:lang w:val="uk-UA"/>
                          </w:rPr>
                          <w:t xml:space="preserve">     </w:t>
                        </w:r>
                        <w:r>
                          <w:t xml:space="preserve">і </w:t>
                        </w:r>
                        <w:proofErr w:type="spellStart"/>
                        <w:r>
                          <w:t>аспірантам</w:t>
                        </w:r>
                        <w:proofErr w:type="spellEnd"/>
                        <w:r>
                          <w:t xml:space="preserve"> </w:t>
                        </w:r>
                      </w:p>
                    </w:txbxContent>
                  </v:textbox>
                </v:shape>
                <v:shape id="Text Box 122" o:spid="_x0000_s1247" type="#_x0000_t202" style="position:absolute;left:8018;top:8280;width:288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gbkcMA&#10;AADcAAAADwAAAGRycy9kb3ducmV2LnhtbERPS2sCMRC+F/wPYQQvRbM+8LE1iggVe2ut6HXYjLtL&#10;N5M1Sdf13xuh0Nt8fM9ZrltTiYacLy0rGA4SEMSZ1SXnCo7f7/05CB+QNVaWScGdPKxXnZclptre&#10;+IuaQ8hFDGGfooIihDqV0mcFGfQDWxNH7mKdwRChy6V2eIvhppKjJJlKgyXHhgJr2haU/Rx+jYL5&#10;ZN+c/cf485RNL9UivM6a3dUp1eu2mzcQgdrwL/5z73WcPxnD85l4gV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2gbkcMAAADcAAAADwAAAAAAAAAAAAAAAACYAgAAZHJzL2Rv&#10;d25yZXYueG1sUEsFBgAAAAAEAAQA9QAAAIgDAAAAAA==&#10;">
                  <v:textbox>
                    <w:txbxContent>
                      <w:p w:rsidR="0001238D" w:rsidRDefault="0001238D" w:rsidP="008A00FE">
                        <w:pPr>
                          <w:jc w:val="center"/>
                        </w:pPr>
                        <w:proofErr w:type="spellStart"/>
                        <w:r>
                          <w:t>Аванси</w:t>
                        </w:r>
                        <w:proofErr w:type="spellEnd"/>
                        <w:r>
                          <w:t xml:space="preserve"> </w:t>
                        </w:r>
                        <w:proofErr w:type="spellStart"/>
                        <w:r>
                          <w:t>підзвітним</w:t>
                        </w:r>
                        <w:proofErr w:type="spellEnd"/>
                        <w:r>
                          <w:t xml:space="preserve"> особам</w:t>
                        </w:r>
                      </w:p>
                    </w:txbxContent>
                  </v:textbox>
                </v:shape>
                <v:shape id="Text Box 123" o:spid="_x0000_s1248" type="#_x0000_t202" style="position:absolute;left:8018;top:9540;width:2880;height:1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GD5cMA&#10;AADcAAAADwAAAGRycy9kb3ducmV2LnhtbERPTWvCQBC9F/wPyxS8lLrRBqvRVURo0Zumpb0O2TEJ&#10;zc7G3TWm/75bELzN433Oct2bRnTkfG1ZwXiUgCAurK65VPD58fY8A+EDssbGMin4JQ/r1eBhiZm2&#10;Vz5Sl4dSxBD2GSqoQmgzKX1RkUE/si1x5E7WGQwRulJqh9cYbho5SZKpNFhzbKiwpW1FxU9+MQpm&#10;6a779vuXw1cxPTXz8PTavZ+dUsPHfrMAEagPd/HNvdNxfprC/zPxAr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IGD5cMAAADcAAAADwAAAAAAAAAAAAAAAACYAgAAZHJzL2Rv&#10;d25yZXYueG1sUEsFBgAAAAAEAAQA9QAAAIgDAAAAAA==&#10;">
                  <v:textbox>
                    <w:txbxContent>
                      <w:p w:rsidR="0001238D" w:rsidRDefault="0001238D" w:rsidP="008A00FE">
                        <w:pPr>
                          <w:jc w:val="center"/>
                        </w:pPr>
                        <w:proofErr w:type="spellStart"/>
                        <w:r>
                          <w:t>Здача</w:t>
                        </w:r>
                        <w:proofErr w:type="spellEnd"/>
                        <w:r>
                          <w:t xml:space="preserve"> </w:t>
                        </w:r>
                        <w:proofErr w:type="spellStart"/>
                        <w:r>
                          <w:t>готівки</w:t>
                        </w:r>
                        <w:proofErr w:type="spellEnd"/>
                        <w:r>
                          <w:t xml:space="preserve"> на </w:t>
                        </w:r>
                        <w:proofErr w:type="spellStart"/>
                        <w:r>
                          <w:t>поточний</w:t>
                        </w:r>
                        <w:proofErr w:type="spellEnd"/>
                        <w:r>
                          <w:t xml:space="preserve"> </w:t>
                        </w:r>
                        <w:proofErr w:type="spellStart"/>
                        <w:r>
                          <w:t>чи</w:t>
                        </w:r>
                        <w:proofErr w:type="spellEnd"/>
                        <w:r>
                          <w:t xml:space="preserve"> </w:t>
                        </w:r>
                        <w:proofErr w:type="spellStart"/>
                        <w:r>
                          <w:t>реєстраційний</w:t>
                        </w:r>
                        <w:proofErr w:type="spellEnd"/>
                        <w:r>
                          <w:t xml:space="preserve"> </w:t>
                        </w:r>
                        <w:proofErr w:type="spellStart"/>
                        <w:r>
                          <w:t>рахунок</w:t>
                        </w:r>
                        <w:proofErr w:type="spellEnd"/>
                      </w:p>
                    </w:txbxContent>
                  </v:textbox>
                </v:shape>
                <v:shape id="Text Box 124" o:spid="_x0000_s1249" type="#_x0000_t202" style="position:absolute;left:8018;top:11520;width:2866;height:9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0mfsMA&#10;AADcAAAADwAAAGRycy9kb3ducmV2LnhtbERPTWsCMRC9C/0PYQpeRLNaq3ZrFBEq9taqtNdhM+4u&#10;biZrEtf13zcFwds83ufMl62pREPOl5YVDAcJCOLM6pJzBYf9R38GwgdkjZVlUnAjD8vFU2eOqbZX&#10;/qZmF3IRQ9inqKAIoU6l9FlBBv3A1sSRO1pnMETocqkdXmO4qeQoSSbSYMmxocCa1gVlp93FKJiN&#10;t82v/3z5+skmx+ot9KbN5uyU6j63q3cQgdrwEN/dWx3nj1/h/5l4gV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80mfsMAAADcAAAADwAAAAAAAAAAAAAAAACYAgAAZHJzL2Rv&#10;d25yZXYueG1sUEsFBgAAAAAEAAQA9QAAAIgDAAAAAA==&#10;">
                  <v:textbox>
                    <w:txbxContent>
                      <w:p w:rsidR="0001238D" w:rsidRDefault="0001238D" w:rsidP="008A00FE">
                        <w:pPr>
                          <w:jc w:val="center"/>
                        </w:pPr>
                        <w:proofErr w:type="spellStart"/>
                        <w:r>
                          <w:t>Інші</w:t>
                        </w:r>
                        <w:proofErr w:type="spellEnd"/>
                        <w:r>
                          <w:t xml:space="preserve"> </w:t>
                        </w:r>
                        <w:proofErr w:type="spellStart"/>
                        <w:r>
                          <w:t>напрями</w:t>
                        </w:r>
                        <w:proofErr w:type="spellEnd"/>
                        <w:r>
                          <w:t xml:space="preserve"> </w:t>
                        </w:r>
                        <w:proofErr w:type="spellStart"/>
                        <w:r>
                          <w:t>витрачання</w:t>
                        </w:r>
                        <w:proofErr w:type="spellEnd"/>
                        <w:r>
                          <w:t xml:space="preserve"> </w:t>
                        </w:r>
                      </w:p>
                    </w:txbxContent>
                  </v:textbox>
                </v:shape>
                <v:line id="Line 125" o:spid="_x0000_s1250" style="position:absolute;visibility:visible;mso-wrap-style:square" from="4298,1980" to="5018,1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aE8cQAAADcAAAADwAAAGRycy9kb3ducmV2LnhtbERPS2vCQBC+F/oflhF6qxvbEiS6irQU&#10;1IPUB+hxzI5JbHY27K5J+u+7QqG3+fieM533phYtOV9ZVjAaJiCIc6srLhQc9p/PYxA+IGusLZOC&#10;H/Iwnz0+TDHTtuMttbtQiBjCPkMFZQhNJqXPSzLoh7YhjtzFOoMhQldI7bCL4aaWL0mSSoMVx4YS&#10;G3ovKf/e3YyCzetX2i5W62V/XKXn/GN7Pl07p9TToF9MQATqw7/4z73Ucf5bCvdn4gVy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NoTxxAAAANwAAAAPAAAAAAAAAAAA&#10;AAAAAKECAABkcnMvZG93bnJldi54bWxQSwUGAAAAAAQABAD5AAAAkgMAAAAA&#10;"/>
                <v:line id="Line 126" o:spid="_x0000_s1251" style="position:absolute;visibility:visible;mso-wrap-style:square" from="7898,1980" to="8498,1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ohasUAAADcAAAADwAAAGRycy9kb3ducmV2LnhtbERPTWvCQBC9C/6HZYTedNNW0pK6irQU&#10;tAdRW2iPY3aaRLOzYXdN0n/vCkJv83ifM1v0phYtOV9ZVnA/SUAQ51ZXXCj4+nwfP4PwAVljbZkU&#10;/JGHxXw4mGGmbcc7avehEDGEfYYKyhCaTEqfl2TQT2xDHLlf6wyGCF0htcMuhptaPiRJKg1WHBtK&#10;bOi1pPy0PxsFm8dt2i7XH6v+e50e8rfd4efYOaXuRv3yBUSgPvyLb+6VjvOnT3B9Jl4g5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3ohasUAAADcAAAADwAAAAAAAAAA&#10;AAAAAAChAgAAZHJzL2Rvd25yZXYueG1sUEsFBgAAAAAEAAQA+QAAAJMDAAAAAA==&#10;"/>
                <v:line id="Line 127" o:spid="_x0000_s1252" style="position:absolute;visibility:visible;mso-wrap-style:square" from="5738,2880" to="5738,3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1GMcAAADcAAAADwAAAGRycy9kb3ducmV2LnhtbESPQUvDQBCF70L/wzIFb3ZTlSBpt6Uo&#10;QutBbBXscZodk9jsbNhdk/jvnYPQ2wzvzXvfLNeja1VPITaeDcxnGSji0tuGKwMf7883D6BiQrbY&#10;eiYDvxRhvZpcLbGwfuA99YdUKQnhWKCBOqWu0DqWNTmMM98Ri/blg8Mka6i0DThIuGv1bZbl2mHD&#10;0lBjR481lefDjzPweveW95vdy3b83OWn8ml/On4PwZjr6bhZgEo0pov5/3prBf9ea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5bUYxwAAANwAAAAPAAAAAAAA&#10;AAAAAAAAAKECAABkcnMvZG93bnJldi54bWxQSwUGAAAAAAQABAD5AAAAlQMAAAAA&#10;"/>
                <v:line id="Line 128" o:spid="_x0000_s1253" style="position:absolute;visibility:visible;mso-wrap-style:square" from="4538,3060" to="5738,3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kQg8UAAADcAAAADwAAAGRycy9kb3ducmV2LnhtbERPTWvCQBC9C/6HZYTedNNWQpu6irQU&#10;tAdRW2iPY3aaRLOzYXdN0n/vCkJv83ifM1v0phYtOV9ZVnA/SUAQ51ZXXCj4+nwfP4HwAVljbZkU&#10;/JGHxXw4mGGmbcc7avehEDGEfYYKyhCaTEqfl2TQT2xDHLlf6wyGCF0htcMuhptaPiRJKg1WHBtK&#10;bOi1pPy0PxsFm8dt2i7XH6v+e50e8rfd4efYOaXuRv3yBUSgPvyLb+6VjvOnz3B9Jl4g5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akQg8UAAADcAAAADwAAAAAAAAAA&#10;AAAAAAChAgAAZHJzL2Rvd25yZXYueG1sUEsFBgAAAAAEAAQA+QAAAJMDAAAAAA==&#10;"/>
                <v:line id="Line 129" o:spid="_x0000_s1254" style="position:absolute;visibility:visible;mso-wrap-style:square" from="4538,3060" to="4538,5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ovw8cAAADcAAAADwAAAGRycy9kb3ducmV2LnhtbESPQUvDQBCF70L/wzIFb3ZTxSBpt6Uo&#10;QutBbBXscZodk9jsbNhdk/jvnYPQ2wzvzXvfLNeja1VPITaeDcxnGSji0tuGKwMf7883D6BiQrbY&#10;eiYDvxRhvZpcLbGwfuA99YdUKQnhWKCBOqWu0DqWNTmMM98Ri/blg8Mka6i0DThIuGv1bZbl2mHD&#10;0lBjR481lefDjzPweveW95vdy3b83OWn8ml/On4PwZjr6bhZgEo0pov5/3prBf9e8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Si/DxwAAANwAAAAPAAAAAAAA&#10;AAAAAAAAAKECAABkcnMvZG93bnJldi54bWxQSwUGAAAAAAQABAD5AAAAlQMAAAAA&#10;"/>
                <v:line id="Line 130" o:spid="_x0000_s1255" style="position:absolute;visibility:visible;mso-wrap-style:square" from="4538,5760" to="5258,5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aKWMQAAADcAAAADwAAAGRycy9kb3ducmV2LnhtbERPTWvCQBC9F/wPyxR6qxstDZK6irQI&#10;6kHUFtrjmJ0mqdnZsLsm6b93BcHbPN7nTOe9qUVLzleWFYyGCQji3OqKCwVfn8vnCQgfkDXWlknB&#10;P3mYzwYPU8y07XhP7SEUIoawz1BBGUKTSenzkgz6oW2II/drncEQoSukdtjFcFPLcZKk0mDFsaHE&#10;ht5Lyk+Hs1Gwfdml7WK9WfXf6/SYf+yPP3+dU+rpsV+8gQjUh7v45l7pOP91BN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BopYxAAAANwAAAAPAAAAAAAAAAAA&#10;AAAAAKECAABkcnMvZG93bnJldi54bWxQSwUGAAAAAAQABAD5AAAAkgMAAAAA&#10;"/>
                <v:line id="Line 131" o:spid="_x0000_s1256" style="position:absolute;visibility:visible;mso-wrap-style:square" from="4538,3960" to="5258,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QUL8QAAADcAAAADwAAAGRycy9kb3ducmV2LnhtbERPTWvCQBC9F/wPywi91U0thpK6iiiC&#10;9iBqC+1xzE6T1Oxs2N0m8d+7gtDbPN7nTOe9qUVLzleWFTyPEhDEudUVFwo+P9ZPryB8QNZYWyYF&#10;F/Iwnw0epphp2/GB2mMoRAxhn6GCMoQmk9LnJRn0I9sQR+7HOoMhQldI7bCL4aaW4yRJpcGKY0OJ&#10;DS1Lys/HP6Ng97JP28X2fdN/bdNTvjqcvn87p9TjsF+8gQjUh3/x3b3Rcf5kDLdn4gVy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1BQvxAAAANwAAAAPAAAAAAAAAAAA&#10;AAAAAKECAABkcnMvZG93bnJldi54bWxQSwUGAAAAAAQABAD5AAAAkgMAAAAA&#10;"/>
                <v:line id="Line 132" o:spid="_x0000_s1257" style="position:absolute;visibility:visible;mso-wrap-style:square" from="9698,2880" to="9698,3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ixtMQAAADcAAAADwAAAGRycy9kb3ducmV2LnhtbERPS2vCQBC+C/6HZYTedGOlQVJXEUtB&#10;eyj1Ae1xzE6TaHY27G6T9N93C4K3+fies1j1phYtOV9ZVjCdJCCIc6srLhScjq/jOQgfkDXWlknB&#10;L3lYLYeDBWbadryn9hAKEUPYZ6igDKHJpPR5SQb9xDbEkfu2zmCI0BVSO+xiuKnlY5Kk0mDFsaHE&#10;hjYl5dfDj1HwPvtI2/Xubdt/7tJz/rI/f106p9TDqF8/gwjUh7v45t7qOP9pBv/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mLG0xAAAANwAAAAPAAAAAAAAAAAA&#10;AAAAAKECAABkcnMvZG93bnJldi54bWxQSwUGAAAAAAQABAD5AAAAkgMAAAAA&#10;"/>
                <v:line id="Line 133" o:spid="_x0000_s1258" style="position:absolute;visibility:visible;mso-wrap-style:square" from="9698,3060" to="11138,3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pwMUAAADcAAAADwAAAGRycy9kb3ducmV2LnhtbERPTWvCQBC9C/6HZYTedNNWQ0ldRVoK&#10;2oOoLbTHMTtNotnZsLsm6b93hUJv83ifM1/2phYtOV9ZVnA/SUAQ51ZXXCj4/HgbP4HwAVljbZkU&#10;/JKH5WI4mGOmbcd7ag+hEDGEfYYKyhCaTEqfl2TQT2xDHLkf6wyGCF0htcMuhptaPiRJKg1WHBtK&#10;bOilpPx8uBgF28dd2q427+v+a5Me89f98fvUOaXuRv3qGUSgPvyL/9xrHefPpnB7Jl4gF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EpwMUAAADcAAAADwAAAAAAAAAA&#10;AAAAAAChAgAAZHJzL2Rvd25yZXYueG1sUEsFBgAAAAAEAAQA+QAAAJMDAAAAAA==&#10;"/>
                <v:line id="Line 134" o:spid="_x0000_s1259" style="position:absolute;visibility:visible;mso-wrap-style:square" from="11138,3060" to="11138,11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2MW8QAAADcAAAADwAAAGRycy9kb3ducmV2LnhtbERPS2vCQBC+F/wPywi91Y0tBkldRSwF&#10;7aH4gvY4ZqdJNDsbdrdJ+u/dguBtPr7nzBa9qUVLzleWFYxHCQji3OqKCwXHw/vTFIQPyBpry6Tg&#10;jzws5oOHGWbadryjdh8KEUPYZ6igDKHJpPR5SQb9yDbEkfuxzmCI0BVSO+xiuKnlc5Kk0mDFsaHE&#10;hlYl5Zf9r1Hw+bJN2+XmY91/bdJT/rY7fZ87p9TjsF++ggjUh7v45l7rOH8ygf9n4gVyf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PYxbxAAAANwAAAAPAAAAAAAAAAAA&#10;AAAAAKECAABkcnMvZG93bnJldi54bWxQSwUGAAAAAAQABAD5AAAAkgMAAAAA&#10;"/>
                <v:line id="Line 135" o:spid="_x0000_s1260" style="position:absolute;visibility:visible;mso-wrap-style:square" from="10898,11880" to="11138,11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8SLMQAAADcAAAADwAAAGRycy9kb3ducmV2LnhtbERPS2vCQBC+F/oflhF6qxtbGiS6irQU&#10;1IPUB+hxzI5JbHY27K5J+u+7QqG3+fieM533phYtOV9ZVjAaJiCIc6srLhQc9p/PYxA+IGusLZOC&#10;H/Iwnz0+TDHTtuMttbtQiBjCPkMFZQhNJqXPSzLoh7YhjtzFOoMhQldI7bCL4aaWL0mSSoMVx4YS&#10;G3ovKf/e3YyCzetX2i5W62V/XKXn/GN7Pl07p9TToF9MQATqw7/4z73Ucf5bCvdn4gVy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7xIsxAAAANwAAAAPAAAAAAAAAAAA&#10;AAAAAKECAABkcnMvZG93bnJldi54bWxQSwUGAAAAAAQABAD5AAAAkgMAAAAA&#10;"/>
                <v:line id="Line 136" o:spid="_x0000_s1261" style="position:absolute;visibility:visible;mso-wrap-style:square" from="10898,6120" to="11138,6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O3t8UAAADcAAAADwAAAGRycy9kb3ducmV2LnhtbERPTWvCQBC9C/6HZYTedNMW05K6irQU&#10;tAdRW2iPY3aaRLOzYXdN0n/vCkJv83ifM1v0phYtOV9ZVnA/SUAQ51ZXXCj4+nwfP4PwAVljbZkU&#10;/JGHxXw4mGGmbcc7avehEDGEfYYKyhCaTEqfl2TQT2xDHLlf6wyGCF0htcMuhptaPiRJKg1WHBtK&#10;bOi1pPy0PxsFm8dt2i7XH6v+e50e8rfd4efYOaXuRv3yBUSgPvyLb+6VjvOnT3B9Jl4g5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qO3t8UAAADcAAAADwAAAAAAAAAA&#10;AAAAAAChAgAAZHJzL2Rvd25yZXYueG1sUEsFBgAAAAAEAAQA+QAAAJMDAAAAAA==&#10;"/>
                <v:line id="Line 137" o:spid="_x0000_s1262" style="position:absolute;visibility:visible;mso-wrap-style:square" from="10898,8640" to="11138,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wjxccAAADcAAAADwAAAGRycy9kb3ducmV2LnhtbESPQUvDQBCF70L/wzIFb3ZTxSBpt6Uo&#10;QutBbBXscZodk9jsbNhdk/jvnYPQ2wzvzXvfLNeja1VPITaeDcxnGSji0tuGKwMf7883D6BiQrbY&#10;eiYDvxRhvZpcLbGwfuA99YdUKQnhWKCBOqWu0DqWNTmMM98Ri/blg8Mka6i0DThIuGv1bZbl2mHD&#10;0lBjR481lefDjzPweveW95vdy3b83OWn8ml/On4PwZjr6bhZgEo0pov5/3prBf9ea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7PCPFxwAAANwAAAAPAAAAAAAA&#10;AAAAAAAAAKECAABkcnMvZG93bnJldi54bWxQSwUGAAAAAAQABAD5AAAAlQMAAAAA&#10;"/>
                <v:line id="Line 138" o:spid="_x0000_s1263" style="position:absolute;visibility:visible;mso-wrap-style:square" from="10898,10260" to="11138,10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CGXsUAAADcAAAADwAAAGRycy9kb3ducmV2LnhtbERPTWvCQBC9C/6HZYTedNMWQ5u6irQU&#10;tAdRW2iPY3aaRLOzYXdN0n/vCkJv83ifM1v0phYtOV9ZVnA/SUAQ51ZXXCj4+nwfP4HwAVljbZkU&#10;/JGHxXw4mGGmbcc7avehEDGEfYYKyhCaTEqfl2TQT2xDHLlf6wyGCF0htcMuhptaPiRJKg1WHBtK&#10;bOi1pPy0PxsFm8dt2i7XH6v+e50e8rfd4efYOaXuRv3yBUSgPvyLb+6VjvOnz3B9Jl4g5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HCGXsUAAADcAAAADwAAAAAAAAAA&#10;AAAAAAChAgAAZHJzL2Rvd25yZXYueG1sUEsFBgAAAAAEAAQA+QAAAJMDAAAAAA==&#10;"/>
                <v:line id="Line 139" o:spid="_x0000_s1264" style="position:absolute;visibility:visible;mso-wrap-style:square" from="10898,4140" to="11138,41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blfscAAADcAAAADwAAAGRycy9kb3ducmV2LnhtbESPQUvDQBCF74L/YRmhN7vRQiix21IU&#10;oe2h2CrocZodk2h2Nuxuk/TfO4eCtxnem/e+WaxG16qeQmw8G3iYZqCIS28brgx8vL/ez0HFhGyx&#10;9UwGLhRhtby9WWBh/cAH6o+pUhLCsUADdUpdoXUsa3IYp74jFu3bB4dJ1lBpG3CQcNfqxyzLtcOG&#10;paHGjp5rKn+PZ2dgP3vL+/V2txk/t/mpfDmcvn6GYMzkblw/gUo0pn/z9XpjBT8XfHlGJtD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JuV+xwAAANwAAAAPAAAAAAAA&#10;AAAAAAAAAKECAABkcnMvZG93bnJldi54bWxQSwUGAAAAAAQABAD5AAAAlQMAAAAA&#10;"/>
                <v:line id="Line 140" o:spid="_x0000_s1265" style="position:absolute;visibility:visible;mso-wrap-style:square" from="2858,2880" to="2858,3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pA5cQAAADcAAAADwAAAGRycy9kb3ducmV2LnhtbERPTWvCQBC9F/wPywje6sYWQomuIoqg&#10;PZRqBT2O2TGJZmfD7pqk/75bKPQ2j/c5s0VvatGS85VlBZNxAoI4t7riQsHxa/P8BsIHZI21ZVLw&#10;TR4W88HTDDNtO95TewiFiCHsM1RQhtBkUvq8JIN+bBviyF2tMxgidIXUDrsYbmr5kiSpNFhxbCix&#10;oVVJ+f3wMAo+Xj/Tdrl73/anXXrJ1/vL+dY5pUbDfjkFEagP/+I/91bH+ekEfp+JF8j5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akDlxAAAANwAAAAPAAAAAAAAAAAA&#10;AAAAAKECAABkcnMvZG93bnJldi54bWxQSwUGAAAAAAQABAD5AAAAkgMAAAAA&#10;"/>
                <v:line id="Line 141" o:spid="_x0000_s1266" style="position:absolute;visibility:visible;mso-wrap-style:square" from="1418,3060" to="2858,3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LjeksQAAADcAAAADwAAAGRycy9kb3ducmV2LnhtbERPTWvCQBC9C/6HZYTedKOFUKKriFLQ&#10;Hkq1gh7H7JhEs7Nhd5uk/75bKPQ2j/c5i1VvatGS85VlBdNJAoI4t7riQsHp83X8AsIHZI21ZVLw&#10;TR5Wy+FggZm2HR+oPYZCxBD2GSooQ2gyKX1ekkE/sQ1x5G7WGQwRukJqh10MN7WcJUkqDVYcG0ps&#10;aFNS/jh+GQXvzx9pu96/7frzPr3m28P1cu+cUk+jfj0HEagP/+I/907H+ekMfp+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uN6SxAAAANwAAAAPAAAAAAAAAAAA&#10;AAAAAKECAABkcnMvZG93bnJldi54bWxQSwUGAAAAAAQABAD5AAAAkgMAAAAA&#10;"/>
                <v:line id="Line 142" o:spid="_x0000_s1267" style="position:absolute;visibility:visible;mso-wrap-style:square" from="1418,3060" to="1418,12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7CcQAAADcAAAADwAAAGRycy9kb3ducmV2LnhtbERPTWvCQBC9C/6HZYTedGOFUKKriFLQ&#10;Hkq1gh7H7JhEs7Nhd5uk/75bKPQ2j/c5i1VvatGS85VlBdNJAoI4t7riQsHp83X8AsIHZI21ZVLw&#10;TR5Wy+FggZm2HR+oPYZCxBD2GSooQ2gyKX1ekkE/sQ1x5G7WGQwRukJqh10MN7V8TpJUGqw4NpTY&#10;0Kak/HH8MgreZx9pu96/7frzPr3m28P1cu+cUk+jfj0HEagP/+I/907H+ekMfp+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9HsJxAAAANwAAAAPAAAAAAAAAAAA&#10;AAAAAKECAABkcnMvZG93bnJldi54bWxQSwUGAAAAAAQABAD5AAAAkgMAAAAA&#10;"/>
                <v:line id="Line 143" o:spid="_x0000_s1268" style="position:absolute;visibility:visible;mso-wrap-style:square" from="1418,12600" to="1778,12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3jfcQAAADcAAAADwAAAGRycy9kb3ducmV2LnhtbERPS2vCQBC+F/oflhF6qxvbEiS6irQU&#10;1IPUB+hxzI5JbHY27K5J+u+7QqG3+fieM533phYtOV9ZVjAaJiCIc6srLhQc9p/PYxA+IGusLZOC&#10;H/Iwnz0+TDHTtuMttbtQiBjCPkMFZQhNJqXPSzLoh7YhjtzFOoMhQldI7bCL4aaWL0mSSoMVx4YS&#10;G3ovKf/e3YyCzetX2i5W62V/XKXn/GN7Pl07p9TToF9MQATqw7/4z73UcX76Bvdn4gVy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HeN9xAAAANwAAAAPAAAAAAAAAAAA&#10;AAAAAKECAABkcnMvZG93bnJldi54bWxQSwUGAAAAAAQABAD5AAAAkgMAAAAA&#10;"/>
                <v:line id="Line 144" o:spid="_x0000_s1269" style="position:absolute;visibility:visible;mso-wrap-style:square" from="1418,10980" to="1778,10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FG5sQAAADcAAAADwAAAGRycy9kb3ducmV2LnhtbERPS2vCQBC+F/oflhF6qxtbGiS6irQU&#10;1IPUB+hxzI5JbHY27K5J+u+7QqG3+fieM533phYtOV9ZVjAaJiCIc6srLhQc9p/PYxA+IGusLZOC&#10;H/Iwnz0+TDHTtuMttbtQiBjCPkMFZQhNJqXPSzLoh7YhjtzFOoMhQldI7bCL4aaWL0mSSoMVx4YS&#10;G3ovKf/e3YyCzetX2i5W62V/XKXn/GN7Pl07p9TToF9MQATqw7/4z73UcX76Bvdn4gVy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UUbmxAAAANwAAAAPAAAAAAAAAAAA&#10;AAAAAKECAABkcnMvZG93bnJldi54bWxQSwUGAAAAAAQABAD5AAAAkgMAAAAA&#10;"/>
                <v:line id="Line 145" o:spid="_x0000_s1270" style="position:absolute;visibility:visible;mso-wrap-style:square" from="1418,9160" to="1778,91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4PYkcQAAADcAAAADwAAAGRycy9kb3ducmV2LnhtbERP32vCMBB+H/g/hBP2NtNtEEY1ikwE&#10;3cOYbqCPZ3O21eZSkqzt/vtlMPDtPr6fN1sMthEd+VA71vA4yUAQF87UXGr4+lw/vIAIEdlg45g0&#10;/FCAxXx0N8PcuJ531O1jKVIIhxw1VDG2uZShqMhimLiWOHFn5y3GBH0pjcc+hdtGPmWZkhZrTg0V&#10;tvRaUXHdf1sN788fqltu3zbDYatOxWp3Ol56r/X9eFhOQUQa4k38796YNF8p+HsmXS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g9iRxAAAANwAAAAPAAAAAAAAAAAA&#10;AAAAAKECAABkcnMvZG93bnJldi54bWxQSwUGAAAAAAQABAD5AAAAkgMAAAAA&#10;"/>
                <v:line id="Line 146" o:spid="_x0000_s1271" style="position:absolute;visibility:visible;mso-wrap-style:square" from="1418,7740" to="1778,77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99CsQAAADcAAAADwAAAGRycy9kb3ducmV2LnhtbERPS2vCQBC+F/oflhF6qxtbSCW6irQU&#10;1EOpD9DjmB2T2Oxs2F2T9N+7QqG3+fieM533phYtOV9ZVjAaJiCIc6srLhTsd5/PYxA+IGusLZOC&#10;X/Iwnz0+TDHTtuMNtdtQiBjCPkMFZQhNJqXPSzLoh7YhjtzZOoMhQldI7bCL4aaWL0mSSoMVx4YS&#10;G3ovKf/ZXo2Cr9fvtF2s1sv+sEpP+cfmdLx0TqmnQb+YgAjUh3/xn3up4/z0De7PxA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z30KxAAAANwAAAAPAAAAAAAAAAAA&#10;AAAAAKECAABkcnMvZG93bnJldi54bWxQSwUGAAAAAAQABAD5AAAAkgMAAAAA&#10;"/>
                <v:line id="Line 147" o:spid="_x0000_s1272" style="position:absolute;visibility:visible;mso-wrap-style:square" from="1418,6740" to="1778,67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DpeMcAAADcAAAADwAAAGRycy9kb3ducmV2LnhtbESPQUvDQBCF74L/YRmhN7vRQiix21IU&#10;oe2h2CrocZodk2h2Nuxuk/TfO4eCtxnem/e+WaxG16qeQmw8G3iYZqCIS28brgx8vL/ez0HFhGyx&#10;9UwGLhRhtby9WWBh/cAH6o+pUhLCsUADdUpdoXUsa3IYp74jFu3bB4dJ1lBpG3CQcNfqxyzLtcOG&#10;paHGjp5rKn+PZ2dgP3vL+/V2txk/t/mpfDmcvn6GYMzkblw/gUo0pn/z9XpjBT8XWnlGJtD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UOl4xwAAANwAAAAPAAAAAAAA&#10;AAAAAAAAAKECAABkcnMvZG93bnJldi54bWxQSwUGAAAAAAQABAD5AAAAlQMAAAAA&#10;"/>
                <v:line id="Line 148" o:spid="_x0000_s1273" style="position:absolute;visibility:visible;mso-wrap-style:square" from="1418,5460" to="1778,5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xM48QAAADcAAAADwAAAGRycy9kb3ducmV2LnhtbERPS2vCQBC+F/oflhF6qxtbCDW6irQU&#10;1EOpD9DjmB2T2Oxs2F2T9N+7QqG3+fieM533phYtOV9ZVjAaJiCIc6srLhTsd5/PbyB8QNZYWyYF&#10;v+RhPnt8mGKmbccbarehEDGEfYYKyhCaTEqfl2TQD21DHLmzdQZDhK6Q2mEXw00tX5IklQYrjg0l&#10;NvReUv6zvRoFX6/fabtYrZf9YZWe8o/N6XjpnFJPg34xARGoD//iP/dSx/npGO7PxA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HEzjxAAAANwAAAAPAAAAAAAAAAAA&#10;AAAAAKECAABkcnMvZG93bnJldi54bWxQSwUGAAAAAAQABAD5AAAAkgMAAAAA&#10;"/>
                <v:line id="Line 149" o:spid="_x0000_s1274" style="position:absolute;visibility:visible;mso-wrap-style:square" from="1418,3960" to="1778,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9zo8cAAADcAAAADwAAAGRycy9kb3ducmV2LnhtbESPQUvDQBCF70L/wzIFb3ZThShpt6Uo&#10;QutBbBXscZodk9jsbNhdk/jvnYPQ2wzvzXvfLNeja1VPITaeDcxnGSji0tuGKwMf7883D6BiQrbY&#10;eiYDvxRhvZpcLbGwfuA99YdUKQnhWKCBOqWu0DqWNTmMM98Ri/blg8Mka6i0DThIuGv1bZbl2mHD&#10;0lBjR481lefDjzPweveW95vdy3b83OWn8ml/On4PwZjr6bhZgEo0pov5/3prBf9e8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3OjxwAAANwAAAAPAAAAAAAA&#10;AAAAAAAAAKECAABkcnMvZG93bnJldi54bWxQSwUGAAAAAAQABAD5AAAAlQMAAAAA&#10;"/>
                <w10:anchorlock/>
              </v:group>
            </w:pict>
          </mc:Fallback>
        </mc:AlternateContent>
      </w:r>
    </w:p>
    <w:p w:rsidR="008A00FE" w:rsidRPr="0001238D" w:rsidRDefault="008A00FE" w:rsidP="008A00FE">
      <w:pPr>
        <w:suppressAutoHyphens/>
        <w:spacing w:after="0" w:line="360" w:lineRule="auto"/>
        <w:jc w:val="both"/>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Рис. 2.7. Схема наявності та руху грошових коштів у касі бюджетної установи</w:t>
      </w:r>
      <w:r w:rsidRPr="008A00FE">
        <w:rPr>
          <w:rFonts w:ascii="Times New Roman" w:eastAsia="Times New Roman" w:hAnsi="Times New Roman" w:cs="Times New Roman"/>
          <w:i/>
          <w:sz w:val="28"/>
          <w:szCs w:val="28"/>
          <w:lang w:eastAsia="ru-RU"/>
        </w:rPr>
        <w:t xml:space="preserve"> [72]</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При казначейському обслуговуванні кошторисів уся ви</w:t>
      </w:r>
      <w:r w:rsidRPr="008A00FE">
        <w:rPr>
          <w:rFonts w:ascii="Times New Roman" w:eastAsia="Times New Roman" w:hAnsi="Times New Roman" w:cs="Times New Roman"/>
          <w:sz w:val="28"/>
          <w:szCs w:val="28"/>
          <w:lang w:val="uk-UA" w:eastAsia="ru-RU"/>
        </w:rPr>
        <w:softHyphen/>
        <w:t>ручка, що надходить готівкою до каси установи, зараховуєть</w:t>
      </w:r>
      <w:r w:rsidRPr="008A00FE">
        <w:rPr>
          <w:rFonts w:ascii="Times New Roman" w:eastAsia="Times New Roman" w:hAnsi="Times New Roman" w:cs="Times New Roman"/>
          <w:sz w:val="28"/>
          <w:szCs w:val="28"/>
          <w:lang w:val="uk-UA" w:eastAsia="ru-RU"/>
        </w:rPr>
        <w:softHyphen/>
        <w:t>ся на рахунки, відкриті установі в органах ДКСУ (установах банків). Готівку в касу з поточних (реєстраційних) рахунків касир отримує по грошовому іменному чеку. Схема отримання готівки наведена на рис. 2.8.</w: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5648" behindDoc="0" locked="0" layoutInCell="1" allowOverlap="1">
                <wp:simplePos x="0" y="0"/>
                <wp:positionH relativeFrom="column">
                  <wp:posOffset>4157345</wp:posOffset>
                </wp:positionH>
                <wp:positionV relativeFrom="paragraph">
                  <wp:posOffset>187960</wp:posOffset>
                </wp:positionV>
                <wp:extent cx="1190625" cy="266700"/>
                <wp:effectExtent l="0" t="0" r="0" b="3810"/>
                <wp:wrapNone/>
                <wp:docPr id="125" name="Поле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1238D" w:rsidRPr="00A33BFA" w:rsidRDefault="0001238D" w:rsidP="008A00FE">
                            <w:pPr>
                              <w:rPr>
                                <w:i/>
                                <w:lang w:val="uk-UA"/>
                              </w:rPr>
                            </w:pPr>
                            <w:r>
                              <w:rPr>
                                <w:i/>
                                <w:lang w:val="uk-UA"/>
                              </w:rPr>
                              <w:t>Готівка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25" o:spid="_x0000_s1275" type="#_x0000_t202" style="position:absolute;left:0;text-align:left;margin-left:327.35pt;margin-top:14.8pt;width:93.75pt;height:2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" stroked="f">
                <v:textbox>
                  <w:txbxContent>
                    <w:p w:rsidR="0001238D" w:rsidRPr="00A33BFA" w:rsidRDefault="0001238D" w:rsidP="008A00FE">
                      <w:pPr>
                        <w:rPr>
                          <w:i/>
                          <w:lang w:val="uk-UA"/>
                        </w:rPr>
                      </w:pPr>
                      <w:r>
                        <w:rPr>
                          <w:i/>
                          <w:lang w:val="uk-UA"/>
                        </w:rPr>
                        <w:t>Готівка</w:t>
                      </w:r>
                    </w:p>
                  </w:txbxContent>
                </v:textbox>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4624" behindDoc="0" locked="0" layoutInCell="1" allowOverlap="1">
                <wp:simplePos x="0" y="0"/>
                <wp:positionH relativeFrom="column">
                  <wp:posOffset>156845</wp:posOffset>
                </wp:positionH>
                <wp:positionV relativeFrom="paragraph">
                  <wp:posOffset>187960</wp:posOffset>
                </wp:positionV>
                <wp:extent cx="1190625" cy="266700"/>
                <wp:effectExtent l="0" t="0" r="0" b="3810"/>
                <wp:wrapNone/>
                <wp:docPr id="124" name="Поле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1238D" w:rsidRPr="00A33BFA" w:rsidRDefault="0001238D" w:rsidP="008A00FE">
                            <w:pPr>
                              <w:jc w:val="right"/>
                              <w:rPr>
                                <w:i/>
                                <w:lang w:val="uk-UA"/>
                              </w:rPr>
                            </w:pPr>
                            <w:r>
                              <w:rPr>
                                <w:i/>
                                <w:lang w:val="uk-UA"/>
                              </w:rPr>
                              <w:t>Довіреність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24" o:spid="_x0000_s1276" type="#_x0000_t202" style="position:absolute;left:0;text-align:left;margin-left:12.35pt;margin-top:14.8pt;width:93.75pt;height:2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" stroked="f">
                <v:textbox>
                  <w:txbxContent>
                    <w:p w:rsidR="0001238D" w:rsidRPr="00A33BFA" w:rsidRDefault="0001238D" w:rsidP="008A00FE">
                      <w:pPr>
                        <w:jc w:val="right"/>
                        <w:rPr>
                          <w:i/>
                          <w:lang w:val="uk-UA"/>
                        </w:rPr>
                      </w:pPr>
                      <w:r>
                        <w:rPr>
                          <w:i/>
                          <w:lang w:val="uk-UA"/>
                        </w:rPr>
                        <w:t>Довіреність</w:t>
                      </w:r>
                    </w:p>
                  </w:txbxContent>
                </v:textbox>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simplePos x="0" y="0"/>
                <wp:positionH relativeFrom="column">
                  <wp:posOffset>1852295</wp:posOffset>
                </wp:positionH>
                <wp:positionV relativeFrom="paragraph">
                  <wp:posOffset>187960</wp:posOffset>
                </wp:positionV>
                <wp:extent cx="1600200" cy="266700"/>
                <wp:effectExtent l="9525" t="5715" r="9525" b="13335"/>
                <wp:wrapNone/>
                <wp:docPr id="123" name="Поле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66700"/>
                        </a:xfrm>
                        <a:prstGeom prst="rect">
                          <a:avLst/>
                        </a:prstGeom>
                        <a:solidFill>
                          <a:srgbClr val="FFFFFF"/>
                        </a:solidFill>
                        <a:ln w="9525">
                          <a:solidFill>
                            <a:srgbClr val="000000"/>
                          </a:solidFill>
                          <a:miter lim="800000"/>
                          <a:headEnd/>
                          <a:tailEnd/>
                        </a:ln>
                      </wps:spPr>
                      <wps:txbx>
                        <w:txbxContent>
                          <w:p w:rsidR="0001238D" w:rsidRPr="00A33BFA" w:rsidRDefault="0001238D" w:rsidP="008A00FE">
                            <w:pPr>
                              <w:jc w:val="center"/>
                              <w:rPr>
                                <w:b/>
                                <w:lang w:val="uk-UA"/>
                              </w:rPr>
                            </w:pPr>
                            <w:r w:rsidRPr="00A33BFA">
                              <w:rPr>
                                <w:b/>
                                <w:lang w:val="uk-UA"/>
                              </w:rPr>
                              <w:t>Бюджетна установа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23" o:spid="_x0000_s1277" type="#_x0000_t202" style="position:absolute;left:0;text-align:left;margin-left:145.85pt;margin-top:14.8pt;width:126pt;height:2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">
                <v:textbox>
                  <w:txbxContent>
                    <w:p w:rsidR="0001238D" w:rsidRPr="00A33BFA" w:rsidRDefault="0001238D" w:rsidP="008A00FE">
                      <w:pPr>
                        <w:jc w:val="center"/>
                        <w:rPr>
                          <w:b/>
                          <w:lang w:val="uk-UA"/>
                        </w:rPr>
                      </w:pPr>
                      <w:r w:rsidRPr="00A33BFA">
                        <w:rPr>
                          <w:b/>
                          <w:lang w:val="uk-UA"/>
                        </w:rPr>
                        <w:t>Бюджетна установа</w:t>
                      </w:r>
                    </w:p>
                  </w:txbxContent>
                </v:textbox>
              </v:shape>
            </w:pict>
          </mc:Fallback>
        </mc:AlternateConten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simplePos x="0" y="0"/>
                <wp:positionH relativeFrom="column">
                  <wp:posOffset>3452495</wp:posOffset>
                </wp:positionH>
                <wp:positionV relativeFrom="paragraph">
                  <wp:posOffset>55880</wp:posOffset>
                </wp:positionV>
                <wp:extent cx="1381125" cy="352425"/>
                <wp:effectExtent l="28575" t="53340" r="9525" b="13335"/>
                <wp:wrapNone/>
                <wp:docPr id="122" name="Прямая со стрелкой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381125" cy="352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22" o:spid="_x0000_s1026" type="#_x0000_t32" style="position:absolute;margin-left:271.85pt;margin-top:4.4pt;width:108.75pt;height:27.75pt;flip:x 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">
                <v:stroke endarrow="block"/>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simplePos x="0" y="0"/>
                <wp:positionH relativeFrom="column">
                  <wp:posOffset>861695</wp:posOffset>
                </wp:positionH>
                <wp:positionV relativeFrom="paragraph">
                  <wp:posOffset>55880</wp:posOffset>
                </wp:positionV>
                <wp:extent cx="990600" cy="352425"/>
                <wp:effectExtent l="38100" t="5715" r="9525" b="60960"/>
                <wp:wrapNone/>
                <wp:docPr id="121" name="Прямая со стрелкой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90600" cy="352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21" o:spid="_x0000_s1026" type="#_x0000_t32" style="position:absolute;margin-left:67.85pt;margin-top:4.4pt;width:78pt;height:27.7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">
                <v:stroke endarrow="block"/>
              </v:shape>
            </w:pict>
          </mc:Fallback>
        </mc:AlternateConten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simplePos x="0" y="0"/>
                <wp:positionH relativeFrom="column">
                  <wp:posOffset>-24130</wp:posOffset>
                </wp:positionH>
                <wp:positionV relativeFrom="paragraph">
                  <wp:posOffset>142240</wp:posOffset>
                </wp:positionV>
                <wp:extent cx="1876425" cy="447675"/>
                <wp:effectExtent l="9525" t="5715" r="9525" b="13335"/>
                <wp:wrapNone/>
                <wp:docPr id="120" name="Поле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447675"/>
                        </a:xfrm>
                        <a:prstGeom prst="rect">
                          <a:avLst/>
                        </a:prstGeom>
                        <a:solidFill>
                          <a:srgbClr val="FFFFFF"/>
                        </a:solidFill>
                        <a:ln w="9525">
                          <a:solidFill>
                            <a:srgbClr val="000000"/>
                          </a:solidFill>
                          <a:miter lim="800000"/>
                          <a:headEnd/>
                          <a:tailEnd/>
                        </a:ln>
                      </wps:spPr>
                      <wps:txbx>
                        <w:txbxContent>
                          <w:p w:rsidR="0001238D" w:rsidRPr="00A33BFA" w:rsidRDefault="0001238D" w:rsidP="008A00FE">
                            <w:pPr>
                              <w:jc w:val="center"/>
                              <w:rPr>
                                <w:lang w:val="uk-UA"/>
                              </w:rPr>
                            </w:pPr>
                            <w:r>
                              <w:rPr>
                                <w:lang w:val="uk-UA"/>
                              </w:rPr>
                              <w:t>Територіальне відділення Казначейства України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20" o:spid="_x0000_s1278" type="#_x0000_t202" style="position:absolute;left:0;text-align:left;margin-left:-1.9pt;margin-top:11.2pt;width:147.75pt;height:35.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">
                <v:textbox>
                  <w:txbxContent>
                    <w:p w:rsidR="0001238D" w:rsidRPr="00A33BFA" w:rsidRDefault="0001238D" w:rsidP="008A00FE">
                      <w:pPr>
                        <w:jc w:val="center"/>
                        <w:rPr>
                          <w:lang w:val="uk-UA"/>
                        </w:rPr>
                      </w:pPr>
                      <w:r>
                        <w:rPr>
                          <w:lang w:val="uk-UA"/>
                        </w:rPr>
                        <w:t>Територіальне відділення Казначейства України</w:t>
                      </w:r>
                    </w:p>
                  </w:txbxContent>
                </v:textbox>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simplePos x="0" y="0"/>
                <wp:positionH relativeFrom="column">
                  <wp:posOffset>3543300</wp:posOffset>
                </wp:positionH>
                <wp:positionV relativeFrom="paragraph">
                  <wp:posOffset>142240</wp:posOffset>
                </wp:positionV>
                <wp:extent cx="2519045" cy="619125"/>
                <wp:effectExtent l="5080" t="5715" r="9525" b="13335"/>
                <wp:wrapNone/>
                <wp:docPr id="119" name="Поле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9045" cy="619125"/>
                        </a:xfrm>
                        <a:prstGeom prst="rect">
                          <a:avLst/>
                        </a:prstGeom>
                        <a:solidFill>
                          <a:srgbClr val="FFFFFF"/>
                        </a:solidFill>
                        <a:ln w="9525">
                          <a:solidFill>
                            <a:srgbClr val="000000"/>
                          </a:solidFill>
                          <a:miter lim="800000"/>
                          <a:headEnd/>
                          <a:tailEnd/>
                        </a:ln>
                      </wps:spPr>
                      <wps:txbx>
                        <w:txbxContent>
                          <w:p w:rsidR="0001238D" w:rsidRPr="00A33BFA" w:rsidRDefault="0001238D" w:rsidP="008A00FE">
                            <w:pPr>
                              <w:jc w:val="center"/>
                              <w:rPr>
                                <w:lang w:val="uk-UA"/>
                              </w:rPr>
                            </w:pPr>
                            <w:r>
                              <w:rPr>
                                <w:lang w:val="uk-UA"/>
                              </w:rPr>
                              <w:t>Установа уповноваженого банку, який обслуговує територіальні відділення Казначейства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19" o:spid="_x0000_s1279" type="#_x0000_t202" style="position:absolute;left:0;text-align:left;margin-left:279pt;margin-top:11.2pt;width:198.35pt;height:4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">
                <v:textbox>
                  <w:txbxContent>
                    <w:p w:rsidR="0001238D" w:rsidRPr="00A33BFA" w:rsidRDefault="0001238D" w:rsidP="008A00FE">
                      <w:pPr>
                        <w:jc w:val="center"/>
                        <w:rPr>
                          <w:lang w:val="uk-UA"/>
                        </w:rPr>
                      </w:pPr>
                      <w:r>
                        <w:rPr>
                          <w:lang w:val="uk-UA"/>
                        </w:rPr>
                        <w:t>Установа уповноваженого банку, який обслуговує територіальні відділення Казначейства</w:t>
                      </w:r>
                    </w:p>
                  </w:txbxContent>
                </v:textbox>
              </v:shape>
            </w:pict>
          </mc:Fallback>
        </mc:AlternateConten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6672" behindDoc="0" locked="0" layoutInCell="1" allowOverlap="1">
                <wp:simplePos x="0" y="0"/>
                <wp:positionH relativeFrom="column">
                  <wp:posOffset>2109470</wp:posOffset>
                </wp:positionH>
                <wp:positionV relativeFrom="paragraph">
                  <wp:posOffset>226695</wp:posOffset>
                </wp:positionV>
                <wp:extent cx="1190625" cy="266700"/>
                <wp:effectExtent l="0" t="3810" r="0" b="0"/>
                <wp:wrapNone/>
                <wp:docPr id="118" name="Поле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1238D" w:rsidRPr="00A33BFA" w:rsidRDefault="0001238D" w:rsidP="008A00FE">
                            <w:pPr>
                              <w:jc w:val="center"/>
                              <w:rPr>
                                <w:i/>
                                <w:lang w:val="uk-UA"/>
                              </w:rPr>
                            </w:pPr>
                            <w:r>
                              <w:rPr>
                                <w:i/>
                                <w:lang w:val="uk-UA"/>
                              </w:rPr>
                              <w:t>Чек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18" o:spid="_x0000_s1280" type="#_x0000_t202" style="position:absolute;left:0;text-align:left;margin-left:166.1pt;margin-top:17.85pt;width:93.75pt;height:2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" stroked="f">
                <v:textbox>
                  <w:txbxContent>
                    <w:p w:rsidR="0001238D" w:rsidRPr="00A33BFA" w:rsidRDefault="0001238D" w:rsidP="008A00FE">
                      <w:pPr>
                        <w:jc w:val="center"/>
                        <w:rPr>
                          <w:i/>
                          <w:lang w:val="uk-UA"/>
                        </w:rPr>
                      </w:pPr>
                      <w:r>
                        <w:rPr>
                          <w:i/>
                          <w:lang w:val="uk-UA"/>
                        </w:rPr>
                        <w:t>Чек</w:t>
                      </w:r>
                    </w:p>
                  </w:txbxContent>
                </v:textbox>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3600" behindDoc="0" locked="0" layoutInCell="1" allowOverlap="1">
                <wp:simplePos x="0" y="0"/>
                <wp:positionH relativeFrom="column">
                  <wp:posOffset>1852295</wp:posOffset>
                </wp:positionH>
                <wp:positionV relativeFrom="paragraph">
                  <wp:posOffset>104775</wp:posOffset>
                </wp:positionV>
                <wp:extent cx="1691005" cy="0"/>
                <wp:effectExtent l="9525" t="53340" r="23495" b="60960"/>
                <wp:wrapNone/>
                <wp:docPr id="117" name="Прямая со стрелкой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10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17" o:spid="_x0000_s1026" type="#_x0000_t32" style="position:absolute;margin-left:145.85pt;margin-top:8.25pt;width:133.15pt;height: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">
                <v:stroke endarrow="block"/>
              </v:shape>
            </w:pict>
          </mc:Fallback>
        </mc:AlternateConten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Рис. 2.8. Схема отримання готівки в касу бюджетної установи</w:t>
      </w:r>
      <w:r w:rsidRPr="008A00FE">
        <w:rPr>
          <w:rFonts w:ascii="Times New Roman" w:eastAsia="Times New Roman" w:hAnsi="Times New Roman" w:cs="Times New Roman"/>
          <w:i/>
          <w:sz w:val="28"/>
          <w:szCs w:val="28"/>
          <w:lang w:eastAsia="ru-RU"/>
        </w:rPr>
        <w:t xml:space="preserve"> [77]</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Касові операції оформляються прибутковими касовими ордерами та видатковими документами, які підписуються керівником і головним бухгалтером установи або уповно</w:t>
      </w:r>
      <w:r w:rsidRPr="008A00FE">
        <w:rPr>
          <w:rFonts w:ascii="Times New Roman" w:eastAsia="Times New Roman" w:hAnsi="Times New Roman" w:cs="Times New Roman"/>
          <w:sz w:val="28"/>
          <w:szCs w:val="28"/>
          <w:lang w:val="uk-UA" w:eastAsia="ru-RU"/>
        </w:rPr>
        <w:softHyphen/>
        <w:t>важеною особою (рис. 2.9).</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iCs/>
          <w:sz w:val="28"/>
          <w:szCs w:val="28"/>
          <w:lang w:val="uk-UA" w:eastAsia="ru-RU"/>
        </w:rPr>
        <w:t xml:space="preserve">Касові ордери – </w:t>
      </w:r>
      <w:r w:rsidRPr="008A00FE">
        <w:rPr>
          <w:rFonts w:ascii="Times New Roman" w:eastAsia="Times New Roman" w:hAnsi="Times New Roman" w:cs="Times New Roman"/>
          <w:sz w:val="28"/>
          <w:szCs w:val="28"/>
          <w:lang w:val="uk-UA" w:eastAsia="ru-RU"/>
        </w:rPr>
        <w:t>це документи, що засвідчують надходження грошей до каси та їх витрачання за цільовим призначенням. Усі факти надходження і вибуття готівки відображаються в ка</w:t>
      </w:r>
      <w:r w:rsidRPr="008A00FE">
        <w:rPr>
          <w:rFonts w:ascii="Times New Roman" w:eastAsia="Times New Roman" w:hAnsi="Times New Roman" w:cs="Times New Roman"/>
          <w:sz w:val="28"/>
          <w:szCs w:val="28"/>
          <w:lang w:val="uk-UA" w:eastAsia="ru-RU"/>
        </w:rPr>
        <w:softHyphen/>
        <w:t>совій книзі.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iCs/>
          <w:sz w:val="28"/>
          <w:szCs w:val="28"/>
          <w:lang w:val="uk-UA" w:eastAsia="ru-RU"/>
        </w:rPr>
        <w:t xml:space="preserve">Касова книга – </w:t>
      </w:r>
      <w:r w:rsidRPr="008A00FE">
        <w:rPr>
          <w:rFonts w:ascii="Times New Roman" w:eastAsia="Times New Roman" w:hAnsi="Times New Roman" w:cs="Times New Roman"/>
          <w:sz w:val="28"/>
          <w:szCs w:val="28"/>
          <w:lang w:val="uk-UA" w:eastAsia="ru-RU"/>
        </w:rPr>
        <w:t>це обліковий реєстр, призначений для обліку касових операцій касиром. Вона повинна бути пронумерована, про</w:t>
      </w:r>
      <w:r w:rsidRPr="008A00FE">
        <w:rPr>
          <w:rFonts w:ascii="Times New Roman" w:eastAsia="Times New Roman" w:hAnsi="Times New Roman" w:cs="Times New Roman"/>
          <w:sz w:val="28"/>
          <w:szCs w:val="28"/>
          <w:lang w:val="uk-UA" w:eastAsia="ru-RU"/>
        </w:rPr>
        <w:softHyphen/>
        <w:t>шнурована та скріплена печаткою установи або організації. Кількість аркушів у касовій книзі підтверджується підписами керівника і голов</w:t>
      </w:r>
      <w:r w:rsidRPr="008A00FE">
        <w:rPr>
          <w:rFonts w:ascii="Times New Roman" w:eastAsia="Times New Roman" w:hAnsi="Times New Roman" w:cs="Times New Roman"/>
          <w:sz w:val="28"/>
          <w:szCs w:val="28"/>
          <w:lang w:val="uk-UA" w:eastAsia="ru-RU"/>
        </w:rPr>
        <w:softHyphen/>
        <w:t>ного бухгалтера. Записи в касовій книзі здійснюються у двох примір</w:t>
      </w:r>
      <w:r w:rsidRPr="008A00FE">
        <w:rPr>
          <w:rFonts w:ascii="Times New Roman" w:eastAsia="Times New Roman" w:hAnsi="Times New Roman" w:cs="Times New Roman"/>
          <w:sz w:val="28"/>
          <w:szCs w:val="28"/>
          <w:lang w:val="uk-UA" w:eastAsia="ru-RU"/>
        </w:rPr>
        <w:softHyphen/>
        <w:t>никах (через копіювальний папір) чорнилом темного кольору, куль</w:t>
      </w:r>
      <w:r w:rsidRPr="008A00FE">
        <w:rPr>
          <w:rFonts w:ascii="Times New Roman" w:eastAsia="Times New Roman" w:hAnsi="Times New Roman" w:cs="Times New Roman"/>
          <w:sz w:val="28"/>
          <w:szCs w:val="28"/>
          <w:lang w:val="uk-UA" w:eastAsia="ru-RU"/>
        </w:rPr>
        <w:softHyphen/>
        <w:t>ковою або чорнильною ручкою. Перші примірники залишаються в касовій книзі. Другі примірники повинні бути відривними і є звітами касира. Перші та другі примірники мають однакові номери. Виправ</w:t>
      </w:r>
      <w:r w:rsidRPr="008A00FE">
        <w:rPr>
          <w:rFonts w:ascii="Times New Roman" w:eastAsia="Times New Roman" w:hAnsi="Times New Roman" w:cs="Times New Roman"/>
          <w:sz w:val="28"/>
          <w:szCs w:val="28"/>
          <w:lang w:val="uk-UA" w:eastAsia="ru-RU"/>
        </w:rPr>
        <w:softHyphen/>
        <w:t>лення в касовій книзі не допускаються, але якщо вони зроблені, то потрібно їх засвідчити підписами касира, а також головного бухгал</w:t>
      </w:r>
      <w:r w:rsidRPr="008A00FE">
        <w:rPr>
          <w:rFonts w:ascii="Times New Roman" w:eastAsia="Times New Roman" w:hAnsi="Times New Roman" w:cs="Times New Roman"/>
          <w:sz w:val="28"/>
          <w:szCs w:val="28"/>
          <w:lang w:val="uk-UA" w:eastAsia="ru-RU"/>
        </w:rPr>
        <w:softHyphen/>
        <w:t>тера або особи, яка його заміщує. На кожну іноземну валюту відкри</w:t>
      </w:r>
      <w:r w:rsidRPr="008A00FE">
        <w:rPr>
          <w:rFonts w:ascii="Times New Roman" w:eastAsia="Times New Roman" w:hAnsi="Times New Roman" w:cs="Times New Roman"/>
          <w:sz w:val="28"/>
          <w:szCs w:val="28"/>
          <w:lang w:val="uk-UA" w:eastAsia="ru-RU"/>
        </w:rPr>
        <w:softHyphen/>
        <w:t xml:space="preserve">вається окрема касова книга. Записи </w:t>
      </w:r>
      <w:r w:rsidRPr="008A00FE">
        <w:rPr>
          <w:rFonts w:ascii="Times New Roman" w:eastAsia="Times New Roman" w:hAnsi="Times New Roman" w:cs="Times New Roman"/>
          <w:sz w:val="28"/>
          <w:szCs w:val="28"/>
          <w:lang w:val="uk-UA" w:eastAsia="ru-RU"/>
        </w:rPr>
        <w:lastRenderedPageBreak/>
        <w:t>в касовій книзі здійснюються ка</w:t>
      </w:r>
      <w:r w:rsidRPr="008A00FE">
        <w:rPr>
          <w:rFonts w:ascii="Times New Roman" w:eastAsia="Times New Roman" w:hAnsi="Times New Roman" w:cs="Times New Roman"/>
          <w:sz w:val="28"/>
          <w:szCs w:val="28"/>
          <w:lang w:val="uk-UA" w:eastAsia="ru-RU"/>
        </w:rPr>
        <w:softHyphen/>
        <w:t>сиром відразу після отримання або видачі грошей за кожним касовим ордером. У кінці кожного робочого дня касир підсумовує операції за день, виводить залишок готівки в касі на наступне число і передає до бухгалтерії як звіт касира другий відривний аркуш касової книги (ко</w:t>
      </w:r>
      <w:r w:rsidRPr="008A00FE">
        <w:rPr>
          <w:rFonts w:ascii="Times New Roman" w:eastAsia="Times New Roman" w:hAnsi="Times New Roman" w:cs="Times New Roman"/>
          <w:sz w:val="28"/>
          <w:szCs w:val="28"/>
          <w:lang w:val="uk-UA" w:eastAsia="ru-RU"/>
        </w:rPr>
        <w:softHyphen/>
        <w:t>пію записів у касовій книзі за день) з прибутковими касовими орде</w:t>
      </w:r>
      <w:r w:rsidRPr="008A00FE">
        <w:rPr>
          <w:rFonts w:ascii="Times New Roman" w:eastAsia="Times New Roman" w:hAnsi="Times New Roman" w:cs="Times New Roman"/>
          <w:sz w:val="28"/>
          <w:szCs w:val="28"/>
          <w:lang w:val="uk-UA" w:eastAsia="ru-RU"/>
        </w:rPr>
        <w:softHyphen/>
        <w:t>рами й видатковими документами під підпис у касовій книзі.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7456" behindDoc="0" locked="0" layoutInCell="1" allowOverlap="1">
                <wp:simplePos x="0" y="0"/>
                <wp:positionH relativeFrom="column">
                  <wp:posOffset>52070</wp:posOffset>
                </wp:positionH>
                <wp:positionV relativeFrom="paragraph">
                  <wp:posOffset>-5715</wp:posOffset>
                </wp:positionV>
                <wp:extent cx="6057900" cy="2562225"/>
                <wp:effectExtent l="9525" t="13970" r="9525" b="5080"/>
                <wp:wrapNone/>
                <wp:docPr id="104" name="Группа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7900" cy="2562225"/>
                          <a:chOff x="1500" y="9255"/>
                          <a:chExt cx="9540" cy="4035"/>
                        </a:xfrm>
                      </wpg:grpSpPr>
                      <wps:wsp>
                        <wps:cNvPr id="105" name="Text Box 209"/>
                        <wps:cNvSpPr txBox="1">
                          <a:spLocks noChangeArrowheads="1"/>
                        </wps:cNvSpPr>
                        <wps:spPr bwMode="auto">
                          <a:xfrm>
                            <a:off x="1500" y="9255"/>
                            <a:ext cx="2505" cy="585"/>
                          </a:xfrm>
                          <a:prstGeom prst="rect">
                            <a:avLst/>
                          </a:prstGeom>
                          <a:solidFill>
                            <a:srgbClr val="FFFFFF"/>
                          </a:solidFill>
                          <a:ln w="9525">
                            <a:solidFill>
                              <a:srgbClr val="000000"/>
                            </a:solidFill>
                            <a:miter lim="800000"/>
                            <a:headEnd/>
                            <a:tailEnd/>
                          </a:ln>
                        </wps:spPr>
                        <wps:txbx>
                          <w:txbxContent>
                            <w:p w:rsidR="0001238D" w:rsidRPr="00B24C20" w:rsidRDefault="0001238D" w:rsidP="008A00FE">
                              <w:pPr>
                                <w:jc w:val="center"/>
                                <w:rPr>
                                  <w:lang w:val="uk-UA"/>
                                </w:rPr>
                              </w:pPr>
                              <w:r>
                                <w:rPr>
                                  <w:lang w:val="uk-UA"/>
                                </w:rPr>
                                <w:t>Прибуткові ордери</w:t>
                              </w:r>
                            </w:p>
                          </w:txbxContent>
                        </wps:txbx>
                        <wps:bodyPr rot="0" vert="horz" wrap="square" lIns="91440" tIns="45720" rIns="91440" bIns="45720" anchor="t" anchorCtr="0" upright="1">
                          <a:noAutofit/>
                        </wps:bodyPr>
                      </wps:wsp>
                      <wps:wsp>
                        <wps:cNvPr id="106" name="Text Box 210"/>
                        <wps:cNvSpPr txBox="1">
                          <a:spLocks noChangeArrowheads="1"/>
                        </wps:cNvSpPr>
                        <wps:spPr bwMode="auto">
                          <a:xfrm>
                            <a:off x="8535" y="9255"/>
                            <a:ext cx="2505" cy="585"/>
                          </a:xfrm>
                          <a:prstGeom prst="rect">
                            <a:avLst/>
                          </a:prstGeom>
                          <a:solidFill>
                            <a:srgbClr val="FFFFFF"/>
                          </a:solidFill>
                          <a:ln w="9525">
                            <a:solidFill>
                              <a:srgbClr val="000000"/>
                            </a:solidFill>
                            <a:miter lim="800000"/>
                            <a:headEnd/>
                            <a:tailEnd/>
                          </a:ln>
                        </wps:spPr>
                        <wps:txbx>
                          <w:txbxContent>
                            <w:p w:rsidR="0001238D" w:rsidRPr="00B24C20" w:rsidRDefault="0001238D" w:rsidP="008A00FE">
                              <w:pPr>
                                <w:jc w:val="center"/>
                                <w:rPr>
                                  <w:lang w:val="uk-UA"/>
                                </w:rPr>
                              </w:pPr>
                              <w:r>
                                <w:rPr>
                                  <w:lang w:val="uk-UA"/>
                                </w:rPr>
                                <w:t>Видаткові ордери</w:t>
                              </w:r>
                            </w:p>
                          </w:txbxContent>
                        </wps:txbx>
                        <wps:bodyPr rot="0" vert="horz" wrap="square" lIns="91440" tIns="45720" rIns="91440" bIns="45720" anchor="t" anchorCtr="0" upright="1">
                          <a:noAutofit/>
                        </wps:bodyPr>
                      </wps:wsp>
                      <wps:wsp>
                        <wps:cNvPr id="107" name="Text Box 211"/>
                        <wps:cNvSpPr txBox="1">
                          <a:spLocks noChangeArrowheads="1"/>
                        </wps:cNvSpPr>
                        <wps:spPr bwMode="auto">
                          <a:xfrm>
                            <a:off x="4860" y="9255"/>
                            <a:ext cx="2505" cy="585"/>
                          </a:xfrm>
                          <a:prstGeom prst="rect">
                            <a:avLst/>
                          </a:prstGeom>
                          <a:solidFill>
                            <a:srgbClr val="FFFFFF"/>
                          </a:solidFill>
                          <a:ln w="9525">
                            <a:solidFill>
                              <a:srgbClr val="000000"/>
                            </a:solidFill>
                            <a:miter lim="800000"/>
                            <a:headEnd/>
                            <a:tailEnd/>
                          </a:ln>
                        </wps:spPr>
                        <wps:txbx>
                          <w:txbxContent>
                            <w:p w:rsidR="0001238D" w:rsidRPr="00B24C20" w:rsidRDefault="0001238D" w:rsidP="008A00FE">
                              <w:pPr>
                                <w:jc w:val="center"/>
                                <w:rPr>
                                  <w:lang w:val="uk-UA"/>
                                </w:rPr>
                              </w:pPr>
                              <w:r>
                                <w:rPr>
                                  <w:lang w:val="uk-UA"/>
                                </w:rPr>
                                <w:t>Касова книга</w:t>
                              </w:r>
                            </w:p>
                          </w:txbxContent>
                        </wps:txbx>
                        <wps:bodyPr rot="0" vert="horz" wrap="square" lIns="91440" tIns="45720" rIns="91440" bIns="45720" anchor="t" anchorCtr="0" upright="1">
                          <a:noAutofit/>
                        </wps:bodyPr>
                      </wps:wsp>
                      <wps:wsp>
                        <wps:cNvPr id="108" name="Text Box 212"/>
                        <wps:cNvSpPr txBox="1">
                          <a:spLocks noChangeArrowheads="1"/>
                        </wps:cNvSpPr>
                        <wps:spPr bwMode="auto">
                          <a:xfrm>
                            <a:off x="4860" y="10335"/>
                            <a:ext cx="2505" cy="585"/>
                          </a:xfrm>
                          <a:prstGeom prst="rect">
                            <a:avLst/>
                          </a:prstGeom>
                          <a:solidFill>
                            <a:srgbClr val="FFFFFF"/>
                          </a:solidFill>
                          <a:ln w="9525">
                            <a:solidFill>
                              <a:srgbClr val="000000"/>
                            </a:solidFill>
                            <a:miter lim="800000"/>
                            <a:headEnd/>
                            <a:tailEnd/>
                          </a:ln>
                        </wps:spPr>
                        <wps:txbx>
                          <w:txbxContent>
                            <w:p w:rsidR="0001238D" w:rsidRPr="00B24C20" w:rsidRDefault="0001238D" w:rsidP="008A00FE">
                              <w:pPr>
                                <w:jc w:val="center"/>
                                <w:rPr>
                                  <w:lang w:val="uk-UA"/>
                                </w:rPr>
                              </w:pPr>
                              <w:r>
                                <w:rPr>
                                  <w:lang w:val="uk-UA"/>
                                </w:rPr>
                                <w:t>Звіт касира</w:t>
                              </w:r>
                            </w:p>
                          </w:txbxContent>
                        </wps:txbx>
                        <wps:bodyPr rot="0" vert="horz" wrap="square" lIns="91440" tIns="45720" rIns="91440" bIns="45720" anchor="t" anchorCtr="0" upright="1">
                          <a:noAutofit/>
                        </wps:bodyPr>
                      </wps:wsp>
                      <wps:wsp>
                        <wps:cNvPr id="109" name="Text Box 213"/>
                        <wps:cNvSpPr txBox="1">
                          <a:spLocks noChangeArrowheads="1"/>
                        </wps:cNvSpPr>
                        <wps:spPr bwMode="auto">
                          <a:xfrm>
                            <a:off x="4860" y="11445"/>
                            <a:ext cx="2505" cy="720"/>
                          </a:xfrm>
                          <a:prstGeom prst="rect">
                            <a:avLst/>
                          </a:prstGeom>
                          <a:solidFill>
                            <a:srgbClr val="FFFFFF"/>
                          </a:solidFill>
                          <a:ln w="9525">
                            <a:solidFill>
                              <a:srgbClr val="000000"/>
                            </a:solidFill>
                            <a:miter lim="800000"/>
                            <a:headEnd/>
                            <a:tailEnd/>
                          </a:ln>
                        </wps:spPr>
                        <wps:txbx>
                          <w:txbxContent>
                            <w:p w:rsidR="0001238D" w:rsidRPr="00B24C20" w:rsidRDefault="0001238D" w:rsidP="008A00FE">
                              <w:pPr>
                                <w:jc w:val="center"/>
                                <w:rPr>
                                  <w:lang w:val="uk-UA"/>
                                </w:rPr>
                              </w:pPr>
                              <w:r>
                                <w:rPr>
                                  <w:lang w:val="uk-UA"/>
                                </w:rPr>
                                <w:t>Меморіальний ордер № 1</w:t>
                              </w:r>
                            </w:p>
                          </w:txbxContent>
                        </wps:txbx>
                        <wps:bodyPr rot="0" vert="horz" wrap="square" lIns="91440" tIns="45720" rIns="91440" bIns="45720" anchor="t" anchorCtr="0" upright="1">
                          <a:noAutofit/>
                        </wps:bodyPr>
                      </wps:wsp>
                      <wps:wsp>
                        <wps:cNvPr id="110" name="Text Box 214"/>
                        <wps:cNvSpPr txBox="1">
                          <a:spLocks noChangeArrowheads="1"/>
                        </wps:cNvSpPr>
                        <wps:spPr bwMode="auto">
                          <a:xfrm>
                            <a:off x="1500" y="10620"/>
                            <a:ext cx="2505" cy="825"/>
                          </a:xfrm>
                          <a:prstGeom prst="rect">
                            <a:avLst/>
                          </a:prstGeom>
                          <a:solidFill>
                            <a:srgbClr val="FFFFFF"/>
                          </a:solidFill>
                          <a:ln w="9525">
                            <a:solidFill>
                              <a:srgbClr val="000000"/>
                            </a:solidFill>
                            <a:miter lim="800000"/>
                            <a:headEnd/>
                            <a:tailEnd/>
                          </a:ln>
                        </wps:spPr>
                        <wps:txbx>
                          <w:txbxContent>
                            <w:p w:rsidR="0001238D" w:rsidRPr="00B24C20" w:rsidRDefault="0001238D" w:rsidP="008A00FE">
                              <w:pPr>
                                <w:jc w:val="center"/>
                                <w:rPr>
                                  <w:lang w:val="uk-UA"/>
                                </w:rPr>
                              </w:pPr>
                              <w:r>
                                <w:rPr>
                                  <w:lang w:val="uk-UA"/>
                                </w:rPr>
                                <w:t>Інші джерела надходження готівки</w:t>
                              </w:r>
                            </w:p>
                          </w:txbxContent>
                        </wps:txbx>
                        <wps:bodyPr rot="0" vert="horz" wrap="square" lIns="91440" tIns="45720" rIns="91440" bIns="45720" anchor="t" anchorCtr="0" upright="1">
                          <a:noAutofit/>
                        </wps:bodyPr>
                      </wps:wsp>
                      <wps:wsp>
                        <wps:cNvPr id="111" name="Text Box 215"/>
                        <wps:cNvSpPr txBox="1">
                          <a:spLocks noChangeArrowheads="1"/>
                        </wps:cNvSpPr>
                        <wps:spPr bwMode="auto">
                          <a:xfrm>
                            <a:off x="4605" y="12705"/>
                            <a:ext cx="3075" cy="585"/>
                          </a:xfrm>
                          <a:prstGeom prst="rect">
                            <a:avLst/>
                          </a:prstGeom>
                          <a:solidFill>
                            <a:srgbClr val="FFFFFF"/>
                          </a:solidFill>
                          <a:ln w="9525">
                            <a:solidFill>
                              <a:srgbClr val="000000"/>
                            </a:solidFill>
                            <a:miter lim="800000"/>
                            <a:headEnd/>
                            <a:tailEnd/>
                          </a:ln>
                        </wps:spPr>
                        <wps:txbx>
                          <w:txbxContent>
                            <w:p w:rsidR="0001238D" w:rsidRPr="000A59CB" w:rsidRDefault="0001238D" w:rsidP="008A00FE">
                              <w:pPr>
                                <w:jc w:val="center"/>
                                <w:rPr>
                                  <w:b/>
                                  <w:i/>
                                  <w:lang w:val="uk-UA"/>
                                </w:rPr>
                              </w:pPr>
                              <w:r>
                                <w:rPr>
                                  <w:b/>
                                  <w:i/>
                                  <w:lang w:val="uk-UA"/>
                                </w:rPr>
                                <w:t>Книга «журнал головна»</w:t>
                              </w:r>
                            </w:p>
                          </w:txbxContent>
                        </wps:txbx>
                        <wps:bodyPr rot="0" vert="horz" wrap="square" lIns="91440" tIns="45720" rIns="91440" bIns="45720" anchor="t" anchorCtr="0" upright="1">
                          <a:noAutofit/>
                        </wps:bodyPr>
                      </wps:wsp>
                      <wps:wsp>
                        <wps:cNvPr id="112" name="AutoShape 216"/>
                        <wps:cNvCnPr>
                          <a:cxnSpLocks noChangeShapeType="1"/>
                        </wps:cNvCnPr>
                        <wps:spPr bwMode="auto">
                          <a:xfrm>
                            <a:off x="4005" y="9510"/>
                            <a:ext cx="8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 name="AutoShape 217"/>
                        <wps:cNvCnPr>
                          <a:cxnSpLocks noChangeShapeType="1"/>
                        </wps:cNvCnPr>
                        <wps:spPr bwMode="auto">
                          <a:xfrm flipH="1">
                            <a:off x="7365" y="9510"/>
                            <a:ext cx="11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 name="AutoShape 218"/>
                        <wps:cNvSpPr>
                          <a:spLocks noChangeArrowheads="1"/>
                        </wps:cNvSpPr>
                        <wps:spPr bwMode="auto">
                          <a:xfrm>
                            <a:off x="5992" y="9840"/>
                            <a:ext cx="143" cy="495"/>
                          </a:xfrm>
                          <a:prstGeom prst="downArrow">
                            <a:avLst>
                              <a:gd name="adj1" fmla="val 50000"/>
                              <a:gd name="adj2" fmla="val 8653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5" name="AutoShape 219"/>
                        <wps:cNvSpPr>
                          <a:spLocks noChangeArrowheads="1"/>
                        </wps:cNvSpPr>
                        <wps:spPr bwMode="auto">
                          <a:xfrm>
                            <a:off x="5992" y="10920"/>
                            <a:ext cx="143" cy="495"/>
                          </a:xfrm>
                          <a:prstGeom prst="downArrow">
                            <a:avLst>
                              <a:gd name="adj1" fmla="val 50000"/>
                              <a:gd name="adj2" fmla="val 8653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6" name="AutoShape 220"/>
                        <wps:cNvSpPr>
                          <a:spLocks noChangeArrowheads="1"/>
                        </wps:cNvSpPr>
                        <wps:spPr bwMode="auto">
                          <a:xfrm>
                            <a:off x="5992" y="12165"/>
                            <a:ext cx="255" cy="540"/>
                          </a:xfrm>
                          <a:prstGeom prst="downArrow">
                            <a:avLst>
                              <a:gd name="adj1" fmla="val 50000"/>
                              <a:gd name="adj2" fmla="val 5294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4" o:spid="_x0000_s1281" style="position:absolute;left:0;text-align:left;margin-left:4.1pt;margin-top:-.45pt;width:477pt;height:201.75pt;z-index:251667456;mso-position-horizontal-relative:text;mso-position-vertical-relative:text" coordorigin="1500,9255" coordsize="9540,4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">
                <v:shape id="Text Box 209" o:spid="_x0000_s1282" type="#_x0000_t202" style="position:absolute;left:1500;top:9255;width:2505;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efvsMA&#10;AADcAAAADwAAAGRycy9kb3ducmV2LnhtbERPS2sCMRC+C/0PYQpeimarrdqtUURQ9FYf2OuwGXeX&#10;bibbJK7rvzeFgrf5+J4znbemEg05X1pW8NpPQBBnVpecKzgeVr0JCB+QNVaWScGNPMxnT50pptpe&#10;eUfNPuQihrBPUUERQp1K6bOCDPq+rYkjd7bOYIjQ5VI7vMZwU8lBkoykwZJjQ4E1LQvKfvYXo2Dy&#10;tmm+/Xb4dcpG5+ojvIyb9a9TqvvcLj5BBGrDQ/zv3ug4P3mHv2fiBX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efvsMAAADcAAAADwAAAAAAAAAAAAAAAACYAgAAZHJzL2Rv&#10;d25yZXYueG1sUEsFBgAAAAAEAAQA9QAAAIgDAAAAAA==&#10;">
                  <v:textbox>
                    <w:txbxContent>
                      <w:p w:rsidR="0001238D" w:rsidRPr="00B24C20" w:rsidRDefault="0001238D" w:rsidP="008A00FE">
                        <w:pPr>
                          <w:jc w:val="center"/>
                          <w:rPr>
                            <w:lang w:val="uk-UA"/>
                          </w:rPr>
                        </w:pPr>
                        <w:r>
                          <w:rPr>
                            <w:lang w:val="uk-UA"/>
                          </w:rPr>
                          <w:t>Прибуткові ордери</w:t>
                        </w:r>
                      </w:p>
                    </w:txbxContent>
                  </v:textbox>
                </v:shape>
                <v:shape id="Text Box 210" o:spid="_x0000_s1283" type="#_x0000_t202" style="position:absolute;left:8535;top:9255;width:2505;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UBycMA&#10;AADcAAAADwAAAGRycy9kb3ducmV2LnhtbERPTWvCQBC9F/oflin0UnTTKlFTVxFBsTebil6H7JiE&#10;ZmfT3TWm/75bELzN433OfNmbRnTkfG1ZweswAUFcWF1zqeDwtRlMQfiArLGxTAp+ycNy8fgwx0zb&#10;K39Sl4dSxBD2GSqoQmgzKX1RkUE/tC1x5M7WGQwRulJqh9cYbhr5liSpNFhzbKiwpXVFxXd+MQqm&#10;41138h+j/bFIz80svEy67Y9T6vmpX72DCNSHu/jm3uk4P0nh/5l4gV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UBycMAAADcAAAADwAAAAAAAAAAAAAAAACYAgAAZHJzL2Rv&#10;d25yZXYueG1sUEsFBgAAAAAEAAQA9QAAAIgDAAAAAA==&#10;">
                  <v:textbox>
                    <w:txbxContent>
                      <w:p w:rsidR="0001238D" w:rsidRPr="00B24C20" w:rsidRDefault="0001238D" w:rsidP="008A00FE">
                        <w:pPr>
                          <w:jc w:val="center"/>
                          <w:rPr>
                            <w:lang w:val="uk-UA"/>
                          </w:rPr>
                        </w:pPr>
                        <w:r>
                          <w:rPr>
                            <w:lang w:val="uk-UA"/>
                          </w:rPr>
                          <w:t>Видаткові ордери</w:t>
                        </w:r>
                      </w:p>
                    </w:txbxContent>
                  </v:textbox>
                </v:shape>
                <v:shape id="Text Box 211" o:spid="_x0000_s1284" type="#_x0000_t202" style="position:absolute;left:4860;top:9255;width:2505;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mkUsMA&#10;AADcAAAADwAAAGRycy9kb3ducmV2LnhtbERPS2sCMRC+F/wPYYReSs1aRe26UUqhYm9qxV6HzewD&#10;N5M1Sdftv28Kgrf5+J6TrXvTiI6cry0rGI8SEMS51TWXCo5fH88LED4ga2wsk4Jf8rBeDR4yTLW9&#10;8p66QyhFDGGfooIqhDaV0ucVGfQj2xJHrrDOYIjQlVI7vMZw08iXJJlJgzXHhgpbeq8oPx9+jILF&#10;dNt9+8/J7pTPiuY1PM27zcUp9Tjs35YgAvXhLr65tzrOT+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mkUsMAAADcAAAADwAAAAAAAAAAAAAAAACYAgAAZHJzL2Rv&#10;d25yZXYueG1sUEsFBgAAAAAEAAQA9QAAAIgDAAAAAA==&#10;">
                  <v:textbox>
                    <w:txbxContent>
                      <w:p w:rsidR="0001238D" w:rsidRPr="00B24C20" w:rsidRDefault="0001238D" w:rsidP="008A00FE">
                        <w:pPr>
                          <w:jc w:val="center"/>
                          <w:rPr>
                            <w:lang w:val="uk-UA"/>
                          </w:rPr>
                        </w:pPr>
                        <w:r>
                          <w:rPr>
                            <w:lang w:val="uk-UA"/>
                          </w:rPr>
                          <w:t>Касова книга</w:t>
                        </w:r>
                      </w:p>
                    </w:txbxContent>
                  </v:textbox>
                </v:shape>
                <v:shape id="Text Box 212" o:spid="_x0000_s1285" type="#_x0000_t202" style="position:absolute;left:4860;top:10335;width:2505;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YwIMYA&#10;AADcAAAADwAAAGRycy9kb3ducmV2LnhtbESPT2/CMAzF75P2HSJP4jKNFIYY6whomsQEN/5M29Vq&#10;TFutcUoSSvn2+DBpN1vv+b2f58veNaqjEGvPBkbDDBRx4W3NpYGvw+ppBiomZIuNZzJwpQjLxf3d&#10;HHPrL7yjbp9KJSEcczRQpdTmWseiIodx6Fti0Y4+OEyyhlLbgBcJd40eZ9lUO6xZGips6aOi4nd/&#10;dgZmk3X3EzfP2+9iemxe0+NL93kKxgwe+vc3UIn69G/+u15bwc+EVp6RCf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6YwIMYAAADcAAAADwAAAAAAAAAAAAAAAACYAgAAZHJz&#10;L2Rvd25yZXYueG1sUEsFBgAAAAAEAAQA9QAAAIsDAAAAAA==&#10;">
                  <v:textbox>
                    <w:txbxContent>
                      <w:p w:rsidR="0001238D" w:rsidRPr="00B24C20" w:rsidRDefault="0001238D" w:rsidP="008A00FE">
                        <w:pPr>
                          <w:jc w:val="center"/>
                          <w:rPr>
                            <w:lang w:val="uk-UA"/>
                          </w:rPr>
                        </w:pPr>
                        <w:r>
                          <w:rPr>
                            <w:lang w:val="uk-UA"/>
                          </w:rPr>
                          <w:t>Звіт касира</w:t>
                        </w:r>
                      </w:p>
                    </w:txbxContent>
                  </v:textbox>
                </v:shape>
                <v:shape id="Text Box 213" o:spid="_x0000_s1286" type="#_x0000_t202" style="position:absolute;left:4860;top:11445;width:2505;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qVu8MA&#10;AADcAAAADwAAAGRycy9kb3ducmV2LnhtbERPS2sCMRC+F/wPYYReimatYnXdKKVQsTe10l6HzewD&#10;N5M1Sdftv28Kgrf5+J6TbXrTiI6cry0rmIwTEMS51TWXCk6f76MFCB+QNTaWScEvedisBw8Zptpe&#10;+UDdMZQihrBPUUEVQptK6fOKDPqxbYkjV1hnMEToSqkdXmO4aeRzksylwZpjQ4UtvVWUn48/RsFi&#10;tuu+/cd0/5XPi2YZnl667cUp9TjsX1cgAvXhLr65dzrOT5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qVu8MAAADcAAAADwAAAAAAAAAAAAAAAACYAgAAZHJzL2Rv&#10;d25yZXYueG1sUEsFBgAAAAAEAAQA9QAAAIgDAAAAAA==&#10;">
                  <v:textbox>
                    <w:txbxContent>
                      <w:p w:rsidR="0001238D" w:rsidRPr="00B24C20" w:rsidRDefault="0001238D" w:rsidP="008A00FE">
                        <w:pPr>
                          <w:jc w:val="center"/>
                          <w:rPr>
                            <w:lang w:val="uk-UA"/>
                          </w:rPr>
                        </w:pPr>
                        <w:r>
                          <w:rPr>
                            <w:lang w:val="uk-UA"/>
                          </w:rPr>
                          <w:t>Меморіальний ордер № 1</w:t>
                        </w:r>
                      </w:p>
                    </w:txbxContent>
                  </v:textbox>
                </v:shape>
                <v:shape id="Text Box 214" o:spid="_x0000_s1287" type="#_x0000_t202" style="position:absolute;left:1500;top:10620;width:2505;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mq+8YA&#10;AADcAAAADwAAAGRycy9kb3ducmV2LnhtbESPQW/CMAyF70j8h8iTdplGykAMCgFNk4bgtrFpu1qN&#10;aas1TkmyUv49PkziZus9v/d5teldozoKsfZsYDzKQBEX3tZcGvj6fHucg4oJ2WLjmQxcKMJmPRys&#10;MLf+zB/UHVKpJIRjjgaqlNpc61hU5DCOfEss2tEHh0nWUGob8CzhrtFPWTbTDmuWhgpbeq2o+D38&#10;OQPz6a77ifvJ+3cxOzaL9PDcbU/BmPu7/mUJKlGfbub/650V/LHgyzMygV5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mq+8YAAADcAAAADwAAAAAAAAAAAAAAAACYAgAAZHJz&#10;L2Rvd25yZXYueG1sUEsFBgAAAAAEAAQA9QAAAIsDAAAAAA==&#10;">
                  <v:textbox>
                    <w:txbxContent>
                      <w:p w:rsidR="0001238D" w:rsidRPr="00B24C20" w:rsidRDefault="0001238D" w:rsidP="008A00FE">
                        <w:pPr>
                          <w:jc w:val="center"/>
                          <w:rPr>
                            <w:lang w:val="uk-UA"/>
                          </w:rPr>
                        </w:pPr>
                        <w:r>
                          <w:rPr>
                            <w:lang w:val="uk-UA"/>
                          </w:rPr>
                          <w:t>Інші джерела надходження готівки</w:t>
                        </w:r>
                      </w:p>
                    </w:txbxContent>
                  </v:textbox>
                </v:shape>
                <v:shape id="Text Box 215" o:spid="_x0000_s1288" type="#_x0000_t202" style="position:absolute;left:4605;top:12705;width:3075;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UPYMMA&#10;AADcAAAADwAAAGRycy9kb3ducmV2LnhtbERPTWvCQBC9F/oflhF6KbpJFbWpq5RCRW9WRa9DdkyC&#10;2dl0dxvjv3cFobd5vM+ZLTpTi5acrywrSAcJCOLc6ooLBfvdd38KwgdkjbVlUnAlD4v589MMM20v&#10;/EPtNhQihrDPUEEZQpNJ6fOSDPqBbYgjd7LOYIjQFVI7vMRwU8u3JBlLgxXHhhIb+iopP2//jILp&#10;aNUe/Xq4OeTjU/0eXift8tcp9dLrPj9ABOrCv/jhXuk4P03h/ky8QM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0UPYMMAAADcAAAADwAAAAAAAAAAAAAAAACYAgAAZHJzL2Rv&#10;d25yZXYueG1sUEsFBgAAAAAEAAQA9QAAAIgDAAAAAA==&#10;">
                  <v:textbox>
                    <w:txbxContent>
                      <w:p w:rsidR="0001238D" w:rsidRPr="000A59CB" w:rsidRDefault="0001238D" w:rsidP="008A00FE">
                        <w:pPr>
                          <w:jc w:val="center"/>
                          <w:rPr>
                            <w:b/>
                            <w:i/>
                            <w:lang w:val="uk-UA"/>
                          </w:rPr>
                        </w:pPr>
                        <w:r>
                          <w:rPr>
                            <w:b/>
                            <w:i/>
                            <w:lang w:val="uk-UA"/>
                          </w:rPr>
                          <w:t>Книга «журнал головна»</w:t>
                        </w:r>
                      </w:p>
                    </w:txbxContent>
                  </v:textbox>
                </v:shape>
                <v:shape id="AutoShape 216" o:spid="_x0000_s1289" type="#_x0000_t32" style="position:absolute;left:4005;top:9510;width:8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iDpcMAAADcAAAADwAAAGRycy9kb3ducmV2LnhtbERPTYvCMBC9L/gfwgje1rQeRKtRFkER&#10;xYO6FPc2NLNt2WZSkqjVX28WFvY2j/c582VnGnEj52vLCtJhAoK4sLrmUsHnef0+AeEDssbGMil4&#10;kIflovc2x0zbOx/pdgqliCHsM1RQhdBmUvqiIoN+aFviyH1bZzBE6EqpHd5juGnkKEnG0mDNsaHC&#10;llYVFT+nq1Fw2U+v+SM/0C5Pp7svdMY/zxulBv3uYwYiUBf+xX/urY7z0xH8PhMvkIs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34g6XDAAAA3AAAAA8AAAAAAAAAAAAA&#10;AAAAoQIAAGRycy9kb3ducmV2LnhtbFBLBQYAAAAABAAEAPkAAACRAwAAAAA=&#10;">
                  <v:stroke endarrow="block"/>
                </v:shape>
                <v:shape id="AutoShape 217" o:spid="_x0000_s1290" type="#_x0000_t32" style="position:absolute;left:7365;top:9510;width:117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VtfcEAAADcAAAADwAAAGRycy9kb3ducmV2LnhtbERP32vCMBB+F/Y/hBv4pmknyuiMZRME&#10;8UXmBtvj0ZxtsLmUJmvqf2+EgW/38f28dTnaVgzUe+NYQT7PQBBXThuuFXx/7WavIHxA1tg6JgVX&#10;8lBuniZrLLSL/EnDKdQihbAvUEETQldI6auGLPq564gTd3a9xZBgX0vdY0zhtpUvWbaSFg2nhgY7&#10;2jZUXU5/VoGJRzN0+238OPz8eh3JXJfOKDV9Ht/fQAQaw0P8797rND9fwP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pW19wQAAANwAAAAPAAAAAAAAAAAAAAAA&#10;AKECAABkcnMvZG93bnJldi54bWxQSwUGAAAAAAQABAD5AAAAjwMAAAAA&#10;">
                  <v:stroke endarrow="block"/>
                </v:shape>
                <v:shape id="AutoShape 218" o:spid="_x0000_s1291" type="#_x0000_t67" style="position:absolute;left:5992;top:9840;width:143;height: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wmNL8A&#10;AADcAAAADwAAAGRycy9kb3ducmV2LnhtbERPzWoCMRC+C32HMIXeNFmVolujiKD0Juo+wLAZd0M3&#10;kyWJur59UxB6m4/vd1abwXXiTiFazxqKiQJBXHtjudFQXfbjBYiYkA12nknDkyJs1m+jFZbGP/hE&#10;93NqRA7hWKKGNqW+lDLWLTmME98TZ+7qg8OUYWikCfjI4a6TU6U+pUPLuaHFnnYt1T/nm9Ngq4sa&#10;TsvnHItGzdSxOnCwU60/3oftF4hEQ/oXv9zfJs8v5vD3TL5Arn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QHCY0vwAAANwAAAAPAAAAAAAAAAAAAAAAAJgCAABkcnMvZG93bnJl&#10;di54bWxQSwUGAAAAAAQABAD1AAAAhAMAAAAA&#10;"/>
                <v:shape id="AutoShape 219" o:spid="_x0000_s1292" type="#_x0000_t67" style="position:absolute;left:5992;top:10920;width:143;height: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CDr78A&#10;AADcAAAADwAAAGRycy9kb3ducmV2LnhtbERPzWoCMRC+F3yHMAVvNVm1olujSEHxVtR9gGEz3Q3d&#10;TJYk1fXtjVDobT6+31lvB9eJK4VoPWsoJgoEce2N5UZDddm/LUHEhGyw80wa7hRhuxm9rLE0/sYn&#10;up5TI3IIxxI1tCn1pZSxbslhnPieOHPfPjhMGYZGmoC3HO46OVVqIR1azg0t9vTZUv1z/nUabHVR&#10;w2l1n2PRqJn6qg4c7FTr8euw+wCRaEj/4j/30eT5xTs8n8kXy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IOvvwAAANwAAAAPAAAAAAAAAAAAAAAAAJgCAABkcnMvZG93bnJl&#10;di54bWxQSwUGAAAAAAQABAD1AAAAhAMAAAAA&#10;"/>
                <v:shape id="AutoShape 220" o:spid="_x0000_s1293" type="#_x0000_t67" style="position:absolute;left:5992;top:12165;width:255;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Id2L8A&#10;AADcAAAADwAAAGRycy9kb3ducmV2LnhtbERPzWoCMRC+C32HMIXeNFktolujiKD0Juo+wLAZd0M3&#10;kyWJur59UxB6m4/vd1abwXXiTiFazxqKiQJBXHtjudFQXfbjBYiYkA12nknDkyJs1m+jFZbGP/hE&#10;93NqRA7hWKKGNqW+lDLWLTmME98TZ+7qg8OUYWikCfjI4a6TU6Xm0qHl3NBiT7uW6p/zzWmw1UUN&#10;p+XzE4tGzdSxOnCwU60/3oftF4hEQ/oXv9zfJs8v5vD3TL5Arn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Pgh3YvwAAANwAAAAPAAAAAAAAAAAAAAAAAJgCAABkcnMvZG93bnJl&#10;di54bWxQSwUGAAAAAAQABAD1AAAAhAMAAAAA&#10;"/>
              </v:group>
            </w:pict>
          </mc:Fallback>
        </mc:AlternateContent>
      </w: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sz w:val="28"/>
          <w:szCs w:val="28"/>
          <w:lang w:val="uk-UA" w:eastAsia="ru-RU"/>
        </w:rPr>
        <w:t>Рис. 2.9. Схема обліку касових операцій бюджетних установ</w:t>
      </w:r>
      <w:r w:rsidRPr="008A00FE">
        <w:rPr>
          <w:rFonts w:ascii="Times New Roman" w:eastAsia="Times New Roman" w:hAnsi="Times New Roman" w:cs="Times New Roman"/>
          <w:i/>
          <w:sz w:val="28"/>
          <w:szCs w:val="28"/>
          <w:lang w:eastAsia="ru-RU"/>
        </w:rPr>
        <w:t xml:space="preserve"> [82]</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iCs/>
          <w:sz w:val="28"/>
          <w:szCs w:val="28"/>
          <w:lang w:val="uk-UA" w:eastAsia="ru-RU"/>
        </w:rPr>
        <w:t xml:space="preserve">Звіт касира – </w:t>
      </w:r>
      <w:r w:rsidRPr="008A00FE">
        <w:rPr>
          <w:rFonts w:ascii="Times New Roman" w:eastAsia="Times New Roman" w:hAnsi="Times New Roman" w:cs="Times New Roman"/>
          <w:sz w:val="28"/>
          <w:szCs w:val="28"/>
          <w:lang w:val="uk-UA" w:eastAsia="ru-RU"/>
        </w:rPr>
        <w:t>це документ, який передається касиром до бухгал</w:t>
      </w:r>
      <w:r w:rsidRPr="008A00FE">
        <w:rPr>
          <w:rFonts w:ascii="Times New Roman" w:eastAsia="Times New Roman" w:hAnsi="Times New Roman" w:cs="Times New Roman"/>
          <w:sz w:val="28"/>
          <w:szCs w:val="28"/>
          <w:lang w:val="uk-UA" w:eastAsia="ru-RU"/>
        </w:rPr>
        <w:softHyphen/>
        <w:t>терії і являє собою відривний листок касової книги з доданими до ньо</w:t>
      </w:r>
      <w:r w:rsidRPr="008A00FE">
        <w:rPr>
          <w:rFonts w:ascii="Times New Roman" w:eastAsia="Times New Roman" w:hAnsi="Times New Roman" w:cs="Times New Roman"/>
          <w:sz w:val="28"/>
          <w:szCs w:val="28"/>
          <w:lang w:val="uk-UA" w:eastAsia="ru-RU"/>
        </w:rPr>
        <w:softHyphen/>
        <w:t>го прибутковими і видатковими касовими документами. Бухгалтер пе</w:t>
      </w:r>
      <w:r w:rsidRPr="008A00FE">
        <w:rPr>
          <w:rFonts w:ascii="Times New Roman" w:eastAsia="Times New Roman" w:hAnsi="Times New Roman" w:cs="Times New Roman"/>
          <w:sz w:val="28"/>
          <w:szCs w:val="28"/>
          <w:lang w:val="uk-UA" w:eastAsia="ru-RU"/>
        </w:rPr>
        <w:softHyphen/>
        <w:t>ревіряє правильність оформлення касових ордерів, їх обґрунтування, виконання записів у касовій книзі і виведеного залишку на кінець дня і проти кожної суми проставляє шифр кореспондуючих рахунків.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Касові документи після складання касиром звіту та його оброб</w:t>
      </w:r>
      <w:r w:rsidRPr="008A00FE">
        <w:rPr>
          <w:rFonts w:ascii="Times New Roman" w:eastAsia="Times New Roman" w:hAnsi="Times New Roman" w:cs="Times New Roman"/>
          <w:sz w:val="28"/>
          <w:szCs w:val="28"/>
          <w:lang w:val="uk-UA" w:eastAsia="ru-RU"/>
        </w:rPr>
        <w:softHyphen/>
        <w:t>лення в бухгалтерії комплектуються в хронологічному порядку, ну</w:t>
      </w:r>
      <w:r w:rsidRPr="008A00FE">
        <w:rPr>
          <w:rFonts w:ascii="Times New Roman" w:eastAsia="Times New Roman" w:hAnsi="Times New Roman" w:cs="Times New Roman"/>
          <w:sz w:val="28"/>
          <w:szCs w:val="28"/>
          <w:lang w:val="uk-UA" w:eastAsia="ru-RU"/>
        </w:rPr>
        <w:softHyphen/>
        <w:t>меруються, переплітаються в окремі папки та зберігаються протягом 36-ти місяців після закінчення календарного року матеріально відпо</w:t>
      </w:r>
      <w:r w:rsidRPr="008A00FE">
        <w:rPr>
          <w:rFonts w:ascii="Times New Roman" w:eastAsia="Times New Roman" w:hAnsi="Times New Roman" w:cs="Times New Roman"/>
          <w:sz w:val="28"/>
          <w:szCs w:val="28"/>
          <w:lang w:val="uk-UA" w:eastAsia="ru-RU"/>
        </w:rPr>
        <w:softHyphen/>
        <w:t xml:space="preserve">відальною особою, на яку </w:t>
      </w:r>
      <w:r w:rsidRPr="008A00FE">
        <w:rPr>
          <w:rFonts w:ascii="Times New Roman" w:eastAsia="Times New Roman" w:hAnsi="Times New Roman" w:cs="Times New Roman"/>
          <w:sz w:val="28"/>
          <w:szCs w:val="28"/>
          <w:lang w:val="uk-UA" w:eastAsia="ru-RU"/>
        </w:rPr>
        <w:lastRenderedPageBreak/>
        <w:t>покладено обов'язок зберігати документи в окремому сейфі або спеціальному приміщенні, що передається під охорону.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Організація матеріальної відповідальності також передбачає де</w:t>
      </w:r>
      <w:r w:rsidRPr="008A00FE">
        <w:rPr>
          <w:rFonts w:ascii="Times New Roman" w:eastAsia="Times New Roman" w:hAnsi="Times New Roman" w:cs="Times New Roman"/>
          <w:sz w:val="28"/>
          <w:szCs w:val="28"/>
          <w:lang w:val="uk-UA" w:eastAsia="ru-RU"/>
        </w:rPr>
        <w:softHyphen/>
        <w:t>тальний інструктаж щодо матеріальної, адміністративної та кримі</w:t>
      </w:r>
      <w:r w:rsidRPr="008A00FE">
        <w:rPr>
          <w:rFonts w:ascii="Times New Roman" w:eastAsia="Times New Roman" w:hAnsi="Times New Roman" w:cs="Times New Roman"/>
          <w:sz w:val="28"/>
          <w:szCs w:val="28"/>
          <w:lang w:val="uk-UA" w:eastAsia="ru-RU"/>
        </w:rPr>
        <w:softHyphen/>
        <w:t>нальної відповідальності, яку несе касир і настання якої спричинює застосування штрафних санкцій до установи відповідно до Указу Президента України «Про застосування штрафних санкцій за пору</w:t>
      </w:r>
      <w:r w:rsidRPr="008A00FE">
        <w:rPr>
          <w:rFonts w:ascii="Times New Roman" w:eastAsia="Times New Roman" w:hAnsi="Times New Roman" w:cs="Times New Roman"/>
          <w:sz w:val="28"/>
          <w:szCs w:val="28"/>
          <w:lang w:val="uk-UA" w:eastAsia="ru-RU"/>
        </w:rPr>
        <w:softHyphen/>
        <w:t>шення норм з регулювання обігу готівки» від 12.06.1995 № 436/95 [19] (табл. 2.5).</w:t>
      </w:r>
    </w:p>
    <w:p w:rsidR="008A00FE" w:rsidRPr="008A00FE" w:rsidRDefault="008A00FE" w:rsidP="008A00FE">
      <w:pPr>
        <w:shd w:val="clear" w:color="auto" w:fill="FFFFFF"/>
        <w:suppressAutoHyphens/>
        <w:spacing w:after="0" w:line="360" w:lineRule="auto"/>
        <w:jc w:val="right"/>
        <w:rPr>
          <w:rFonts w:ascii="Times New Roman" w:eastAsia="Times New Roman" w:hAnsi="Times New Roman" w:cs="Times New Roman"/>
          <w:i/>
          <w:iCs/>
          <w:spacing w:val="-8"/>
          <w:sz w:val="28"/>
          <w:szCs w:val="28"/>
          <w:lang w:val="uk-UA" w:eastAsia="ru-RU"/>
        </w:rPr>
      </w:pPr>
      <w:r w:rsidRPr="008A00FE">
        <w:rPr>
          <w:rFonts w:ascii="Times New Roman" w:eastAsia="Times New Roman" w:hAnsi="Times New Roman" w:cs="Times New Roman"/>
          <w:i/>
          <w:iCs/>
          <w:spacing w:val="-8"/>
          <w:sz w:val="28"/>
          <w:szCs w:val="28"/>
          <w:lang w:val="uk-UA" w:eastAsia="ru-RU"/>
        </w:rPr>
        <w:t>Таблиця 2</w:t>
      </w:r>
      <w:r w:rsidRPr="008A00FE">
        <w:rPr>
          <w:rFonts w:ascii="Times New Roman" w:eastAsia="Times New Roman" w:hAnsi="Times New Roman" w:cs="Times New Roman"/>
          <w:i/>
          <w:iCs/>
          <w:spacing w:val="-8"/>
          <w:sz w:val="28"/>
          <w:szCs w:val="28"/>
          <w:lang w:eastAsia="ru-RU"/>
        </w:rPr>
        <w:t>.</w:t>
      </w:r>
      <w:r w:rsidRPr="008A00FE">
        <w:rPr>
          <w:rFonts w:ascii="Times New Roman" w:eastAsia="Times New Roman" w:hAnsi="Times New Roman" w:cs="Times New Roman"/>
          <w:i/>
          <w:iCs/>
          <w:spacing w:val="-8"/>
          <w:sz w:val="28"/>
          <w:szCs w:val="28"/>
          <w:lang w:val="uk-UA" w:eastAsia="ru-RU"/>
        </w:rPr>
        <w:t>5</w:t>
      </w:r>
      <w:r w:rsidRPr="008A00FE">
        <w:rPr>
          <w:rFonts w:ascii="Times New Roman" w:eastAsia="Times New Roman" w:hAnsi="Times New Roman" w:cs="Times New Roman"/>
          <w:i/>
          <w:iCs/>
          <w:spacing w:val="-8"/>
          <w:sz w:val="28"/>
          <w:szCs w:val="28"/>
          <w:lang w:eastAsia="ru-RU"/>
        </w:rPr>
        <w:t xml:space="preserve"> </w:t>
      </w:r>
    </w:p>
    <w:p w:rsidR="008A00FE" w:rsidRPr="008A00FE" w:rsidRDefault="008A00FE" w:rsidP="008A00FE">
      <w:pPr>
        <w:shd w:val="clear" w:color="auto" w:fill="FFFFFF"/>
        <w:suppressAutoHyphens/>
        <w:spacing w:after="0" w:line="360" w:lineRule="auto"/>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bCs/>
          <w:i/>
          <w:spacing w:val="-3"/>
          <w:sz w:val="28"/>
          <w:szCs w:val="28"/>
          <w:lang w:val="uk-UA" w:eastAsia="ru-RU"/>
        </w:rPr>
        <w:t>Перелік штрафних санкцій за порушення касової дисципліни</w:t>
      </w:r>
      <w:r w:rsidRPr="008A00FE">
        <w:rPr>
          <w:rFonts w:ascii="Times New Roman" w:eastAsia="Times New Roman" w:hAnsi="Times New Roman" w:cs="Times New Roman"/>
          <w:bCs/>
          <w:i/>
          <w:spacing w:val="-3"/>
          <w:sz w:val="28"/>
          <w:szCs w:val="28"/>
          <w:lang w:eastAsia="ru-RU"/>
        </w:rPr>
        <w:t xml:space="preserve"> [69]</w:t>
      </w:r>
    </w:p>
    <w:tbl>
      <w:tblPr>
        <w:tblW w:w="5000" w:type="pct"/>
        <w:tblCellMar>
          <w:left w:w="40" w:type="dxa"/>
          <w:right w:w="40" w:type="dxa"/>
        </w:tblCellMar>
        <w:tblLook w:val="0000" w:firstRow="0" w:lastRow="0" w:firstColumn="0" w:lastColumn="0" w:noHBand="0" w:noVBand="0"/>
      </w:tblPr>
      <w:tblGrid>
        <w:gridCol w:w="6629"/>
        <w:gridCol w:w="3088"/>
      </w:tblGrid>
      <w:tr w:rsidR="008A00FE" w:rsidRPr="008A00FE" w:rsidTr="008A00FE">
        <w:tc>
          <w:tcPr>
            <w:tcW w:w="0" w:type="auto"/>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b/>
                <w:bCs/>
                <w:sz w:val="24"/>
                <w:szCs w:val="24"/>
                <w:lang w:val="uk-UA" w:eastAsia="ru-RU"/>
              </w:rPr>
              <w:t>Вид порушення</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uppressAutoHyphens/>
              <w:spacing w:after="0" w:line="240" w:lineRule="auto"/>
              <w:rPr>
                <w:rFonts w:ascii="Times New Roman" w:eastAsia="Times New Roman" w:hAnsi="Times New Roman" w:cs="Times New Roman"/>
                <w:sz w:val="24"/>
                <w:szCs w:val="24"/>
                <w:lang w:eastAsia="ru-RU"/>
              </w:rPr>
            </w:pPr>
            <w:r w:rsidRPr="008A00FE">
              <w:rPr>
                <w:rFonts w:ascii="Times New Roman" w:eastAsia="Times New Roman" w:hAnsi="Times New Roman" w:cs="Times New Roman"/>
                <w:b/>
                <w:bCs/>
                <w:sz w:val="24"/>
                <w:szCs w:val="24"/>
                <w:lang w:val="uk-UA" w:eastAsia="ru-RU"/>
              </w:rPr>
              <w:t>Форма штрафних санкцій</w:t>
            </w:r>
          </w:p>
        </w:tc>
      </w:tr>
      <w:tr w:rsidR="008A00FE" w:rsidRPr="008A00FE" w:rsidTr="008A00FE">
        <w:tc>
          <w:tcPr>
            <w:tcW w:w="0" w:type="auto"/>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За перевищення встановлено ліміту зали</w:t>
            </w:r>
            <w:r w:rsidRPr="008A00FE">
              <w:rPr>
                <w:rFonts w:ascii="Times New Roman" w:eastAsia="Times New Roman" w:hAnsi="Times New Roman" w:cs="Times New Roman"/>
                <w:sz w:val="24"/>
                <w:szCs w:val="24"/>
                <w:lang w:val="uk-UA" w:eastAsia="ru-RU"/>
              </w:rPr>
              <w:softHyphen/>
              <w:t>шку готівки в касі</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У подвійному розмірі сум вияв</w:t>
            </w:r>
            <w:r w:rsidRPr="008A00FE">
              <w:rPr>
                <w:rFonts w:ascii="Times New Roman" w:eastAsia="Times New Roman" w:hAnsi="Times New Roman" w:cs="Times New Roman"/>
                <w:sz w:val="24"/>
                <w:szCs w:val="24"/>
                <w:lang w:val="uk-UA" w:eastAsia="ru-RU"/>
              </w:rPr>
              <w:softHyphen/>
              <w:t>леної понадлімітної готівки за кожен день</w:t>
            </w:r>
          </w:p>
        </w:tc>
      </w:tr>
      <w:tr w:rsidR="008A00FE" w:rsidRPr="008A00FE" w:rsidTr="008A00FE">
        <w:tc>
          <w:tcPr>
            <w:tcW w:w="0" w:type="auto"/>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За не оприбуткування (неповне і/або несвоє</w:t>
            </w:r>
            <w:r w:rsidRPr="008A00FE">
              <w:rPr>
                <w:rFonts w:ascii="Times New Roman" w:eastAsia="Times New Roman" w:hAnsi="Times New Roman" w:cs="Times New Roman"/>
                <w:sz w:val="24"/>
                <w:szCs w:val="24"/>
                <w:lang w:val="uk-UA" w:eastAsia="ru-RU"/>
              </w:rPr>
              <w:softHyphen/>
              <w:t>часне) готівки в касі</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У п'ятикратному розмірі неоприбуткованої суми</w:t>
            </w:r>
          </w:p>
        </w:tc>
      </w:tr>
      <w:tr w:rsidR="008A00FE" w:rsidRPr="008A00FE" w:rsidTr="008A00FE">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За перевищення строків використання ви</w:t>
            </w:r>
            <w:r w:rsidRPr="008A00FE">
              <w:rPr>
                <w:rFonts w:ascii="Times New Roman" w:eastAsia="Times New Roman" w:hAnsi="Times New Roman" w:cs="Times New Roman"/>
                <w:sz w:val="24"/>
                <w:szCs w:val="24"/>
                <w:lang w:val="uk-UA" w:eastAsia="ru-RU"/>
              </w:rPr>
              <w:softHyphen/>
              <w:t>даної під звіт готівки, а також за видачу го</w:t>
            </w:r>
            <w:r w:rsidRPr="008A00FE">
              <w:rPr>
                <w:rFonts w:ascii="Times New Roman" w:eastAsia="Times New Roman" w:hAnsi="Times New Roman" w:cs="Times New Roman"/>
                <w:sz w:val="24"/>
                <w:szCs w:val="24"/>
                <w:lang w:val="uk-UA" w:eastAsia="ru-RU"/>
              </w:rPr>
              <w:softHyphen/>
              <w:t>тівки під звіт без повного звіту про раніше видані кошти</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 xml:space="preserve">У розмірі </w:t>
            </w:r>
            <w:r w:rsidRPr="008A00FE">
              <w:rPr>
                <w:rFonts w:ascii="Times New Roman" w:eastAsia="Times New Roman" w:hAnsi="Times New Roman" w:cs="Times New Roman"/>
                <w:sz w:val="24"/>
                <w:szCs w:val="24"/>
                <w:lang w:eastAsia="ru-RU"/>
              </w:rPr>
              <w:t xml:space="preserve">25% </w:t>
            </w:r>
            <w:r w:rsidRPr="008A00FE">
              <w:rPr>
                <w:rFonts w:ascii="Times New Roman" w:eastAsia="Times New Roman" w:hAnsi="Times New Roman" w:cs="Times New Roman"/>
                <w:sz w:val="24"/>
                <w:szCs w:val="24"/>
                <w:lang w:val="uk-UA" w:eastAsia="ru-RU"/>
              </w:rPr>
              <w:t>виданих під звіт сум</w:t>
            </w:r>
          </w:p>
        </w:tc>
      </w:tr>
      <w:tr w:rsidR="008A00FE" w:rsidRPr="008A00FE" w:rsidTr="008A00FE">
        <w:tc>
          <w:tcPr>
            <w:tcW w:w="0" w:type="auto"/>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За проведення готівкових розрахунків без надання одержувачем коштів платіжного документа (товарного або касового чека, квитанції до прибуткового касового орде</w:t>
            </w:r>
            <w:r w:rsidRPr="008A00FE">
              <w:rPr>
                <w:rFonts w:ascii="Times New Roman" w:eastAsia="Times New Roman" w:hAnsi="Times New Roman" w:cs="Times New Roman"/>
                <w:sz w:val="24"/>
                <w:szCs w:val="24"/>
                <w:lang w:val="uk-UA" w:eastAsia="ru-RU"/>
              </w:rPr>
              <w:softHyphen/>
              <w:t>ра, іншого письмового документа), що підтверджував би сплату покупцем грошей</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У розмірі сплачених коштів</w:t>
            </w:r>
          </w:p>
        </w:tc>
      </w:tr>
    </w:tbl>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Для синтетичного обліку наявності та руху грошей у касі при</w:t>
      </w:r>
      <w:r w:rsidRPr="008A00FE">
        <w:rPr>
          <w:rFonts w:ascii="Times New Roman" w:eastAsia="Times New Roman" w:hAnsi="Times New Roman" w:cs="Times New Roman"/>
          <w:sz w:val="28"/>
          <w:szCs w:val="28"/>
          <w:lang w:val="uk-UA" w:eastAsia="ru-RU"/>
        </w:rPr>
        <w:softHyphen/>
        <w:t xml:space="preserve">значений активний рахунок </w:t>
      </w:r>
      <w:r w:rsidRPr="008A00FE">
        <w:rPr>
          <w:rFonts w:ascii="Times New Roman" w:eastAsia="Times New Roman" w:hAnsi="Times New Roman" w:cs="Times New Roman"/>
          <w:b/>
          <w:i/>
          <w:sz w:val="28"/>
          <w:szCs w:val="28"/>
          <w:lang w:val="uk-UA" w:eastAsia="ru-RU"/>
        </w:rPr>
        <w:t>30 «Каса»</w:t>
      </w:r>
      <w:r w:rsidRPr="008A00FE">
        <w:rPr>
          <w:rFonts w:ascii="Times New Roman" w:eastAsia="Times New Roman" w:hAnsi="Times New Roman" w:cs="Times New Roman"/>
          <w:sz w:val="28"/>
          <w:szCs w:val="28"/>
          <w:lang w:val="uk-UA" w:eastAsia="ru-RU"/>
        </w:rPr>
        <w:t xml:space="preserve">, який має два субрахунки: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eastAsia="ru-RU"/>
        </w:rPr>
        <w:t>301</w:t>
      </w:r>
      <w:r w:rsidRPr="008A00FE">
        <w:rPr>
          <w:rFonts w:ascii="Times New Roman" w:eastAsia="Times New Roman" w:hAnsi="Times New Roman" w:cs="Times New Roman"/>
          <w:i/>
          <w:sz w:val="28"/>
          <w:szCs w:val="28"/>
          <w:lang w:val="uk-UA" w:eastAsia="ru-RU"/>
        </w:rPr>
        <w:t xml:space="preserve"> </w:t>
      </w:r>
      <w:r w:rsidRPr="008A00FE">
        <w:rPr>
          <w:rFonts w:ascii="Times New Roman" w:eastAsia="Times New Roman" w:hAnsi="Times New Roman" w:cs="Times New Roman"/>
          <w:i/>
          <w:sz w:val="28"/>
          <w:szCs w:val="28"/>
          <w:lang w:eastAsia="ru-RU"/>
        </w:rPr>
        <w:t xml:space="preserve"> «</w:t>
      </w:r>
      <w:proofErr w:type="spellStart"/>
      <w:r w:rsidRPr="008A00FE">
        <w:rPr>
          <w:rFonts w:ascii="Times New Roman" w:eastAsia="Times New Roman" w:hAnsi="Times New Roman" w:cs="Times New Roman"/>
          <w:i/>
          <w:sz w:val="28"/>
          <w:szCs w:val="28"/>
          <w:lang w:eastAsia="ru-RU"/>
        </w:rPr>
        <w:t>Каса</w:t>
      </w:r>
      <w:proofErr w:type="spellEnd"/>
      <w:r w:rsidRPr="008A00FE">
        <w:rPr>
          <w:rFonts w:ascii="Times New Roman" w:eastAsia="Times New Roman" w:hAnsi="Times New Roman" w:cs="Times New Roman"/>
          <w:i/>
          <w:sz w:val="28"/>
          <w:szCs w:val="28"/>
          <w:lang w:eastAsia="ru-RU"/>
        </w:rPr>
        <w:t xml:space="preserve"> в </w:t>
      </w:r>
      <w:proofErr w:type="spellStart"/>
      <w:r w:rsidRPr="008A00FE">
        <w:rPr>
          <w:rFonts w:ascii="Times New Roman" w:eastAsia="Times New Roman" w:hAnsi="Times New Roman" w:cs="Times New Roman"/>
          <w:i/>
          <w:sz w:val="28"/>
          <w:szCs w:val="28"/>
          <w:lang w:eastAsia="ru-RU"/>
        </w:rPr>
        <w:t>національній</w:t>
      </w:r>
      <w:proofErr w:type="spellEnd"/>
      <w:r w:rsidRPr="008A00FE">
        <w:rPr>
          <w:rFonts w:ascii="Times New Roman" w:eastAsia="Times New Roman" w:hAnsi="Times New Roman" w:cs="Times New Roman"/>
          <w:i/>
          <w:sz w:val="28"/>
          <w:szCs w:val="28"/>
          <w:lang w:eastAsia="ru-RU"/>
        </w:rPr>
        <w:t xml:space="preserve"> </w:t>
      </w:r>
      <w:proofErr w:type="spellStart"/>
      <w:r w:rsidRPr="008A00FE">
        <w:rPr>
          <w:rFonts w:ascii="Times New Roman" w:eastAsia="Times New Roman" w:hAnsi="Times New Roman" w:cs="Times New Roman"/>
          <w:i/>
          <w:sz w:val="28"/>
          <w:szCs w:val="28"/>
          <w:lang w:eastAsia="ru-RU"/>
        </w:rPr>
        <w:t>валюті</w:t>
      </w:r>
      <w:proofErr w:type="spellEnd"/>
      <w:r w:rsidRPr="008A00FE">
        <w:rPr>
          <w:rFonts w:ascii="Times New Roman" w:eastAsia="Times New Roman" w:hAnsi="Times New Roman" w:cs="Times New Roman"/>
          <w:i/>
          <w:sz w:val="28"/>
          <w:szCs w:val="28"/>
          <w:lang w:eastAsia="ru-RU"/>
        </w:rPr>
        <w:t>»</w:t>
      </w:r>
      <w:r w:rsidRPr="008A00FE">
        <w:rPr>
          <w:rFonts w:ascii="Times New Roman" w:eastAsia="Times New Roman" w:hAnsi="Times New Roman" w:cs="Times New Roman"/>
          <w:sz w:val="28"/>
          <w:szCs w:val="28"/>
          <w:lang w:eastAsia="ru-RU"/>
        </w:rPr>
        <w:t>;</w:t>
      </w:r>
      <w:r w:rsidRPr="008A00FE">
        <w:rPr>
          <w:rFonts w:ascii="Times New Roman" w:eastAsia="Times New Roman" w:hAnsi="Times New Roman" w:cs="Times New Roman"/>
          <w:sz w:val="28"/>
          <w:szCs w:val="28"/>
          <w:lang w:val="uk-UA" w:eastAsia="ru-RU"/>
        </w:rPr>
        <w:t xml:space="preserve">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eastAsia="ru-RU"/>
        </w:rPr>
        <w:t>302</w:t>
      </w:r>
      <w:r w:rsidRPr="008A00FE">
        <w:rPr>
          <w:rFonts w:ascii="Times New Roman" w:eastAsia="Times New Roman" w:hAnsi="Times New Roman" w:cs="Times New Roman"/>
          <w:i/>
          <w:sz w:val="28"/>
          <w:szCs w:val="28"/>
          <w:lang w:val="uk-UA" w:eastAsia="ru-RU"/>
        </w:rPr>
        <w:t xml:space="preserve"> </w:t>
      </w:r>
      <w:r w:rsidRPr="008A00FE">
        <w:rPr>
          <w:rFonts w:ascii="Times New Roman" w:eastAsia="Times New Roman" w:hAnsi="Times New Roman" w:cs="Times New Roman"/>
          <w:i/>
          <w:sz w:val="28"/>
          <w:szCs w:val="28"/>
          <w:lang w:eastAsia="ru-RU"/>
        </w:rPr>
        <w:t xml:space="preserve"> «</w:t>
      </w:r>
      <w:proofErr w:type="spellStart"/>
      <w:r w:rsidRPr="008A00FE">
        <w:rPr>
          <w:rFonts w:ascii="Times New Roman" w:eastAsia="Times New Roman" w:hAnsi="Times New Roman" w:cs="Times New Roman"/>
          <w:i/>
          <w:sz w:val="28"/>
          <w:szCs w:val="28"/>
          <w:lang w:eastAsia="ru-RU"/>
        </w:rPr>
        <w:t>Каса</w:t>
      </w:r>
      <w:proofErr w:type="spellEnd"/>
      <w:r w:rsidRPr="008A00FE">
        <w:rPr>
          <w:rFonts w:ascii="Times New Roman" w:eastAsia="Times New Roman" w:hAnsi="Times New Roman" w:cs="Times New Roman"/>
          <w:i/>
          <w:sz w:val="28"/>
          <w:szCs w:val="28"/>
          <w:lang w:eastAsia="ru-RU"/>
        </w:rPr>
        <w:t xml:space="preserve"> в </w:t>
      </w:r>
      <w:proofErr w:type="spellStart"/>
      <w:r w:rsidRPr="008A00FE">
        <w:rPr>
          <w:rFonts w:ascii="Times New Roman" w:eastAsia="Times New Roman" w:hAnsi="Times New Roman" w:cs="Times New Roman"/>
          <w:i/>
          <w:sz w:val="28"/>
          <w:szCs w:val="28"/>
          <w:lang w:eastAsia="ru-RU"/>
        </w:rPr>
        <w:t>іноземній</w:t>
      </w:r>
      <w:proofErr w:type="spellEnd"/>
      <w:r w:rsidRPr="008A00FE">
        <w:rPr>
          <w:rFonts w:ascii="Times New Roman" w:eastAsia="Times New Roman" w:hAnsi="Times New Roman" w:cs="Times New Roman"/>
          <w:i/>
          <w:sz w:val="28"/>
          <w:szCs w:val="28"/>
          <w:lang w:eastAsia="ru-RU"/>
        </w:rPr>
        <w:t xml:space="preserve"> </w:t>
      </w:r>
      <w:proofErr w:type="spellStart"/>
      <w:r w:rsidRPr="008A00FE">
        <w:rPr>
          <w:rFonts w:ascii="Times New Roman" w:eastAsia="Times New Roman" w:hAnsi="Times New Roman" w:cs="Times New Roman"/>
          <w:i/>
          <w:sz w:val="28"/>
          <w:szCs w:val="28"/>
          <w:lang w:eastAsia="ru-RU"/>
        </w:rPr>
        <w:t>валюті</w:t>
      </w:r>
      <w:proofErr w:type="spellEnd"/>
      <w:r w:rsidRPr="008A00FE">
        <w:rPr>
          <w:rFonts w:ascii="Times New Roman" w:eastAsia="Times New Roman" w:hAnsi="Times New Roman" w:cs="Times New Roman"/>
          <w:i/>
          <w:sz w:val="28"/>
          <w:szCs w:val="28"/>
          <w:lang w:eastAsia="ru-RU"/>
        </w:rPr>
        <w:t>»</w:t>
      </w:r>
      <w:r w:rsidRPr="008A00FE">
        <w:rPr>
          <w:rFonts w:ascii="Times New Roman" w:eastAsia="Times New Roman" w:hAnsi="Times New Roman" w:cs="Times New Roman"/>
          <w:sz w:val="28"/>
          <w:szCs w:val="28"/>
          <w:lang w:eastAsia="ru-RU"/>
        </w:rPr>
        <w:t>.</w:t>
      </w:r>
    </w:p>
    <w:p w:rsid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Основні бухгалтерські проведення з обліку руху готівки у національній валюті України наведено в </w:t>
      </w:r>
      <w:r w:rsidRPr="008A00FE">
        <w:rPr>
          <w:rFonts w:ascii="Times New Roman" w:eastAsia="Times New Roman" w:hAnsi="Times New Roman" w:cs="Times New Roman"/>
          <w:sz w:val="28"/>
          <w:szCs w:val="28"/>
          <w:lang w:eastAsia="ru-RU"/>
        </w:rPr>
        <w:t>табл. 2.</w:t>
      </w:r>
      <w:r w:rsidRPr="008A00FE">
        <w:rPr>
          <w:rFonts w:ascii="Times New Roman" w:eastAsia="Times New Roman" w:hAnsi="Times New Roman" w:cs="Times New Roman"/>
          <w:sz w:val="28"/>
          <w:szCs w:val="28"/>
          <w:lang w:val="uk-UA" w:eastAsia="ru-RU"/>
        </w:rPr>
        <w:t>6</w:t>
      </w:r>
      <w:r w:rsidRPr="008A00FE">
        <w:rPr>
          <w:rFonts w:ascii="Times New Roman" w:eastAsia="Times New Roman" w:hAnsi="Times New Roman" w:cs="Times New Roman"/>
          <w:sz w:val="28"/>
          <w:szCs w:val="28"/>
          <w:lang w:eastAsia="ru-RU"/>
        </w:rPr>
        <w:t>.</w:t>
      </w:r>
    </w:p>
    <w:p w:rsidR="00642308" w:rsidRDefault="00642308" w:rsidP="0001238D">
      <w:pPr>
        <w:suppressAutoHyphens/>
        <w:spacing w:after="0" w:line="360" w:lineRule="auto"/>
        <w:jc w:val="right"/>
        <w:rPr>
          <w:rFonts w:ascii="Times New Roman" w:eastAsia="Times New Roman" w:hAnsi="Times New Roman" w:cs="Times New Roman"/>
          <w:i/>
          <w:sz w:val="28"/>
          <w:szCs w:val="28"/>
          <w:lang w:val="uk-UA" w:eastAsia="ru-RU"/>
        </w:rPr>
      </w:pPr>
    </w:p>
    <w:p w:rsidR="00642308" w:rsidRDefault="00642308" w:rsidP="0001238D">
      <w:pPr>
        <w:suppressAutoHyphens/>
        <w:spacing w:after="0" w:line="360" w:lineRule="auto"/>
        <w:jc w:val="right"/>
        <w:rPr>
          <w:rFonts w:ascii="Times New Roman" w:eastAsia="Times New Roman" w:hAnsi="Times New Roman" w:cs="Times New Roman"/>
          <w:i/>
          <w:sz w:val="28"/>
          <w:szCs w:val="28"/>
          <w:lang w:val="uk-UA" w:eastAsia="ru-RU"/>
        </w:rPr>
      </w:pPr>
    </w:p>
    <w:p w:rsidR="00642308" w:rsidRDefault="00642308" w:rsidP="0001238D">
      <w:pPr>
        <w:suppressAutoHyphens/>
        <w:spacing w:after="0" w:line="360" w:lineRule="auto"/>
        <w:jc w:val="right"/>
        <w:rPr>
          <w:rFonts w:ascii="Times New Roman" w:eastAsia="Times New Roman" w:hAnsi="Times New Roman" w:cs="Times New Roman"/>
          <w:i/>
          <w:sz w:val="28"/>
          <w:szCs w:val="28"/>
          <w:lang w:val="uk-UA" w:eastAsia="ru-RU"/>
        </w:rPr>
      </w:pPr>
    </w:p>
    <w:p w:rsidR="00642308" w:rsidRDefault="00642308" w:rsidP="0001238D">
      <w:pPr>
        <w:suppressAutoHyphens/>
        <w:spacing w:after="0" w:line="360" w:lineRule="auto"/>
        <w:jc w:val="right"/>
        <w:rPr>
          <w:rFonts w:ascii="Times New Roman" w:eastAsia="Times New Roman" w:hAnsi="Times New Roman" w:cs="Times New Roman"/>
          <w:i/>
          <w:sz w:val="28"/>
          <w:szCs w:val="28"/>
          <w:lang w:val="uk-UA" w:eastAsia="ru-RU"/>
        </w:rPr>
      </w:pPr>
    </w:p>
    <w:p w:rsidR="008A00FE" w:rsidRPr="008A00FE" w:rsidRDefault="008A00FE" w:rsidP="0001238D">
      <w:pPr>
        <w:suppressAutoHyphens/>
        <w:spacing w:after="0" w:line="360" w:lineRule="auto"/>
        <w:jc w:val="right"/>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lastRenderedPageBreak/>
        <w:t xml:space="preserve">Таблиця 2.6 </w:t>
      </w:r>
    </w:p>
    <w:p w:rsidR="008A00FE" w:rsidRPr="008A00FE" w:rsidRDefault="008A00FE" w:rsidP="008A00FE">
      <w:pPr>
        <w:suppressAutoHyphens/>
        <w:spacing w:after="0" w:line="360" w:lineRule="auto"/>
        <w:jc w:val="both"/>
        <w:rPr>
          <w:rFonts w:ascii="Times New Roman" w:eastAsia="Times New Roman" w:hAnsi="Times New Roman" w:cs="Times New Roman"/>
          <w:i/>
          <w:spacing w:val="-6"/>
          <w:sz w:val="28"/>
          <w:szCs w:val="28"/>
          <w:lang w:eastAsia="ru-RU"/>
        </w:rPr>
      </w:pPr>
      <w:r w:rsidRPr="008A00FE">
        <w:rPr>
          <w:rFonts w:ascii="Times New Roman" w:eastAsia="Times New Roman" w:hAnsi="Times New Roman" w:cs="Times New Roman"/>
          <w:i/>
          <w:spacing w:val="-6"/>
          <w:sz w:val="28"/>
          <w:szCs w:val="28"/>
          <w:lang w:val="uk-UA" w:eastAsia="ru-RU"/>
        </w:rPr>
        <w:t>Основні бухгалтерські проведення з обліку касових операцій бюджетних установ</w:t>
      </w:r>
      <w:r w:rsidRPr="008A00FE">
        <w:rPr>
          <w:rFonts w:ascii="Times New Roman" w:eastAsia="Times New Roman" w:hAnsi="Times New Roman" w:cs="Times New Roman"/>
          <w:i/>
          <w:spacing w:val="-6"/>
          <w:sz w:val="28"/>
          <w:szCs w:val="28"/>
          <w:lang w:eastAsia="ru-RU"/>
        </w:rPr>
        <w:t xml:space="preserve"> [77]</w:t>
      </w:r>
    </w:p>
    <w:tbl>
      <w:tblPr>
        <w:tblpPr w:leftFromText="180" w:rightFromText="180" w:vertAnchor="text" w:horzAnchor="margin" w:tblpY="37"/>
        <w:tblW w:w="0" w:type="auto"/>
        <w:tblCellMar>
          <w:left w:w="40" w:type="dxa"/>
          <w:right w:w="40" w:type="dxa"/>
        </w:tblCellMar>
        <w:tblLook w:val="0000" w:firstRow="0" w:lastRow="0" w:firstColumn="0" w:lastColumn="0" w:noHBand="0" w:noVBand="0"/>
      </w:tblPr>
      <w:tblGrid>
        <w:gridCol w:w="320"/>
        <w:gridCol w:w="5401"/>
        <w:gridCol w:w="1992"/>
        <w:gridCol w:w="2004"/>
      </w:tblGrid>
      <w:tr w:rsidR="008A00FE" w:rsidRPr="008A00FE" w:rsidTr="008A00FE">
        <w:trPr>
          <w:trHeight w:val="360"/>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w:t>
            </w:r>
          </w:p>
        </w:tc>
        <w:tc>
          <w:tcPr>
            <w:tcW w:w="5401"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Зміст операції</w:t>
            </w:r>
          </w:p>
        </w:tc>
        <w:tc>
          <w:tcPr>
            <w:tcW w:w="199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Дебет</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Кредит</w:t>
            </w:r>
          </w:p>
        </w:tc>
      </w:tr>
      <w:tr w:rsidR="008A00FE" w:rsidRPr="008A00FE" w:rsidTr="008A00FE">
        <w:trPr>
          <w:trHeight w:val="65"/>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w:t>
            </w:r>
          </w:p>
        </w:tc>
        <w:tc>
          <w:tcPr>
            <w:tcW w:w="5401"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w:t>
            </w:r>
          </w:p>
        </w:tc>
        <w:tc>
          <w:tcPr>
            <w:tcW w:w="199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w:t>
            </w:r>
          </w:p>
        </w:tc>
      </w:tr>
      <w:tr w:rsidR="008A00FE" w:rsidRPr="008A00FE" w:rsidTr="008A00FE">
        <w:trPr>
          <w:trHeight w:val="342"/>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w:t>
            </w:r>
          </w:p>
        </w:tc>
        <w:tc>
          <w:tcPr>
            <w:tcW w:w="5401"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proofErr w:type="spellStart"/>
            <w:r w:rsidRPr="008A00FE">
              <w:rPr>
                <w:rFonts w:ascii="Times New Roman" w:eastAsia="Times New Roman" w:hAnsi="Times New Roman" w:cs="Times New Roman"/>
                <w:sz w:val="24"/>
                <w:szCs w:val="24"/>
                <w:lang w:eastAsia="ru-RU"/>
              </w:rPr>
              <w:t>Отримано</w:t>
            </w:r>
            <w:proofErr w:type="spellEnd"/>
            <w:r w:rsidRPr="008A00FE">
              <w:rPr>
                <w:rFonts w:ascii="Times New Roman" w:eastAsia="Times New Roman" w:hAnsi="Times New Roman" w:cs="Times New Roman"/>
                <w:sz w:val="24"/>
                <w:szCs w:val="24"/>
                <w:lang w:eastAsia="ru-RU"/>
              </w:rPr>
              <w:t xml:space="preserve"> в </w:t>
            </w:r>
            <w:proofErr w:type="spellStart"/>
            <w:r w:rsidRPr="008A00FE">
              <w:rPr>
                <w:rFonts w:ascii="Times New Roman" w:eastAsia="Times New Roman" w:hAnsi="Times New Roman" w:cs="Times New Roman"/>
                <w:sz w:val="24"/>
                <w:szCs w:val="24"/>
                <w:lang w:eastAsia="ru-RU"/>
              </w:rPr>
              <w:t>касу</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готівку</w:t>
            </w:r>
            <w:proofErr w:type="spellEnd"/>
            <w:r w:rsidRPr="008A00FE">
              <w:rPr>
                <w:rFonts w:ascii="Times New Roman" w:eastAsia="Times New Roman" w:hAnsi="Times New Roman" w:cs="Times New Roman"/>
                <w:sz w:val="24"/>
                <w:szCs w:val="24"/>
                <w:lang w:eastAsia="ru-RU"/>
              </w:rPr>
              <w:t xml:space="preserve"> чеками з </w:t>
            </w:r>
            <w:proofErr w:type="spellStart"/>
            <w:r w:rsidRPr="008A00FE">
              <w:rPr>
                <w:rFonts w:ascii="Times New Roman" w:eastAsia="Times New Roman" w:hAnsi="Times New Roman" w:cs="Times New Roman"/>
                <w:sz w:val="24"/>
                <w:szCs w:val="24"/>
                <w:lang w:eastAsia="ru-RU"/>
              </w:rPr>
              <w:t>поточних</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реєстраційних</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спеціальних</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реєстраційних</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рахунків</w:t>
            </w:r>
            <w:proofErr w:type="spellEnd"/>
          </w:p>
        </w:tc>
        <w:tc>
          <w:tcPr>
            <w:tcW w:w="199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3</w:t>
            </w:r>
            <w:r w:rsidRPr="008A00FE">
              <w:rPr>
                <w:rFonts w:ascii="Times New Roman" w:eastAsia="Times New Roman" w:hAnsi="Times New Roman" w:cs="Times New Roman"/>
                <w:sz w:val="24"/>
                <w:szCs w:val="24"/>
                <w:lang w:eastAsia="ru-RU"/>
              </w:rPr>
              <w:t>11, 313</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31</w:t>
            </w:r>
            <w:r w:rsidRPr="008A00FE">
              <w:rPr>
                <w:rFonts w:ascii="Times New Roman" w:eastAsia="Times New Roman" w:hAnsi="Times New Roman" w:cs="Times New Roman"/>
                <w:sz w:val="24"/>
                <w:szCs w:val="24"/>
                <w:lang w:val="uk-UA" w:eastAsia="ru-RU"/>
              </w:rPr>
              <w:t>6</w:t>
            </w:r>
            <w:r w:rsidRPr="008A00FE">
              <w:rPr>
                <w:rFonts w:ascii="Times New Roman" w:eastAsia="Times New Roman" w:hAnsi="Times New Roman" w:cs="Times New Roman"/>
                <w:sz w:val="24"/>
                <w:szCs w:val="24"/>
                <w:lang w:eastAsia="ru-RU"/>
              </w:rPr>
              <w:t xml:space="preserve">, </w:t>
            </w:r>
            <w:r w:rsidRPr="008A00FE">
              <w:rPr>
                <w:rFonts w:ascii="Times New Roman" w:eastAsia="Times New Roman" w:hAnsi="Times New Roman" w:cs="Times New Roman"/>
                <w:sz w:val="24"/>
                <w:szCs w:val="24"/>
                <w:lang w:val="uk-UA" w:eastAsia="ru-RU"/>
              </w:rPr>
              <w:t xml:space="preserve">318, 319, </w:t>
            </w:r>
            <w:r w:rsidRPr="008A00FE">
              <w:rPr>
                <w:rFonts w:ascii="Times New Roman" w:eastAsia="Times New Roman" w:hAnsi="Times New Roman" w:cs="Times New Roman"/>
                <w:sz w:val="24"/>
                <w:szCs w:val="24"/>
                <w:lang w:eastAsia="ru-RU"/>
              </w:rPr>
              <w:t>321,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323</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326</w:t>
            </w:r>
          </w:p>
        </w:tc>
      </w:tr>
      <w:tr w:rsidR="008A00FE" w:rsidRPr="008A00FE" w:rsidTr="008A00FE">
        <w:trPr>
          <w:trHeight w:val="275"/>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2</w:t>
            </w:r>
          </w:p>
        </w:tc>
        <w:tc>
          <w:tcPr>
            <w:tcW w:w="5401"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Надійшла</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готівка</w:t>
            </w:r>
            <w:proofErr w:type="spellEnd"/>
            <w:r w:rsidRPr="008A00FE">
              <w:rPr>
                <w:rFonts w:ascii="Times New Roman" w:eastAsia="Times New Roman" w:hAnsi="Times New Roman" w:cs="Times New Roman"/>
                <w:sz w:val="24"/>
                <w:szCs w:val="24"/>
                <w:lang w:eastAsia="ru-RU"/>
              </w:rPr>
              <w:t xml:space="preserve"> в </w:t>
            </w:r>
            <w:proofErr w:type="spellStart"/>
            <w:r w:rsidRPr="008A00FE">
              <w:rPr>
                <w:rFonts w:ascii="Times New Roman" w:eastAsia="Times New Roman" w:hAnsi="Times New Roman" w:cs="Times New Roman"/>
                <w:sz w:val="24"/>
                <w:szCs w:val="24"/>
                <w:lang w:eastAsia="ru-RU"/>
              </w:rPr>
              <w:t>касу</w:t>
            </w:r>
            <w:proofErr w:type="spellEnd"/>
            <w:r w:rsidRPr="008A00FE">
              <w:rPr>
                <w:rFonts w:ascii="Times New Roman" w:eastAsia="Times New Roman" w:hAnsi="Times New Roman" w:cs="Times New Roman"/>
                <w:sz w:val="24"/>
                <w:szCs w:val="24"/>
                <w:lang w:eastAsia="ru-RU"/>
              </w:rPr>
              <w:t xml:space="preserve"> за </w:t>
            </w:r>
            <w:proofErr w:type="spellStart"/>
            <w:r w:rsidRPr="008A00FE">
              <w:rPr>
                <w:rFonts w:ascii="Times New Roman" w:eastAsia="Times New Roman" w:hAnsi="Times New Roman" w:cs="Times New Roman"/>
                <w:sz w:val="24"/>
                <w:szCs w:val="24"/>
                <w:lang w:eastAsia="ru-RU"/>
              </w:rPr>
              <w:t>прибутковими</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касовими</w:t>
            </w:r>
            <w:proofErr w:type="spellEnd"/>
            <w:r w:rsidRPr="008A00FE">
              <w:rPr>
                <w:rFonts w:ascii="Times New Roman" w:eastAsia="Times New Roman" w:hAnsi="Times New Roman" w:cs="Times New Roman"/>
                <w:sz w:val="24"/>
                <w:szCs w:val="24"/>
                <w:lang w:eastAsia="ru-RU"/>
              </w:rPr>
              <w:t xml:space="preserve"> ордерами</w:t>
            </w:r>
          </w:p>
        </w:tc>
        <w:tc>
          <w:tcPr>
            <w:tcW w:w="199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313,</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315, 316, 324</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326, 362</w:t>
            </w:r>
          </w:p>
        </w:tc>
      </w:tr>
      <w:tr w:rsidR="008A00FE" w:rsidRPr="008A00FE" w:rsidTr="008A00FE">
        <w:trPr>
          <w:trHeight w:val="187"/>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w:t>
            </w:r>
          </w:p>
        </w:tc>
        <w:tc>
          <w:tcPr>
            <w:tcW w:w="5401"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Надійшла виручка за надані платні послуги</w:t>
            </w:r>
          </w:p>
        </w:tc>
        <w:tc>
          <w:tcPr>
            <w:tcW w:w="199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711</w:t>
            </w:r>
          </w:p>
        </w:tc>
      </w:tr>
      <w:tr w:rsidR="008A00FE" w:rsidRPr="008A00FE" w:rsidTr="008A00FE">
        <w:trPr>
          <w:trHeight w:val="194"/>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w:t>
            </w:r>
          </w:p>
        </w:tc>
        <w:tc>
          <w:tcPr>
            <w:tcW w:w="5401"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val="uk-UA" w:eastAsia="ru-RU"/>
              </w:rPr>
              <w:t>Оплачено</w:t>
            </w:r>
            <w:proofErr w:type="spellEnd"/>
            <w:r w:rsidRPr="008A00FE">
              <w:rPr>
                <w:rFonts w:ascii="Times New Roman" w:eastAsia="Times New Roman" w:hAnsi="Times New Roman" w:cs="Times New Roman"/>
                <w:sz w:val="24"/>
                <w:szCs w:val="24"/>
                <w:lang w:val="uk-UA" w:eastAsia="ru-RU"/>
              </w:rPr>
              <w:t xml:space="preserve"> готівкою за харчування працівників за місцем роботи</w:t>
            </w:r>
          </w:p>
        </w:tc>
        <w:tc>
          <w:tcPr>
            <w:tcW w:w="199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674</w:t>
            </w:r>
          </w:p>
        </w:tc>
      </w:tr>
      <w:tr w:rsidR="008A00FE" w:rsidRPr="008A00FE" w:rsidTr="008A00FE">
        <w:trPr>
          <w:trHeight w:val="265"/>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w:t>
            </w:r>
          </w:p>
        </w:tc>
        <w:tc>
          <w:tcPr>
            <w:tcW w:w="5401"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Надання авансового звіту про витрачені підзвітні суми</w:t>
            </w:r>
          </w:p>
        </w:tc>
        <w:tc>
          <w:tcPr>
            <w:tcW w:w="199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221,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231</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236,</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238, 239, 801,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802,</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811</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813,</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823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362</w:t>
            </w:r>
          </w:p>
        </w:tc>
      </w:tr>
      <w:tr w:rsidR="00642308" w:rsidRPr="008A00FE" w:rsidTr="008A00FE">
        <w:trPr>
          <w:trHeight w:val="265"/>
        </w:trPr>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w:t>
            </w:r>
          </w:p>
        </w:tc>
        <w:tc>
          <w:tcPr>
            <w:tcW w:w="5401" w:type="dxa"/>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both"/>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val="uk-UA" w:eastAsia="ru-RU"/>
              </w:rPr>
              <w:t>Внесено</w:t>
            </w:r>
            <w:proofErr w:type="spellEnd"/>
            <w:r w:rsidRPr="008A00FE">
              <w:rPr>
                <w:rFonts w:ascii="Times New Roman" w:eastAsia="Times New Roman" w:hAnsi="Times New Roman" w:cs="Times New Roman"/>
                <w:sz w:val="24"/>
                <w:szCs w:val="24"/>
                <w:lang w:val="uk-UA" w:eastAsia="ru-RU"/>
              </w:rPr>
              <w:t xml:space="preserve"> в касу невикористані підзвітні суми</w:t>
            </w:r>
          </w:p>
        </w:tc>
        <w:tc>
          <w:tcPr>
            <w:tcW w:w="1992" w:type="dxa"/>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301</w:t>
            </w:r>
          </w:p>
        </w:tc>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362</w:t>
            </w:r>
          </w:p>
        </w:tc>
      </w:tr>
      <w:tr w:rsidR="00642308" w:rsidRPr="008A00FE" w:rsidTr="008A00FE">
        <w:trPr>
          <w:trHeight w:val="265"/>
        </w:trPr>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w:t>
            </w:r>
          </w:p>
        </w:tc>
        <w:tc>
          <w:tcPr>
            <w:tcW w:w="5401" w:type="dxa"/>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both"/>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val="uk-UA" w:eastAsia="ru-RU"/>
              </w:rPr>
              <w:t>Внесено</w:t>
            </w:r>
            <w:proofErr w:type="spellEnd"/>
            <w:r w:rsidRPr="008A00FE">
              <w:rPr>
                <w:rFonts w:ascii="Times New Roman" w:eastAsia="Times New Roman" w:hAnsi="Times New Roman" w:cs="Times New Roman"/>
                <w:sz w:val="24"/>
                <w:szCs w:val="24"/>
                <w:lang w:val="uk-UA" w:eastAsia="ru-RU"/>
              </w:rPr>
              <w:t xml:space="preserve"> до каси </w:t>
            </w:r>
            <w:proofErr w:type="spellStart"/>
            <w:r w:rsidRPr="008A00FE">
              <w:rPr>
                <w:rFonts w:ascii="Times New Roman" w:eastAsia="Times New Roman" w:hAnsi="Times New Roman" w:cs="Times New Roman"/>
                <w:sz w:val="24"/>
                <w:szCs w:val="24"/>
                <w:lang w:val="uk-UA" w:eastAsia="ru-RU"/>
              </w:rPr>
              <w:t>недоа</w:t>
            </w:r>
            <w:proofErr w:type="spellEnd"/>
          </w:p>
        </w:tc>
        <w:tc>
          <w:tcPr>
            <w:tcW w:w="1992" w:type="dxa"/>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301</w:t>
            </w:r>
          </w:p>
        </w:tc>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362</w:t>
            </w:r>
          </w:p>
        </w:tc>
      </w:tr>
      <w:tr w:rsidR="00642308" w:rsidRPr="008A00FE" w:rsidTr="008A00FE">
        <w:trPr>
          <w:trHeight w:val="265"/>
        </w:trPr>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9</w:t>
            </w:r>
          </w:p>
        </w:tc>
        <w:tc>
          <w:tcPr>
            <w:tcW w:w="5401" w:type="dxa"/>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Видана готівка за видатковими касовими ордерами або іншим документам, що їх замінюють</w:t>
            </w:r>
          </w:p>
        </w:tc>
        <w:tc>
          <w:tcPr>
            <w:tcW w:w="1992" w:type="dxa"/>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362,</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652,</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661, 662,</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671,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672</w:t>
            </w:r>
          </w:p>
        </w:tc>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301</w:t>
            </w:r>
          </w:p>
        </w:tc>
      </w:tr>
      <w:tr w:rsidR="00642308" w:rsidRPr="008A00FE" w:rsidTr="008A00FE">
        <w:trPr>
          <w:trHeight w:val="265"/>
        </w:trPr>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w:t>
            </w:r>
          </w:p>
        </w:tc>
        <w:tc>
          <w:tcPr>
            <w:tcW w:w="5401" w:type="dxa"/>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Здана готівка </w:t>
            </w:r>
          </w:p>
        </w:tc>
        <w:tc>
          <w:tcPr>
            <w:tcW w:w="1992" w:type="dxa"/>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3</w:t>
            </w:r>
            <w:r w:rsidRPr="008A00FE">
              <w:rPr>
                <w:rFonts w:ascii="Times New Roman" w:eastAsia="Times New Roman" w:hAnsi="Times New Roman" w:cs="Times New Roman"/>
                <w:sz w:val="24"/>
                <w:szCs w:val="24"/>
                <w:lang w:eastAsia="ru-RU"/>
              </w:rPr>
              <w:t>11, 313</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31</w:t>
            </w:r>
            <w:r w:rsidRPr="008A00FE">
              <w:rPr>
                <w:rFonts w:ascii="Times New Roman" w:eastAsia="Times New Roman" w:hAnsi="Times New Roman" w:cs="Times New Roman"/>
                <w:sz w:val="24"/>
                <w:szCs w:val="24"/>
                <w:lang w:val="uk-UA" w:eastAsia="ru-RU"/>
              </w:rPr>
              <w:t>6</w:t>
            </w:r>
            <w:r w:rsidRPr="008A00FE">
              <w:rPr>
                <w:rFonts w:ascii="Times New Roman" w:eastAsia="Times New Roman" w:hAnsi="Times New Roman" w:cs="Times New Roman"/>
                <w:sz w:val="24"/>
                <w:szCs w:val="24"/>
                <w:lang w:eastAsia="ru-RU"/>
              </w:rPr>
              <w:t xml:space="preserve">, </w:t>
            </w:r>
            <w:r w:rsidRPr="008A00FE">
              <w:rPr>
                <w:rFonts w:ascii="Times New Roman" w:eastAsia="Times New Roman" w:hAnsi="Times New Roman" w:cs="Times New Roman"/>
                <w:sz w:val="24"/>
                <w:szCs w:val="24"/>
                <w:lang w:val="uk-UA" w:eastAsia="ru-RU"/>
              </w:rPr>
              <w:t xml:space="preserve">318, 319, </w:t>
            </w:r>
            <w:r w:rsidRPr="008A00FE">
              <w:rPr>
                <w:rFonts w:ascii="Times New Roman" w:eastAsia="Times New Roman" w:hAnsi="Times New Roman" w:cs="Times New Roman"/>
                <w:sz w:val="24"/>
                <w:szCs w:val="24"/>
                <w:lang w:eastAsia="ru-RU"/>
              </w:rPr>
              <w:t>321,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323</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326</w:t>
            </w:r>
          </w:p>
        </w:tc>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642308">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301</w:t>
            </w:r>
          </w:p>
        </w:tc>
      </w:tr>
    </w:tbl>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val="uk-UA" w:eastAsia="ru-RU"/>
        </w:rPr>
      </w:pPr>
    </w:p>
    <w:p w:rsid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Аналітичний облік.</w:t>
      </w:r>
      <w:r w:rsidRPr="008A00FE">
        <w:rPr>
          <w:rFonts w:ascii="Times New Roman" w:eastAsia="Times New Roman" w:hAnsi="Times New Roman" w:cs="Times New Roman"/>
          <w:sz w:val="28"/>
          <w:szCs w:val="28"/>
          <w:lang w:val="uk-UA" w:eastAsia="ru-RU"/>
        </w:rPr>
        <w:t xml:space="preserve"> На підставі касових звітів з указаною кореспонденцією ра</w:t>
      </w:r>
      <w:r w:rsidRPr="008A00FE">
        <w:rPr>
          <w:rFonts w:ascii="Times New Roman" w:eastAsia="Times New Roman" w:hAnsi="Times New Roman" w:cs="Times New Roman"/>
          <w:sz w:val="28"/>
          <w:szCs w:val="28"/>
          <w:lang w:val="uk-UA" w:eastAsia="ru-RU"/>
        </w:rPr>
        <w:softHyphen/>
        <w:t>хунків здійснюють записи в «Накопичувальну відомість за касо</w:t>
      </w:r>
      <w:r w:rsidRPr="008A00FE">
        <w:rPr>
          <w:rFonts w:ascii="Times New Roman" w:eastAsia="Times New Roman" w:hAnsi="Times New Roman" w:cs="Times New Roman"/>
          <w:sz w:val="28"/>
          <w:szCs w:val="28"/>
          <w:lang w:val="uk-UA" w:eastAsia="ru-RU"/>
        </w:rPr>
        <w:softHyphen/>
        <w:t>вими операціями – Меморіальний ордер № 1» т. ф. № 380 (бюд</w:t>
      </w:r>
      <w:r w:rsidRPr="008A00FE">
        <w:rPr>
          <w:rFonts w:ascii="Times New Roman" w:eastAsia="Times New Roman" w:hAnsi="Times New Roman" w:cs="Times New Roman"/>
          <w:sz w:val="28"/>
          <w:szCs w:val="28"/>
          <w:lang w:val="uk-UA" w:eastAsia="ru-RU"/>
        </w:rPr>
        <w:softHyphen/>
        <w:t>жет) та в «Картку аналітичного обліку готівкових операцій», затверджену наказом ДКСУ від 06.10.2000 № 100 [54]. В останній за кожним звітом касира записують надходження і видаток та ви</w:t>
      </w:r>
      <w:r w:rsidRPr="008A00FE">
        <w:rPr>
          <w:rFonts w:ascii="Times New Roman" w:eastAsia="Times New Roman" w:hAnsi="Times New Roman" w:cs="Times New Roman"/>
          <w:sz w:val="28"/>
          <w:szCs w:val="28"/>
          <w:lang w:val="uk-UA" w:eastAsia="ru-RU"/>
        </w:rPr>
        <w:softHyphen/>
        <w:t>водять залишок готівки на кінець дня за кожним кодом функ</w:t>
      </w:r>
      <w:r w:rsidRPr="008A00FE">
        <w:rPr>
          <w:rFonts w:ascii="Times New Roman" w:eastAsia="Times New Roman" w:hAnsi="Times New Roman" w:cs="Times New Roman"/>
          <w:sz w:val="28"/>
          <w:szCs w:val="28"/>
          <w:lang w:val="uk-UA" w:eastAsia="ru-RU"/>
        </w:rPr>
        <w:softHyphen/>
        <w:t xml:space="preserve">ціональної і економічної класифікації видатків (окремо за </w:t>
      </w:r>
      <w:proofErr w:type="spellStart"/>
      <w:r w:rsidRPr="008A00FE">
        <w:rPr>
          <w:rFonts w:ascii="Times New Roman" w:eastAsia="Times New Roman" w:hAnsi="Times New Roman" w:cs="Times New Roman"/>
          <w:sz w:val="28"/>
          <w:szCs w:val="28"/>
          <w:lang w:val="uk-UA" w:eastAsia="ru-RU"/>
        </w:rPr>
        <w:t>за</w:t>
      </w:r>
      <w:r w:rsidRPr="008A00FE">
        <w:rPr>
          <w:rFonts w:ascii="Times New Roman" w:eastAsia="Times New Roman" w:hAnsi="Times New Roman" w:cs="Times New Roman"/>
          <w:sz w:val="28"/>
          <w:szCs w:val="28"/>
          <w:lang w:eastAsia="ru-RU"/>
        </w:rPr>
        <w:t>гальним</w:t>
      </w:r>
      <w:proofErr w:type="spellEnd"/>
      <w:r w:rsidRPr="008A00FE">
        <w:rPr>
          <w:rFonts w:ascii="Times New Roman" w:eastAsia="Times New Roman" w:hAnsi="Times New Roman" w:cs="Times New Roman"/>
          <w:sz w:val="28"/>
          <w:szCs w:val="28"/>
          <w:lang w:eastAsia="ru-RU"/>
        </w:rPr>
        <w:t xml:space="preserve"> фондом та видами </w:t>
      </w:r>
      <w:r w:rsidRPr="008A00FE">
        <w:rPr>
          <w:rFonts w:ascii="Times New Roman" w:eastAsia="Times New Roman" w:hAnsi="Times New Roman" w:cs="Times New Roman"/>
          <w:sz w:val="28"/>
          <w:szCs w:val="28"/>
          <w:lang w:val="uk-UA" w:eastAsia="ru-RU"/>
        </w:rPr>
        <w:t xml:space="preserve">коштів спеціального </w:t>
      </w:r>
      <w:r w:rsidRPr="008A00FE">
        <w:rPr>
          <w:rFonts w:ascii="Times New Roman" w:eastAsia="Times New Roman" w:hAnsi="Times New Roman" w:cs="Times New Roman"/>
          <w:sz w:val="28"/>
          <w:szCs w:val="28"/>
          <w:lang w:eastAsia="ru-RU"/>
        </w:rPr>
        <w:t xml:space="preserve">фонду). У </w:t>
      </w:r>
      <w:r w:rsidRPr="008A00FE">
        <w:rPr>
          <w:rFonts w:ascii="Times New Roman" w:eastAsia="Times New Roman" w:hAnsi="Times New Roman" w:cs="Times New Roman"/>
          <w:sz w:val="28"/>
          <w:szCs w:val="28"/>
          <w:lang w:val="uk-UA" w:eastAsia="ru-RU"/>
        </w:rPr>
        <w:t>цен</w:t>
      </w:r>
      <w:r w:rsidRPr="008A00FE">
        <w:rPr>
          <w:rFonts w:ascii="Times New Roman" w:eastAsia="Times New Roman" w:hAnsi="Times New Roman" w:cs="Times New Roman"/>
          <w:sz w:val="28"/>
          <w:szCs w:val="28"/>
          <w:lang w:val="uk-UA" w:eastAsia="ru-RU"/>
        </w:rPr>
        <w:softHyphen/>
        <w:t>тралізованих бухгалтеріях складається окрема картка для кожної установи, що обслуговується такою бухгалтерією, та загальна картка для всіх установ. Картка відкривається на місяць. За її даними здійснюють контроль за дотриманням касової дисциплі</w:t>
      </w:r>
      <w:r w:rsidRPr="008A00FE">
        <w:rPr>
          <w:rFonts w:ascii="Times New Roman" w:eastAsia="Times New Roman" w:hAnsi="Times New Roman" w:cs="Times New Roman"/>
          <w:sz w:val="28"/>
          <w:szCs w:val="28"/>
          <w:lang w:val="uk-UA" w:eastAsia="ru-RU"/>
        </w:rPr>
        <w:softHyphen/>
        <w:t>ни у питанні цільового використання готівки за призначенням.</w:t>
      </w:r>
      <w:r w:rsidR="00642308">
        <w:rPr>
          <w:rFonts w:ascii="Times New Roman" w:eastAsia="Times New Roman" w:hAnsi="Times New Roman" w:cs="Times New Roman"/>
          <w:sz w:val="28"/>
          <w:szCs w:val="28"/>
          <w:lang w:val="uk-UA" w:eastAsia="ru-RU"/>
        </w:rPr>
        <w:t>\</w:t>
      </w:r>
    </w:p>
    <w:p w:rsidR="00642308" w:rsidRPr="008A00FE" w:rsidRDefault="00642308" w:rsidP="008A00FE">
      <w:pPr>
        <w:suppressAutoHyphens/>
        <w:spacing w:after="0" w:line="360" w:lineRule="auto"/>
        <w:jc w:val="both"/>
        <w:rPr>
          <w:rFonts w:ascii="Times New Roman" w:eastAsia="Times New Roman" w:hAnsi="Times New Roman" w:cs="Times New Roman"/>
          <w:sz w:val="28"/>
          <w:szCs w:val="28"/>
          <w:lang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lastRenderedPageBreak/>
        <w:t>2.5. Облік операцій в іноземній валюті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Бюджетні установи (науково-дослідні інститути, вузи, лікарні і т. п.) можуть здійснювати </w:t>
      </w:r>
      <w:r w:rsidRPr="008A00FE">
        <w:rPr>
          <w:rFonts w:ascii="Times New Roman" w:eastAsia="Times New Roman" w:hAnsi="Times New Roman" w:cs="Times New Roman"/>
          <w:b/>
          <w:sz w:val="28"/>
          <w:szCs w:val="28"/>
          <w:lang w:val="uk-UA" w:eastAsia="ru-RU"/>
        </w:rPr>
        <w:t>операції з іноземною валютою</w:t>
      </w:r>
      <w:r w:rsidRPr="008A00FE">
        <w:rPr>
          <w:rFonts w:ascii="Times New Roman" w:eastAsia="Times New Roman" w:hAnsi="Times New Roman" w:cs="Times New Roman"/>
          <w:sz w:val="28"/>
          <w:szCs w:val="28"/>
          <w:lang w:val="uk-UA" w:eastAsia="ru-RU"/>
        </w:rPr>
        <w:t>, а саме:</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1. Операції з надходження валютних коштів: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цільове фінансування з Державного бюджету на зміцнення матеріально-технічної бази бюджетних установ; цільове фінансування з міжнародних спеціальних фондів;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оплата нерезидентами виконаних НДР за державними програмами співробітництва з іноземними науковими організаціями;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оплата ліцензій на впровадження винаходів, новітніх технологій; оплата за навчання, стажування, лікування іноземних громадян.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2. Операції з витрачання валютних коштів: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розрахунки з нерезидентами з імпорту товарів (робіт, послуг);</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розрахунки з нерезидентами за надані послуги, виконані роботи; оплата послуг банків-нерезидентів;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розрахунки по службових </w:t>
      </w:r>
      <w:proofErr w:type="spellStart"/>
      <w:r w:rsidRPr="008A00FE">
        <w:rPr>
          <w:rFonts w:ascii="Times New Roman" w:eastAsia="Times New Roman" w:hAnsi="Times New Roman" w:cs="Times New Roman"/>
          <w:sz w:val="28"/>
          <w:szCs w:val="28"/>
          <w:lang w:val="uk-UA" w:eastAsia="ru-RU"/>
        </w:rPr>
        <w:t>відрядженнях</w:t>
      </w:r>
      <w:proofErr w:type="spellEnd"/>
      <w:r w:rsidRPr="008A00FE">
        <w:rPr>
          <w:rFonts w:ascii="Times New Roman" w:eastAsia="Times New Roman" w:hAnsi="Times New Roman" w:cs="Times New Roman"/>
          <w:sz w:val="28"/>
          <w:szCs w:val="28"/>
          <w:lang w:val="uk-UA" w:eastAsia="ru-RU"/>
        </w:rPr>
        <w:t xml:space="preserve"> за кордон;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продаж валюти.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3. Операції з розрахунками курсових різниць: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зміна курсу валют з дати перерахування коштів та отримання ТМЦ, надання послуг, виконання робіт;</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переоцінка активів і пасивів на звітну дату.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4. Закриття валютного рахунку.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Облік бюджетними установами операцій з іноземною валю</w:t>
      </w:r>
      <w:r w:rsidRPr="008A00FE">
        <w:rPr>
          <w:rFonts w:ascii="Times New Roman" w:eastAsia="Times New Roman" w:hAnsi="Times New Roman" w:cs="Times New Roman"/>
          <w:sz w:val="28"/>
          <w:szCs w:val="28"/>
          <w:lang w:val="uk-UA" w:eastAsia="ru-RU"/>
        </w:rPr>
        <w:softHyphen/>
        <w:t>тою регламентується «Порядком відображення в обліку операцій в іноземній валюті», затвердженим наказом ДКСУ від 24.07.2001 № 126 [48], та наказом ДКСУ від 26.04.2001 № 63 «Про внесення доповнення до інструкції про кореспонденцію субрахунків бух</w:t>
      </w:r>
      <w:r w:rsidRPr="008A00FE">
        <w:rPr>
          <w:rFonts w:ascii="Times New Roman" w:eastAsia="Times New Roman" w:hAnsi="Times New Roman" w:cs="Times New Roman"/>
          <w:sz w:val="28"/>
          <w:szCs w:val="28"/>
          <w:lang w:val="uk-UA" w:eastAsia="ru-RU"/>
        </w:rPr>
        <w:softHyphen/>
        <w:t>галтерського обліку для відображення основних господарських операцій бюджетних установ» [39]</w:t>
      </w:r>
      <w:r w:rsidRPr="008A00FE">
        <w:rPr>
          <w:rFonts w:ascii="Times New Roman" w:eastAsia="Times New Roman" w:hAnsi="Times New Roman" w:cs="Times New Roman"/>
          <w:i/>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Для розрахунків іноземною валютою бюджетним установам можуть бути відкриті в уповноважених банках валютні рахунки за кожним видом іноземної валюти зокрема. Для їх відкриття у банк подаються такі ж </w:t>
      </w:r>
      <w:r w:rsidRPr="008A00FE">
        <w:rPr>
          <w:rFonts w:ascii="Times New Roman" w:eastAsia="Times New Roman" w:hAnsi="Times New Roman" w:cs="Times New Roman"/>
          <w:b/>
          <w:sz w:val="28"/>
          <w:szCs w:val="28"/>
          <w:lang w:val="uk-UA" w:eastAsia="ru-RU"/>
        </w:rPr>
        <w:t>документи</w:t>
      </w:r>
      <w:r w:rsidRPr="008A00FE">
        <w:rPr>
          <w:rFonts w:ascii="Times New Roman" w:eastAsia="Times New Roman" w:hAnsi="Times New Roman" w:cs="Times New Roman"/>
          <w:sz w:val="28"/>
          <w:szCs w:val="28"/>
          <w:lang w:val="uk-UA" w:eastAsia="ru-RU"/>
        </w:rPr>
        <w:t>, як і для відкриття поточних рахунків у національній валюті, а саме:</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заява про відкриття рахунка (встановленої форми), підпи</w:t>
      </w:r>
      <w:r w:rsidRPr="008A00FE">
        <w:rPr>
          <w:rFonts w:ascii="Times New Roman" w:eastAsia="Times New Roman" w:hAnsi="Times New Roman" w:cs="Times New Roman"/>
          <w:sz w:val="28"/>
          <w:szCs w:val="28"/>
          <w:lang w:val="uk-UA" w:eastAsia="ru-RU"/>
        </w:rPr>
        <w:softHyphen/>
        <w:t>сана керівником і головним бухгалтером установи;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копія довідки про внесення установи до ЄДРПОУ, заві</w:t>
      </w:r>
      <w:r w:rsidRPr="008A00FE">
        <w:rPr>
          <w:rFonts w:ascii="Times New Roman" w:eastAsia="Times New Roman" w:hAnsi="Times New Roman" w:cs="Times New Roman"/>
          <w:sz w:val="28"/>
          <w:szCs w:val="28"/>
          <w:lang w:val="uk-UA" w:eastAsia="ru-RU"/>
        </w:rPr>
        <w:softHyphen/>
        <w:t>рена нотаріально або органом, що видав таку довідку;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копія відповідним чином зареєстрованого статуту (поло</w:t>
      </w:r>
      <w:r w:rsidRPr="008A00FE">
        <w:rPr>
          <w:rFonts w:ascii="Times New Roman" w:eastAsia="Times New Roman" w:hAnsi="Times New Roman" w:cs="Times New Roman"/>
          <w:sz w:val="28"/>
          <w:szCs w:val="28"/>
          <w:lang w:val="uk-UA" w:eastAsia="ru-RU"/>
        </w:rPr>
        <w:softHyphen/>
        <w:t xml:space="preserve">ження), завірена нотаріально або </w:t>
      </w:r>
      <w:proofErr w:type="spellStart"/>
      <w:r w:rsidRPr="008A00FE">
        <w:rPr>
          <w:rFonts w:ascii="Times New Roman" w:eastAsia="Times New Roman" w:hAnsi="Times New Roman" w:cs="Times New Roman"/>
          <w:sz w:val="28"/>
          <w:szCs w:val="28"/>
          <w:lang w:val="uk-UA" w:eastAsia="ru-RU"/>
        </w:rPr>
        <w:t>реєструючим</w:t>
      </w:r>
      <w:proofErr w:type="spellEnd"/>
      <w:r w:rsidRPr="008A00FE">
        <w:rPr>
          <w:rFonts w:ascii="Times New Roman" w:eastAsia="Times New Roman" w:hAnsi="Times New Roman" w:cs="Times New Roman"/>
          <w:sz w:val="28"/>
          <w:szCs w:val="28"/>
          <w:lang w:val="uk-UA" w:eastAsia="ru-RU"/>
        </w:rPr>
        <w:t xml:space="preserve"> органом;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копія посвідчення про взяття бюджетної організації на облік у податкових органах (довідка ф. </w:t>
      </w:r>
      <w:r w:rsidRPr="008A00FE">
        <w:rPr>
          <w:rFonts w:ascii="Times New Roman" w:eastAsia="Times New Roman" w:hAnsi="Times New Roman" w:cs="Times New Roman"/>
          <w:sz w:val="28"/>
          <w:szCs w:val="28"/>
          <w:lang w:eastAsia="ru-RU"/>
        </w:rPr>
        <w:t>№ 4</w:t>
      </w:r>
      <w:r w:rsidRPr="008A00FE">
        <w:rPr>
          <w:rFonts w:ascii="Times New Roman" w:eastAsia="Times New Roman" w:hAnsi="Times New Roman" w:cs="Times New Roman"/>
          <w:sz w:val="28"/>
          <w:szCs w:val="28"/>
          <w:lang w:val="uk-UA" w:eastAsia="ru-RU"/>
        </w:rPr>
        <w:t>-ОПП);</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картка зі зразками підписів осіб, яким надано право розпо</w:t>
      </w:r>
      <w:r w:rsidRPr="008A00FE">
        <w:rPr>
          <w:rFonts w:ascii="Times New Roman" w:eastAsia="Times New Roman" w:hAnsi="Times New Roman" w:cs="Times New Roman"/>
          <w:sz w:val="28"/>
          <w:szCs w:val="28"/>
          <w:lang w:val="uk-UA" w:eastAsia="ru-RU"/>
        </w:rPr>
        <w:softHyphen/>
        <w:t>ряджатися рахунком і підписувати документи, та відтиском пе</w:t>
      </w:r>
      <w:r w:rsidRPr="008A00FE">
        <w:rPr>
          <w:rFonts w:ascii="Times New Roman" w:eastAsia="Times New Roman" w:hAnsi="Times New Roman" w:cs="Times New Roman"/>
          <w:sz w:val="28"/>
          <w:szCs w:val="28"/>
          <w:lang w:val="uk-UA" w:eastAsia="ru-RU"/>
        </w:rPr>
        <w:softHyphen/>
        <w:t>чатки організації, на якій повинен бути ідентифікаційний код організації;</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довідка про реєстрацію в органах Пенсійного фонду України;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ліцензія НБУ на право займатися зовнішньоекономіч</w:t>
      </w:r>
      <w:r w:rsidRPr="008A00FE">
        <w:rPr>
          <w:rFonts w:ascii="Times New Roman" w:eastAsia="Times New Roman" w:hAnsi="Times New Roman" w:cs="Times New Roman"/>
          <w:sz w:val="28"/>
          <w:szCs w:val="28"/>
          <w:lang w:val="uk-UA" w:eastAsia="ru-RU"/>
        </w:rPr>
        <w:softHyphen/>
        <w:t>ною діяльністю.</w:t>
      </w:r>
    </w:p>
    <w:p w:rsidR="008A00FE" w:rsidRPr="008A00FE" w:rsidRDefault="008A00FE" w:rsidP="008A00FE">
      <w:pPr>
        <w:suppressAutoHyphens/>
        <w:spacing w:after="0" w:line="360" w:lineRule="auto"/>
        <w:jc w:val="both"/>
        <w:rPr>
          <w:rFonts w:ascii="Times New Roman" w:eastAsia="Times New Roman" w:hAnsi="Times New Roman" w:cs="Times New Roman"/>
          <w:spacing w:val="-2"/>
          <w:sz w:val="28"/>
          <w:szCs w:val="28"/>
          <w:lang w:val="uk-UA" w:eastAsia="ru-RU"/>
        </w:rPr>
      </w:pPr>
      <w:r w:rsidRPr="008A00FE">
        <w:rPr>
          <w:rFonts w:ascii="Times New Roman" w:eastAsia="Times New Roman" w:hAnsi="Times New Roman" w:cs="Times New Roman"/>
          <w:spacing w:val="-2"/>
          <w:sz w:val="28"/>
          <w:szCs w:val="28"/>
          <w:lang w:val="uk-UA" w:eastAsia="ru-RU"/>
        </w:rPr>
        <w:t>Бухгалтерський облік операцій з іноземною валютою ве</w:t>
      </w:r>
      <w:r w:rsidRPr="008A00FE">
        <w:rPr>
          <w:rFonts w:ascii="Times New Roman" w:eastAsia="Times New Roman" w:hAnsi="Times New Roman" w:cs="Times New Roman"/>
          <w:spacing w:val="-2"/>
          <w:sz w:val="28"/>
          <w:szCs w:val="28"/>
          <w:lang w:val="uk-UA" w:eastAsia="ru-RU"/>
        </w:rPr>
        <w:softHyphen/>
        <w:t xml:space="preserve">деться в тих самих класах рахунків, що й облік гривневих операцій. У бухгалтерії установи облік наявності та руху грошових коштів в іноземних валютах ведеться на активному субрахунку </w:t>
      </w:r>
      <w:r w:rsidRPr="008A00FE">
        <w:rPr>
          <w:rFonts w:ascii="Times New Roman" w:eastAsia="Times New Roman" w:hAnsi="Times New Roman" w:cs="Times New Roman"/>
          <w:b/>
          <w:i/>
          <w:spacing w:val="-2"/>
          <w:sz w:val="28"/>
          <w:szCs w:val="28"/>
          <w:lang w:val="uk-UA" w:eastAsia="ru-RU"/>
        </w:rPr>
        <w:t>№ 318 «Поточні рахунки в іноземній валюті»</w:t>
      </w:r>
      <w:r w:rsidRPr="008A00FE">
        <w:rPr>
          <w:rFonts w:ascii="Times New Roman" w:eastAsia="Times New Roman" w:hAnsi="Times New Roman" w:cs="Times New Roman"/>
          <w:spacing w:val="-2"/>
          <w:sz w:val="28"/>
          <w:szCs w:val="28"/>
          <w:lang w:val="uk-UA" w:eastAsia="ru-RU"/>
        </w:rPr>
        <w:t xml:space="preserve">, підставою для записів на якому є виписки з рахунка з доданими до них виправдними документами; на субрахунку </w:t>
      </w:r>
      <w:r w:rsidRPr="008A00FE">
        <w:rPr>
          <w:rFonts w:ascii="Times New Roman" w:eastAsia="Times New Roman" w:hAnsi="Times New Roman" w:cs="Times New Roman"/>
          <w:b/>
          <w:i/>
          <w:spacing w:val="-2"/>
          <w:sz w:val="28"/>
          <w:szCs w:val="28"/>
          <w:lang w:val="uk-UA" w:eastAsia="ru-RU"/>
        </w:rPr>
        <w:t>302 «Каса в іноземній валюті»</w:t>
      </w:r>
      <w:r w:rsidRPr="008A00FE">
        <w:rPr>
          <w:rFonts w:ascii="Times New Roman" w:eastAsia="Times New Roman" w:hAnsi="Times New Roman" w:cs="Times New Roman"/>
          <w:spacing w:val="-2"/>
          <w:sz w:val="28"/>
          <w:szCs w:val="28"/>
          <w:lang w:val="uk-UA" w:eastAsia="ru-RU"/>
        </w:rPr>
        <w:t xml:space="preserve">, призначеному для відображення готівки в іноземній валюті, та субрахунку </w:t>
      </w:r>
      <w:r w:rsidRPr="008A00FE">
        <w:rPr>
          <w:rFonts w:ascii="Times New Roman" w:eastAsia="Times New Roman" w:hAnsi="Times New Roman" w:cs="Times New Roman"/>
          <w:b/>
          <w:i/>
          <w:spacing w:val="-2"/>
          <w:sz w:val="28"/>
          <w:szCs w:val="28"/>
          <w:lang w:val="uk-UA" w:eastAsia="ru-RU"/>
        </w:rPr>
        <w:t>442 «Інша переоцінка»,</w:t>
      </w:r>
      <w:r w:rsidRPr="008A00FE">
        <w:rPr>
          <w:rFonts w:ascii="Times New Roman" w:eastAsia="Times New Roman" w:hAnsi="Times New Roman" w:cs="Times New Roman"/>
          <w:spacing w:val="-2"/>
          <w:sz w:val="28"/>
          <w:szCs w:val="28"/>
          <w:lang w:val="uk-UA" w:eastAsia="ru-RU"/>
        </w:rPr>
        <w:t xml:space="preserve"> що призначений для відображення курсової різниці (442-1 «Курсові різниці за загальним фондом», 442-2 «Курсові різ</w:t>
      </w:r>
      <w:r w:rsidRPr="008A00FE">
        <w:rPr>
          <w:rFonts w:ascii="Times New Roman" w:eastAsia="Times New Roman" w:hAnsi="Times New Roman" w:cs="Times New Roman"/>
          <w:spacing w:val="-2"/>
          <w:sz w:val="28"/>
          <w:szCs w:val="28"/>
          <w:lang w:val="uk-UA" w:eastAsia="ru-RU"/>
        </w:rPr>
        <w:softHyphen/>
        <w:t>ниці за спеціальним фондом»).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На кожне найменування валюти в обліку відкриваються окремі рахунки третього порядку залежно від виду валюти або рахунків, відкритих в установах банків </w:t>
      </w:r>
      <w:r w:rsidRPr="008A00FE">
        <w:rPr>
          <w:rFonts w:ascii="Times New Roman" w:eastAsia="Times New Roman" w:hAnsi="Times New Roman" w:cs="Times New Roman"/>
          <w:sz w:val="28"/>
          <w:szCs w:val="28"/>
          <w:lang w:eastAsia="ru-RU"/>
        </w:rPr>
        <w:t>(302-1,</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302-2,</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302-3, 442-1-2, 442-2-1, 442-2-2 </w:t>
      </w:r>
      <w:r w:rsidRPr="008A00FE">
        <w:rPr>
          <w:rFonts w:ascii="Times New Roman" w:eastAsia="Times New Roman" w:hAnsi="Times New Roman" w:cs="Times New Roman"/>
          <w:sz w:val="28"/>
          <w:szCs w:val="28"/>
          <w:lang w:val="uk-UA" w:eastAsia="ru-RU"/>
        </w:rPr>
        <w:t xml:space="preserve">та ін.). При надходженні </w:t>
      </w:r>
      <w:r w:rsidRPr="008A00FE">
        <w:rPr>
          <w:rFonts w:ascii="Times New Roman" w:eastAsia="Times New Roman" w:hAnsi="Times New Roman" w:cs="Times New Roman"/>
          <w:sz w:val="28"/>
          <w:szCs w:val="28"/>
          <w:lang w:val="uk-UA" w:eastAsia="ru-RU"/>
        </w:rPr>
        <w:lastRenderedPageBreak/>
        <w:t xml:space="preserve">коштів в іноземній валюті розпорядники бюджетних коштів </w:t>
      </w:r>
      <w:r w:rsidRPr="008A00FE">
        <w:rPr>
          <w:rFonts w:ascii="Times New Roman" w:eastAsia="Times New Roman" w:hAnsi="Times New Roman" w:cs="Times New Roman"/>
          <w:b/>
          <w:sz w:val="28"/>
          <w:szCs w:val="28"/>
          <w:lang w:val="uk-UA" w:eastAsia="ru-RU"/>
        </w:rPr>
        <w:t>дебетують</w:t>
      </w:r>
      <w:r w:rsidRPr="008A00FE">
        <w:rPr>
          <w:rFonts w:ascii="Times New Roman" w:eastAsia="Times New Roman" w:hAnsi="Times New Roman" w:cs="Times New Roman"/>
          <w:sz w:val="28"/>
          <w:szCs w:val="28"/>
          <w:lang w:val="uk-UA" w:eastAsia="ru-RU"/>
        </w:rPr>
        <w:t xml:space="preserve"> субрахунок обліку коштів 318 «Поточні рахунки в іноземній валюті» та </w:t>
      </w:r>
      <w:r w:rsidRPr="008A00FE">
        <w:rPr>
          <w:rFonts w:ascii="Times New Roman" w:eastAsia="Times New Roman" w:hAnsi="Times New Roman" w:cs="Times New Roman"/>
          <w:b/>
          <w:sz w:val="28"/>
          <w:szCs w:val="28"/>
          <w:lang w:val="uk-UA" w:eastAsia="ru-RU"/>
        </w:rPr>
        <w:t>кредитують</w:t>
      </w:r>
      <w:r w:rsidRPr="008A00FE">
        <w:rPr>
          <w:rFonts w:ascii="Times New Roman" w:eastAsia="Times New Roman" w:hAnsi="Times New Roman" w:cs="Times New Roman"/>
          <w:sz w:val="28"/>
          <w:szCs w:val="28"/>
          <w:lang w:val="uk-UA" w:eastAsia="ru-RU"/>
        </w:rPr>
        <w:t xml:space="preserve"> субрахунок класу 7 «Доходи».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Бухгалтерський облік операцій в іноземній валюті в регістрах бухгалтерського обліку (меморіальних ордерах, відомостях, картках тощо) також ведеться у національній валюті України шляхом перерахунку суми іноземної валюти за валютним курсом з одночасним відображенням операцій в іноземній валюті. Купівля іноземної валюти розпорядниками бюджетних коштів здійснюється через уповноважені банки. При купів</w:t>
      </w:r>
      <w:r w:rsidRPr="008A00FE">
        <w:rPr>
          <w:rFonts w:ascii="Times New Roman" w:eastAsia="Times New Roman" w:hAnsi="Times New Roman" w:cs="Times New Roman"/>
          <w:sz w:val="28"/>
          <w:szCs w:val="28"/>
          <w:lang w:val="uk-UA" w:eastAsia="ru-RU"/>
        </w:rPr>
        <w:softHyphen/>
        <w:t>лі іноземної валюти розпорядники бюджетних коштів пе</w:t>
      </w:r>
      <w:r w:rsidRPr="008A00FE">
        <w:rPr>
          <w:rFonts w:ascii="Times New Roman" w:eastAsia="Times New Roman" w:hAnsi="Times New Roman" w:cs="Times New Roman"/>
          <w:sz w:val="28"/>
          <w:szCs w:val="28"/>
          <w:lang w:val="uk-UA" w:eastAsia="ru-RU"/>
        </w:rPr>
        <w:softHyphen/>
        <w:t xml:space="preserve">рераховують кошти в національній валюті України установі уповноваженого банку, відображаючи ці операції в обліку, </w:t>
      </w:r>
      <w:r w:rsidRPr="008A00FE">
        <w:rPr>
          <w:rFonts w:ascii="Times New Roman" w:eastAsia="Times New Roman" w:hAnsi="Times New Roman" w:cs="Times New Roman"/>
          <w:b/>
          <w:sz w:val="28"/>
          <w:szCs w:val="28"/>
          <w:lang w:val="uk-UA" w:eastAsia="ru-RU"/>
        </w:rPr>
        <w:t>дебетують</w:t>
      </w:r>
      <w:r w:rsidRPr="008A00FE">
        <w:rPr>
          <w:rFonts w:ascii="Times New Roman" w:eastAsia="Times New Roman" w:hAnsi="Times New Roman" w:cs="Times New Roman"/>
          <w:sz w:val="28"/>
          <w:szCs w:val="28"/>
          <w:lang w:val="uk-UA" w:eastAsia="ru-RU"/>
        </w:rPr>
        <w:t xml:space="preserve"> субрахунок 364 «Розрахунки з іншими дебіторами» та </w:t>
      </w:r>
      <w:r w:rsidRPr="008A00FE">
        <w:rPr>
          <w:rFonts w:ascii="Times New Roman" w:eastAsia="Times New Roman" w:hAnsi="Times New Roman" w:cs="Times New Roman"/>
          <w:b/>
          <w:sz w:val="28"/>
          <w:szCs w:val="28"/>
          <w:lang w:val="uk-UA" w:eastAsia="ru-RU"/>
        </w:rPr>
        <w:t>кредитують</w:t>
      </w:r>
      <w:r w:rsidRPr="008A00FE">
        <w:rPr>
          <w:rFonts w:ascii="Times New Roman" w:eastAsia="Times New Roman" w:hAnsi="Times New Roman" w:cs="Times New Roman"/>
          <w:sz w:val="28"/>
          <w:szCs w:val="28"/>
          <w:lang w:val="uk-UA" w:eastAsia="ru-RU"/>
        </w:rPr>
        <w:t xml:space="preserve"> субрахунок обліку коштів класу 3 «Кошти, розрахунки та інші активи».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Придбана іноземна валюта зараховується на валютний рахунок, відкритий в установі уповноваженого банку за до</w:t>
      </w:r>
      <w:r w:rsidRPr="008A00FE">
        <w:rPr>
          <w:rFonts w:ascii="Times New Roman" w:eastAsia="Times New Roman" w:hAnsi="Times New Roman" w:cs="Times New Roman"/>
          <w:sz w:val="28"/>
          <w:szCs w:val="28"/>
          <w:lang w:val="uk-UA" w:eastAsia="ru-RU"/>
        </w:rPr>
        <w:softHyphen/>
        <w:t xml:space="preserve">зволом територіального відділення ДКСУ на ім'я бюджетної установи. Розпорядники бюджетних коштів при цьому </w:t>
      </w:r>
      <w:r w:rsidRPr="008A00FE">
        <w:rPr>
          <w:rFonts w:ascii="Times New Roman" w:eastAsia="Times New Roman" w:hAnsi="Times New Roman" w:cs="Times New Roman"/>
          <w:b/>
          <w:sz w:val="28"/>
          <w:szCs w:val="28"/>
          <w:lang w:val="uk-UA" w:eastAsia="ru-RU"/>
        </w:rPr>
        <w:t>дебетують</w:t>
      </w:r>
      <w:r w:rsidRPr="008A00FE">
        <w:rPr>
          <w:rFonts w:ascii="Times New Roman" w:eastAsia="Times New Roman" w:hAnsi="Times New Roman" w:cs="Times New Roman"/>
          <w:sz w:val="28"/>
          <w:szCs w:val="28"/>
          <w:lang w:val="uk-UA" w:eastAsia="ru-RU"/>
        </w:rPr>
        <w:t xml:space="preserve"> субрахунок 318 «Поточні рахунки в іноземній валюті» та </w:t>
      </w:r>
      <w:r w:rsidRPr="008A00FE">
        <w:rPr>
          <w:rFonts w:ascii="Times New Roman" w:eastAsia="Times New Roman" w:hAnsi="Times New Roman" w:cs="Times New Roman"/>
          <w:b/>
          <w:sz w:val="28"/>
          <w:szCs w:val="28"/>
          <w:lang w:val="uk-UA" w:eastAsia="ru-RU"/>
        </w:rPr>
        <w:t>кредитують</w:t>
      </w:r>
      <w:r w:rsidRPr="008A00FE">
        <w:rPr>
          <w:rFonts w:ascii="Times New Roman" w:eastAsia="Times New Roman" w:hAnsi="Times New Roman" w:cs="Times New Roman"/>
          <w:sz w:val="28"/>
          <w:szCs w:val="28"/>
          <w:lang w:val="uk-UA" w:eastAsia="ru-RU"/>
        </w:rPr>
        <w:t xml:space="preserve"> субрахунок 364 «Розрахунки з іншими де</w:t>
      </w:r>
      <w:r w:rsidRPr="008A00FE">
        <w:rPr>
          <w:rFonts w:ascii="Times New Roman" w:eastAsia="Times New Roman" w:hAnsi="Times New Roman" w:cs="Times New Roman"/>
          <w:sz w:val="28"/>
          <w:szCs w:val="28"/>
          <w:lang w:val="uk-UA" w:eastAsia="ru-RU"/>
        </w:rPr>
        <w:softHyphen/>
        <w:t>біторами». Одночасно при проведенні таких операцій спла</w:t>
      </w:r>
      <w:r w:rsidRPr="008A00FE">
        <w:rPr>
          <w:rFonts w:ascii="Times New Roman" w:eastAsia="Times New Roman" w:hAnsi="Times New Roman" w:cs="Times New Roman"/>
          <w:sz w:val="28"/>
          <w:szCs w:val="28"/>
          <w:lang w:val="uk-UA" w:eastAsia="ru-RU"/>
        </w:rPr>
        <w:softHyphen/>
        <w:t>чується збір на обов'язкове пенсійне страхування та вартість послуг установи банку за купівлю іноземної валюти, які виносяться на фактичні видатки.</w:t>
      </w:r>
    </w:p>
    <w:p w:rsidR="008A00FE" w:rsidRPr="008A00FE" w:rsidRDefault="008A00FE" w:rsidP="008A00FE">
      <w:pPr>
        <w:suppressAutoHyphens/>
        <w:spacing w:after="0" w:line="360" w:lineRule="auto"/>
        <w:jc w:val="both"/>
        <w:rPr>
          <w:rFonts w:ascii="Times New Roman" w:eastAsia="Times New Roman" w:hAnsi="Times New Roman" w:cs="Times New Roman"/>
          <w:spacing w:val="-6"/>
          <w:sz w:val="28"/>
          <w:szCs w:val="28"/>
          <w:lang w:eastAsia="ru-RU"/>
        </w:rPr>
      </w:pPr>
      <w:r w:rsidRPr="008A00FE">
        <w:rPr>
          <w:rFonts w:ascii="Times New Roman" w:eastAsia="Times New Roman" w:hAnsi="Times New Roman" w:cs="Times New Roman"/>
          <w:spacing w:val="-6"/>
          <w:sz w:val="28"/>
          <w:szCs w:val="28"/>
          <w:lang w:val="uk-UA" w:eastAsia="ru-RU"/>
        </w:rPr>
        <w:t xml:space="preserve">Вартість послуг за придбання валюти відображається за дебетом </w:t>
      </w:r>
      <w:r w:rsidRPr="008A00FE">
        <w:rPr>
          <w:rFonts w:ascii="Times New Roman" w:eastAsia="Times New Roman" w:hAnsi="Times New Roman" w:cs="Times New Roman"/>
          <w:b/>
          <w:spacing w:val="-6"/>
          <w:sz w:val="28"/>
          <w:szCs w:val="28"/>
          <w:lang w:val="uk-UA" w:eastAsia="ru-RU"/>
        </w:rPr>
        <w:t>субрахунків</w:t>
      </w:r>
      <w:r w:rsidRPr="008A00FE">
        <w:rPr>
          <w:rFonts w:ascii="Times New Roman" w:eastAsia="Times New Roman" w:hAnsi="Times New Roman" w:cs="Times New Roman"/>
          <w:spacing w:val="-6"/>
          <w:sz w:val="28"/>
          <w:szCs w:val="28"/>
          <w:lang w:val="uk-UA" w:eastAsia="ru-RU"/>
        </w:rPr>
        <w:t xml:space="preserve">: </w:t>
      </w:r>
      <w:r w:rsidRPr="008A00FE">
        <w:rPr>
          <w:rFonts w:ascii="Times New Roman" w:eastAsia="Times New Roman" w:hAnsi="Times New Roman" w:cs="Times New Roman"/>
          <w:spacing w:val="-6"/>
          <w:sz w:val="28"/>
          <w:szCs w:val="28"/>
          <w:lang w:eastAsia="ru-RU"/>
        </w:rPr>
        <w:t xml:space="preserve">801 </w:t>
      </w:r>
      <w:r w:rsidRPr="008A00FE">
        <w:rPr>
          <w:rFonts w:ascii="Times New Roman" w:eastAsia="Times New Roman" w:hAnsi="Times New Roman" w:cs="Times New Roman"/>
          <w:spacing w:val="-6"/>
          <w:sz w:val="28"/>
          <w:szCs w:val="28"/>
          <w:lang w:val="uk-UA" w:eastAsia="ru-RU"/>
        </w:rPr>
        <w:t xml:space="preserve">«Видатки з державного бюджету на утримання установи та інші заходи», </w:t>
      </w:r>
      <w:r w:rsidRPr="008A00FE">
        <w:rPr>
          <w:rFonts w:ascii="Times New Roman" w:eastAsia="Times New Roman" w:hAnsi="Times New Roman" w:cs="Times New Roman"/>
          <w:spacing w:val="-6"/>
          <w:sz w:val="28"/>
          <w:szCs w:val="28"/>
          <w:lang w:eastAsia="ru-RU"/>
        </w:rPr>
        <w:t xml:space="preserve">802 </w:t>
      </w:r>
      <w:r w:rsidRPr="008A00FE">
        <w:rPr>
          <w:rFonts w:ascii="Times New Roman" w:eastAsia="Times New Roman" w:hAnsi="Times New Roman" w:cs="Times New Roman"/>
          <w:spacing w:val="-6"/>
          <w:sz w:val="28"/>
          <w:szCs w:val="28"/>
          <w:lang w:val="uk-UA" w:eastAsia="ru-RU"/>
        </w:rPr>
        <w:t xml:space="preserve">«Видатки з місцевого бюджету на утримання установи та інші заходи», </w:t>
      </w:r>
      <w:r w:rsidRPr="008A00FE">
        <w:rPr>
          <w:rFonts w:ascii="Times New Roman" w:eastAsia="Times New Roman" w:hAnsi="Times New Roman" w:cs="Times New Roman"/>
          <w:spacing w:val="-6"/>
          <w:sz w:val="28"/>
          <w:szCs w:val="28"/>
          <w:lang w:eastAsia="ru-RU"/>
        </w:rPr>
        <w:t xml:space="preserve">811 </w:t>
      </w:r>
      <w:r w:rsidRPr="008A00FE">
        <w:rPr>
          <w:rFonts w:ascii="Times New Roman" w:eastAsia="Times New Roman" w:hAnsi="Times New Roman" w:cs="Times New Roman"/>
          <w:spacing w:val="-6"/>
          <w:sz w:val="28"/>
          <w:szCs w:val="28"/>
          <w:lang w:val="uk-UA" w:eastAsia="ru-RU"/>
        </w:rPr>
        <w:t xml:space="preserve">«Видатки за коштами, отриманими як плата за послуги», </w:t>
      </w:r>
      <w:r w:rsidRPr="008A00FE">
        <w:rPr>
          <w:rFonts w:ascii="Times New Roman" w:eastAsia="Times New Roman" w:hAnsi="Times New Roman" w:cs="Times New Roman"/>
          <w:spacing w:val="-6"/>
          <w:sz w:val="28"/>
          <w:szCs w:val="28"/>
          <w:lang w:eastAsia="ru-RU"/>
        </w:rPr>
        <w:t xml:space="preserve">813 </w:t>
      </w:r>
      <w:r w:rsidRPr="008A00FE">
        <w:rPr>
          <w:rFonts w:ascii="Times New Roman" w:eastAsia="Times New Roman" w:hAnsi="Times New Roman" w:cs="Times New Roman"/>
          <w:spacing w:val="-6"/>
          <w:sz w:val="28"/>
          <w:szCs w:val="28"/>
          <w:lang w:val="uk-UA" w:eastAsia="ru-RU"/>
        </w:rPr>
        <w:t xml:space="preserve">«Видатки за іншими надходженнями спеціального фонду» та </w:t>
      </w:r>
      <w:r w:rsidRPr="008A00FE">
        <w:rPr>
          <w:rFonts w:ascii="Times New Roman" w:eastAsia="Times New Roman" w:hAnsi="Times New Roman" w:cs="Times New Roman"/>
          <w:b/>
          <w:spacing w:val="-6"/>
          <w:sz w:val="28"/>
          <w:szCs w:val="28"/>
          <w:lang w:val="uk-UA" w:eastAsia="ru-RU"/>
        </w:rPr>
        <w:t>кредитом</w:t>
      </w:r>
      <w:r w:rsidRPr="008A00FE">
        <w:rPr>
          <w:rFonts w:ascii="Times New Roman" w:eastAsia="Times New Roman" w:hAnsi="Times New Roman" w:cs="Times New Roman"/>
          <w:spacing w:val="-6"/>
          <w:sz w:val="28"/>
          <w:szCs w:val="28"/>
          <w:lang w:val="uk-UA" w:eastAsia="ru-RU"/>
        </w:rPr>
        <w:t xml:space="preserve"> субрахунку </w:t>
      </w:r>
      <w:r w:rsidRPr="008A00FE">
        <w:rPr>
          <w:rFonts w:ascii="Times New Roman" w:eastAsia="Times New Roman" w:hAnsi="Times New Roman" w:cs="Times New Roman"/>
          <w:spacing w:val="-6"/>
          <w:sz w:val="28"/>
          <w:szCs w:val="28"/>
          <w:lang w:eastAsia="ru-RU"/>
        </w:rPr>
        <w:t xml:space="preserve">364; </w:t>
      </w:r>
      <w:r w:rsidRPr="008A00FE">
        <w:rPr>
          <w:rFonts w:ascii="Times New Roman" w:eastAsia="Times New Roman" w:hAnsi="Times New Roman" w:cs="Times New Roman"/>
          <w:spacing w:val="-6"/>
          <w:sz w:val="28"/>
          <w:szCs w:val="28"/>
          <w:lang w:val="uk-UA" w:eastAsia="ru-RU"/>
        </w:rPr>
        <w:t xml:space="preserve">нарахування внесків до Пенсійного фонду – за </w:t>
      </w:r>
      <w:r w:rsidRPr="008A00FE">
        <w:rPr>
          <w:rFonts w:ascii="Times New Roman" w:eastAsia="Times New Roman" w:hAnsi="Times New Roman" w:cs="Times New Roman"/>
          <w:b/>
          <w:spacing w:val="-6"/>
          <w:sz w:val="28"/>
          <w:szCs w:val="28"/>
          <w:lang w:val="uk-UA" w:eastAsia="ru-RU"/>
        </w:rPr>
        <w:t>дебетом</w:t>
      </w:r>
      <w:r w:rsidRPr="008A00FE">
        <w:rPr>
          <w:rFonts w:ascii="Times New Roman" w:eastAsia="Times New Roman" w:hAnsi="Times New Roman" w:cs="Times New Roman"/>
          <w:spacing w:val="-6"/>
          <w:sz w:val="28"/>
          <w:szCs w:val="28"/>
          <w:lang w:val="uk-UA" w:eastAsia="ru-RU"/>
        </w:rPr>
        <w:t xml:space="preserve"> субрахунків: </w:t>
      </w:r>
      <w:r w:rsidRPr="008A00FE">
        <w:rPr>
          <w:rFonts w:ascii="Times New Roman" w:eastAsia="Times New Roman" w:hAnsi="Times New Roman" w:cs="Times New Roman"/>
          <w:spacing w:val="-6"/>
          <w:sz w:val="28"/>
          <w:szCs w:val="28"/>
          <w:lang w:eastAsia="ru-RU"/>
        </w:rPr>
        <w:t xml:space="preserve">801 </w:t>
      </w:r>
      <w:r w:rsidRPr="008A00FE">
        <w:rPr>
          <w:rFonts w:ascii="Times New Roman" w:eastAsia="Times New Roman" w:hAnsi="Times New Roman" w:cs="Times New Roman"/>
          <w:spacing w:val="-6"/>
          <w:sz w:val="28"/>
          <w:szCs w:val="28"/>
          <w:lang w:val="uk-UA" w:eastAsia="ru-RU"/>
        </w:rPr>
        <w:t xml:space="preserve">«Видатки з державного бюджету на утримання установи та інші заходи», </w:t>
      </w:r>
      <w:r w:rsidRPr="008A00FE">
        <w:rPr>
          <w:rFonts w:ascii="Times New Roman" w:eastAsia="Times New Roman" w:hAnsi="Times New Roman" w:cs="Times New Roman"/>
          <w:spacing w:val="-6"/>
          <w:sz w:val="28"/>
          <w:szCs w:val="28"/>
          <w:lang w:eastAsia="ru-RU"/>
        </w:rPr>
        <w:t xml:space="preserve">802 </w:t>
      </w:r>
      <w:r w:rsidRPr="008A00FE">
        <w:rPr>
          <w:rFonts w:ascii="Times New Roman" w:eastAsia="Times New Roman" w:hAnsi="Times New Roman" w:cs="Times New Roman"/>
          <w:spacing w:val="-6"/>
          <w:sz w:val="28"/>
          <w:szCs w:val="28"/>
          <w:lang w:val="uk-UA" w:eastAsia="ru-RU"/>
        </w:rPr>
        <w:t xml:space="preserve">«Видатки з місцевого </w:t>
      </w:r>
      <w:r w:rsidRPr="008A00FE">
        <w:rPr>
          <w:rFonts w:ascii="Times New Roman" w:eastAsia="Times New Roman" w:hAnsi="Times New Roman" w:cs="Times New Roman"/>
          <w:spacing w:val="-6"/>
          <w:sz w:val="28"/>
          <w:szCs w:val="28"/>
          <w:lang w:val="uk-UA" w:eastAsia="ru-RU"/>
        </w:rPr>
        <w:lastRenderedPageBreak/>
        <w:t xml:space="preserve">бюджету на утримання установи та інші заходи», </w:t>
      </w:r>
      <w:r w:rsidRPr="008A00FE">
        <w:rPr>
          <w:rFonts w:ascii="Times New Roman" w:eastAsia="Times New Roman" w:hAnsi="Times New Roman" w:cs="Times New Roman"/>
          <w:spacing w:val="-6"/>
          <w:sz w:val="28"/>
          <w:szCs w:val="28"/>
          <w:lang w:eastAsia="ru-RU"/>
        </w:rPr>
        <w:t>81</w:t>
      </w:r>
      <w:r w:rsidRPr="008A00FE">
        <w:rPr>
          <w:rFonts w:ascii="Times New Roman" w:eastAsia="Times New Roman" w:hAnsi="Times New Roman" w:cs="Times New Roman"/>
          <w:spacing w:val="-6"/>
          <w:sz w:val="28"/>
          <w:szCs w:val="28"/>
          <w:lang w:val="uk-UA" w:eastAsia="ru-RU"/>
        </w:rPr>
        <w:t>1–</w:t>
      </w:r>
      <w:r w:rsidRPr="008A00FE">
        <w:rPr>
          <w:rFonts w:ascii="Times New Roman" w:eastAsia="Times New Roman" w:hAnsi="Times New Roman" w:cs="Times New Roman"/>
          <w:spacing w:val="-6"/>
          <w:sz w:val="28"/>
          <w:szCs w:val="28"/>
          <w:lang w:eastAsia="ru-RU"/>
        </w:rPr>
        <w:t xml:space="preserve">813 </w:t>
      </w:r>
      <w:r w:rsidRPr="008A00FE">
        <w:rPr>
          <w:rFonts w:ascii="Times New Roman" w:eastAsia="Times New Roman" w:hAnsi="Times New Roman" w:cs="Times New Roman"/>
          <w:spacing w:val="-6"/>
          <w:sz w:val="28"/>
          <w:szCs w:val="28"/>
          <w:lang w:val="uk-UA" w:eastAsia="ru-RU"/>
        </w:rPr>
        <w:t xml:space="preserve">та </w:t>
      </w:r>
      <w:r w:rsidRPr="008A00FE">
        <w:rPr>
          <w:rFonts w:ascii="Times New Roman" w:eastAsia="Times New Roman" w:hAnsi="Times New Roman" w:cs="Times New Roman"/>
          <w:b/>
          <w:spacing w:val="-6"/>
          <w:sz w:val="28"/>
          <w:szCs w:val="28"/>
          <w:lang w:val="uk-UA" w:eastAsia="ru-RU"/>
        </w:rPr>
        <w:t>кредитом</w:t>
      </w:r>
      <w:r w:rsidRPr="008A00FE">
        <w:rPr>
          <w:rFonts w:ascii="Times New Roman" w:eastAsia="Times New Roman" w:hAnsi="Times New Roman" w:cs="Times New Roman"/>
          <w:spacing w:val="-6"/>
          <w:sz w:val="28"/>
          <w:szCs w:val="28"/>
          <w:lang w:val="uk-UA" w:eastAsia="ru-RU"/>
        </w:rPr>
        <w:t xml:space="preserve"> субрахунку </w:t>
      </w:r>
      <w:r w:rsidRPr="008A00FE">
        <w:rPr>
          <w:rFonts w:ascii="Times New Roman" w:eastAsia="Times New Roman" w:hAnsi="Times New Roman" w:cs="Times New Roman"/>
          <w:spacing w:val="-6"/>
          <w:sz w:val="28"/>
          <w:szCs w:val="28"/>
          <w:lang w:eastAsia="ru-RU"/>
        </w:rPr>
        <w:t xml:space="preserve">651 </w:t>
      </w:r>
      <w:r w:rsidRPr="008A00FE">
        <w:rPr>
          <w:rFonts w:ascii="Times New Roman" w:eastAsia="Times New Roman" w:hAnsi="Times New Roman" w:cs="Times New Roman"/>
          <w:spacing w:val="-6"/>
          <w:sz w:val="28"/>
          <w:szCs w:val="28"/>
          <w:lang w:val="uk-UA" w:eastAsia="ru-RU"/>
        </w:rPr>
        <w:t>«Розрахунки з пенсійного забезпечення».</w:t>
      </w:r>
    </w:p>
    <w:p w:rsidR="008A00FE" w:rsidRPr="008A00FE" w:rsidRDefault="008A00FE" w:rsidP="008A00FE">
      <w:pPr>
        <w:suppressAutoHyphens/>
        <w:spacing w:after="0" w:line="360" w:lineRule="auto"/>
        <w:jc w:val="both"/>
        <w:rPr>
          <w:rFonts w:ascii="Times New Roman" w:eastAsia="Times New Roman" w:hAnsi="Times New Roman" w:cs="Times New Roman"/>
          <w:spacing w:val="-6"/>
          <w:sz w:val="28"/>
          <w:szCs w:val="28"/>
          <w:lang w:val="uk-UA" w:eastAsia="ru-RU"/>
        </w:rPr>
      </w:pPr>
      <w:r w:rsidRPr="008A00FE">
        <w:rPr>
          <w:rFonts w:ascii="Times New Roman" w:eastAsia="Times New Roman" w:hAnsi="Times New Roman" w:cs="Times New Roman"/>
          <w:spacing w:val="-6"/>
          <w:sz w:val="28"/>
          <w:szCs w:val="28"/>
          <w:lang w:val="uk-UA" w:eastAsia="ru-RU"/>
        </w:rPr>
        <w:t xml:space="preserve">За зміни валютного курсу визначається курсова різниця по коштах на валютному рахунку. При збільшенні валютного курсу розпорядники бюджетних коштів </w:t>
      </w:r>
      <w:r w:rsidRPr="008A00FE">
        <w:rPr>
          <w:rFonts w:ascii="Times New Roman" w:eastAsia="Times New Roman" w:hAnsi="Times New Roman" w:cs="Times New Roman"/>
          <w:b/>
          <w:spacing w:val="-6"/>
          <w:sz w:val="28"/>
          <w:szCs w:val="28"/>
          <w:lang w:val="uk-UA" w:eastAsia="ru-RU"/>
        </w:rPr>
        <w:t>дебетують</w:t>
      </w:r>
      <w:r w:rsidRPr="008A00FE">
        <w:rPr>
          <w:rFonts w:ascii="Times New Roman" w:eastAsia="Times New Roman" w:hAnsi="Times New Roman" w:cs="Times New Roman"/>
          <w:spacing w:val="-6"/>
          <w:sz w:val="28"/>
          <w:szCs w:val="28"/>
          <w:lang w:val="uk-UA" w:eastAsia="ru-RU"/>
        </w:rPr>
        <w:t xml:space="preserve"> субрахунок 318 «Поточні рахунки в іноземній валюті» та </w:t>
      </w:r>
      <w:r w:rsidRPr="008A00FE">
        <w:rPr>
          <w:rFonts w:ascii="Times New Roman" w:eastAsia="Times New Roman" w:hAnsi="Times New Roman" w:cs="Times New Roman"/>
          <w:b/>
          <w:spacing w:val="-6"/>
          <w:sz w:val="28"/>
          <w:szCs w:val="28"/>
          <w:lang w:val="uk-UA" w:eastAsia="ru-RU"/>
        </w:rPr>
        <w:t>кредитують</w:t>
      </w:r>
      <w:r w:rsidRPr="008A00FE">
        <w:rPr>
          <w:rFonts w:ascii="Times New Roman" w:eastAsia="Times New Roman" w:hAnsi="Times New Roman" w:cs="Times New Roman"/>
          <w:spacing w:val="-6"/>
          <w:sz w:val="28"/>
          <w:szCs w:val="28"/>
          <w:lang w:val="uk-UA" w:eastAsia="ru-RU"/>
        </w:rPr>
        <w:t xml:space="preserve"> субрахунок 442 «Інша переоцінка», а при зменшенні курсу </w:t>
      </w:r>
      <w:r w:rsidRPr="008A00FE">
        <w:rPr>
          <w:rFonts w:ascii="Times New Roman" w:eastAsia="Times New Roman" w:hAnsi="Times New Roman" w:cs="Times New Roman"/>
          <w:b/>
          <w:spacing w:val="-6"/>
          <w:sz w:val="28"/>
          <w:szCs w:val="28"/>
          <w:lang w:val="uk-UA" w:eastAsia="ru-RU"/>
        </w:rPr>
        <w:t>дебетують</w:t>
      </w:r>
      <w:r w:rsidRPr="008A00FE">
        <w:rPr>
          <w:rFonts w:ascii="Times New Roman" w:eastAsia="Times New Roman" w:hAnsi="Times New Roman" w:cs="Times New Roman"/>
          <w:spacing w:val="-6"/>
          <w:sz w:val="28"/>
          <w:szCs w:val="28"/>
          <w:lang w:val="uk-UA" w:eastAsia="ru-RU"/>
        </w:rPr>
        <w:t xml:space="preserve"> субрахунок 442 «Інша переоцінка» та </w:t>
      </w:r>
      <w:r w:rsidRPr="008A00FE">
        <w:rPr>
          <w:rFonts w:ascii="Times New Roman" w:eastAsia="Times New Roman" w:hAnsi="Times New Roman" w:cs="Times New Roman"/>
          <w:b/>
          <w:spacing w:val="-6"/>
          <w:sz w:val="28"/>
          <w:szCs w:val="28"/>
          <w:lang w:val="uk-UA" w:eastAsia="ru-RU"/>
        </w:rPr>
        <w:t>кредитують</w:t>
      </w:r>
      <w:r w:rsidRPr="008A00FE">
        <w:rPr>
          <w:rFonts w:ascii="Times New Roman" w:eastAsia="Times New Roman" w:hAnsi="Times New Roman" w:cs="Times New Roman"/>
          <w:spacing w:val="-6"/>
          <w:sz w:val="28"/>
          <w:szCs w:val="28"/>
          <w:lang w:val="uk-UA" w:eastAsia="ru-RU"/>
        </w:rPr>
        <w:t xml:space="preserve"> субрахунок 318 «Поточні рахунки в іноземній валюті». Основна кореспонденція субрахунків з обліку операцій в іноземній валюті представлена в табл. 2.7.</w:t>
      </w:r>
    </w:p>
    <w:p w:rsidR="008A00FE" w:rsidRPr="008A00FE" w:rsidRDefault="008A00FE" w:rsidP="008A00FE">
      <w:pPr>
        <w:suppressAutoHyphens/>
        <w:spacing w:after="0" w:line="360" w:lineRule="auto"/>
        <w:jc w:val="both"/>
        <w:rPr>
          <w:rFonts w:ascii="Times New Roman" w:eastAsia="Times New Roman" w:hAnsi="Times New Roman" w:cs="Times New Roman"/>
          <w:spacing w:val="-6"/>
          <w:sz w:val="28"/>
          <w:szCs w:val="28"/>
          <w:lang w:val="uk-UA" w:eastAsia="ru-RU"/>
        </w:rPr>
      </w:pPr>
      <w:r w:rsidRPr="008A00FE">
        <w:rPr>
          <w:rFonts w:ascii="Times New Roman" w:eastAsia="Times New Roman" w:hAnsi="Times New Roman" w:cs="Times New Roman"/>
          <w:spacing w:val="-6"/>
          <w:sz w:val="28"/>
          <w:szCs w:val="28"/>
          <w:lang w:val="uk-UA" w:eastAsia="ru-RU"/>
        </w:rPr>
        <w:t>Курсова різниця за монетарними статтями в іноземній валюті визначається на дату здійснення операції та на звітну дату. Курсова різниця відображається у складі власного ка</w:t>
      </w:r>
      <w:r w:rsidRPr="008A00FE">
        <w:rPr>
          <w:rFonts w:ascii="Times New Roman" w:eastAsia="Times New Roman" w:hAnsi="Times New Roman" w:cs="Times New Roman"/>
          <w:spacing w:val="-6"/>
          <w:sz w:val="28"/>
          <w:szCs w:val="28"/>
          <w:lang w:val="uk-UA" w:eastAsia="ru-RU"/>
        </w:rPr>
        <w:softHyphen/>
        <w:t>піталу як результат переоцінок. У результаті проведення операцій в іноземній валюті розпорядниками бюджетних коштів складається «Довідка про операції в іноземній валюті», яка подається до органу Державної казначейської служби України до закінчення звітного періоду.</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val="uk-UA" w:eastAsia="ru-RU"/>
        </w:rPr>
      </w:pPr>
      <w:r w:rsidRPr="008A00FE">
        <w:rPr>
          <w:rFonts w:ascii="Times New Roman" w:eastAsia="Times New Roman" w:hAnsi="Times New Roman" w:cs="Times New Roman"/>
          <w:spacing w:val="-4"/>
          <w:sz w:val="28"/>
          <w:szCs w:val="28"/>
          <w:lang w:val="uk-UA" w:eastAsia="ru-RU"/>
        </w:rPr>
        <w:t>Облік операцій за рухом грошових коштів в гривнях ведеться в накопичувальній відомості ф. № 381 (меморіаль</w:t>
      </w:r>
      <w:r w:rsidRPr="008A00FE">
        <w:rPr>
          <w:rFonts w:ascii="Times New Roman" w:eastAsia="Times New Roman" w:hAnsi="Times New Roman" w:cs="Times New Roman"/>
          <w:spacing w:val="-4"/>
          <w:sz w:val="28"/>
          <w:szCs w:val="28"/>
          <w:lang w:val="uk-UA" w:eastAsia="ru-RU"/>
        </w:rPr>
        <w:softHyphen/>
        <w:t>ний ордер № 3), яка відкривається за видами іноземної ва</w:t>
      </w:r>
      <w:r w:rsidRPr="008A00FE">
        <w:rPr>
          <w:rFonts w:ascii="Times New Roman" w:eastAsia="Times New Roman" w:hAnsi="Times New Roman" w:cs="Times New Roman"/>
          <w:spacing w:val="-4"/>
          <w:sz w:val="28"/>
          <w:szCs w:val="28"/>
          <w:lang w:val="uk-UA" w:eastAsia="ru-RU"/>
        </w:rPr>
        <w:softHyphen/>
        <w:t>люти, а аналітичний облік операцій за кожною валютою – на картках ф. № 292-а або в книгах ф. № 292.</w:t>
      </w:r>
    </w:p>
    <w:p w:rsidR="008A00FE" w:rsidRPr="008A00FE" w:rsidRDefault="008A00FE" w:rsidP="008A00FE">
      <w:pPr>
        <w:suppressAutoHyphens/>
        <w:spacing w:after="0" w:line="360" w:lineRule="auto"/>
        <w:jc w:val="right"/>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 xml:space="preserve">Таблиця 2.7 </w:t>
      </w: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Основні бухгалтерські проведення з обліку операцій в іноземній валюті бюджетних установ</w:t>
      </w:r>
      <w:r w:rsidRPr="008A00FE">
        <w:rPr>
          <w:rFonts w:ascii="Times New Roman" w:eastAsia="Times New Roman" w:hAnsi="Times New Roman" w:cs="Times New Roman"/>
          <w:i/>
          <w:sz w:val="28"/>
          <w:szCs w:val="28"/>
          <w:lang w:eastAsia="ru-RU"/>
        </w:rPr>
        <w:t xml:space="preserve"> [77]</w:t>
      </w:r>
    </w:p>
    <w:tbl>
      <w:tblPr>
        <w:tblW w:w="0" w:type="auto"/>
        <w:jc w:val="center"/>
        <w:tblInd w:w="40" w:type="dxa"/>
        <w:tblCellMar>
          <w:left w:w="40" w:type="dxa"/>
          <w:right w:w="40" w:type="dxa"/>
        </w:tblCellMar>
        <w:tblLook w:val="0000" w:firstRow="0" w:lastRow="0" w:firstColumn="0" w:lastColumn="0" w:noHBand="0" w:noVBand="0"/>
      </w:tblPr>
      <w:tblGrid>
        <w:gridCol w:w="320"/>
        <w:gridCol w:w="5539"/>
        <w:gridCol w:w="2099"/>
        <w:gridCol w:w="1719"/>
      </w:tblGrid>
      <w:tr w:rsidR="008A00FE" w:rsidRPr="008A00FE" w:rsidTr="008A00FE">
        <w:trPr>
          <w:trHeight w:val="346"/>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Зміст операції</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Дебет</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Кредит</w:t>
            </w:r>
          </w:p>
        </w:tc>
      </w:tr>
      <w:tr w:rsidR="008A00FE" w:rsidRPr="008A00FE" w:rsidTr="008A00FE">
        <w:trPr>
          <w:trHeight w:val="313"/>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Зараховано фінансування з бюджету на валютний рахунок установи</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318</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701, 702</w:t>
            </w:r>
          </w:p>
        </w:tc>
      </w:tr>
      <w:tr w:rsidR="008A00FE" w:rsidRPr="008A00FE" w:rsidTr="008A00FE">
        <w:trPr>
          <w:trHeight w:val="274"/>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Зараховані на валютний рахунок установи кошти, що надійшли як благодійні внески</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318</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712</w:t>
            </w:r>
          </w:p>
        </w:tc>
      </w:tr>
      <w:tr w:rsidR="008A00FE" w:rsidRPr="008A00FE" w:rsidTr="008A00FE">
        <w:trPr>
          <w:trHeight w:val="492"/>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Перераховані кошти на рахунок банку для придбання іноземної валюти у відповідності з чинним законодавством</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364</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313,</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314, 316,</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319,</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321, 323, 326</w:t>
            </w:r>
          </w:p>
        </w:tc>
      </w:tr>
      <w:tr w:rsidR="008A00FE" w:rsidRPr="008A00FE" w:rsidTr="008A00FE">
        <w:trPr>
          <w:trHeight w:val="273"/>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Зараховано кошти в іноземній валюті, придбані через банк</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318</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364</w:t>
            </w:r>
          </w:p>
        </w:tc>
      </w:tr>
      <w:tr w:rsidR="008A00FE" w:rsidRPr="008A00FE" w:rsidTr="008A00FE">
        <w:trPr>
          <w:trHeight w:val="220"/>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5</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Утримана вартість послуги за придбання валюти</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802, 811</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813</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364</w:t>
            </w:r>
          </w:p>
        </w:tc>
      </w:tr>
      <w:tr w:rsidR="008A00FE" w:rsidRPr="008A00FE" w:rsidTr="008A00FE">
        <w:trPr>
          <w:trHeight w:val="408"/>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lastRenderedPageBreak/>
              <w:t>6</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Повернуто невикористаний залишок коштів</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311,</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313, 314,</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316, 319,</w:t>
            </w: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z w:val="24"/>
                <w:szCs w:val="24"/>
                <w:lang w:eastAsia="ru-RU"/>
              </w:rPr>
              <w:t>321, 323, 326</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364</w:t>
            </w:r>
          </w:p>
        </w:tc>
      </w:tr>
      <w:tr w:rsidR="008A00FE" w:rsidRPr="008A00FE" w:rsidTr="008A00FE">
        <w:trPr>
          <w:trHeight w:val="275"/>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Надійшли кошти в іноземній валюті за надані послуги</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318</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711</w:t>
            </w:r>
          </w:p>
        </w:tc>
      </w:tr>
      <w:tr w:rsidR="008A00FE" w:rsidRPr="008A00FE" w:rsidTr="008A00FE">
        <w:trPr>
          <w:trHeight w:val="222"/>
          <w:jc w:val="center"/>
        </w:trPr>
        <w:tc>
          <w:tcPr>
            <w:tcW w:w="0" w:type="auto"/>
            <w:tcBorders>
              <w:top w:val="single" w:sz="6" w:space="0" w:color="auto"/>
              <w:left w:val="single" w:sz="6" w:space="0" w:color="auto"/>
              <w:bottom w:val="single" w:sz="4"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w:t>
            </w:r>
          </w:p>
        </w:tc>
        <w:tc>
          <w:tcPr>
            <w:tcW w:w="0" w:type="auto"/>
            <w:gridSpan w:val="3"/>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Нарахована курсова різниця на кошти на валютному рахунку (щомісяця при зміні курсу):</w:t>
            </w:r>
          </w:p>
        </w:tc>
      </w:tr>
      <w:tr w:rsidR="008A00FE" w:rsidRPr="008A00FE" w:rsidTr="008A00FE">
        <w:trPr>
          <w:trHeight w:val="180"/>
          <w:jc w:val="center"/>
        </w:trPr>
        <w:tc>
          <w:tcPr>
            <w:tcW w:w="0" w:type="auto"/>
            <w:vMerge w:val="restart"/>
            <w:tcBorders>
              <w:top w:val="single" w:sz="4" w:space="0" w:color="auto"/>
              <w:left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при збільшенні курсу</w:t>
            </w:r>
          </w:p>
        </w:tc>
        <w:tc>
          <w:tcPr>
            <w:tcW w:w="2099" w:type="dxa"/>
            <w:tcBorders>
              <w:top w:val="single" w:sz="4"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318</w:t>
            </w:r>
          </w:p>
        </w:tc>
        <w:tc>
          <w:tcPr>
            <w:tcW w:w="1719" w:type="dxa"/>
            <w:tcBorders>
              <w:top w:val="single" w:sz="4"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442</w:t>
            </w:r>
          </w:p>
        </w:tc>
      </w:tr>
      <w:tr w:rsidR="008A00FE" w:rsidRPr="008A00FE" w:rsidTr="008A00FE">
        <w:trPr>
          <w:trHeight w:val="130"/>
          <w:jc w:val="center"/>
        </w:trPr>
        <w:tc>
          <w:tcPr>
            <w:tcW w:w="0" w:type="auto"/>
            <w:vMerge/>
            <w:tcBorders>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при зменшенні курсу</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442</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318</w:t>
            </w:r>
          </w:p>
        </w:tc>
      </w:tr>
      <w:tr w:rsidR="008A00FE" w:rsidRPr="008A00FE" w:rsidTr="008A00FE">
        <w:trPr>
          <w:trHeight w:val="293"/>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9</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Надійшла до каси іноземна валюта готівкою з валютного рахунку</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302</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318</w:t>
            </w:r>
          </w:p>
        </w:tc>
      </w:tr>
      <w:tr w:rsidR="008A00FE" w:rsidRPr="008A00FE" w:rsidTr="008A00FE">
        <w:trPr>
          <w:trHeight w:val="194"/>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10</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Видано з каси під звіт іноземну валюту</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362</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302</w:t>
            </w:r>
          </w:p>
        </w:tc>
      </w:tr>
      <w:tr w:rsidR="008A00FE" w:rsidRPr="008A00FE" w:rsidTr="008A00FE">
        <w:trPr>
          <w:trHeight w:val="216"/>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Здана в установу банку іноземна валюта</w:t>
            </w:r>
          </w:p>
        </w:tc>
        <w:tc>
          <w:tcPr>
            <w:tcW w:w="209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318</w:t>
            </w:r>
          </w:p>
        </w:tc>
        <w:tc>
          <w:tcPr>
            <w:tcW w:w="1719"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302</w:t>
            </w:r>
          </w:p>
        </w:tc>
      </w:tr>
    </w:tbl>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pacing w:val="-2"/>
          <w:sz w:val="28"/>
          <w:szCs w:val="28"/>
          <w:lang w:val="uk-UA" w:eastAsia="ru-RU"/>
        </w:rPr>
      </w:pPr>
      <w:r w:rsidRPr="008A00FE">
        <w:rPr>
          <w:rFonts w:ascii="Times New Roman" w:eastAsia="Times New Roman" w:hAnsi="Times New Roman" w:cs="Times New Roman"/>
          <w:spacing w:val="-2"/>
          <w:sz w:val="28"/>
          <w:szCs w:val="28"/>
          <w:lang w:val="uk-UA" w:eastAsia="ru-RU"/>
        </w:rPr>
        <w:t xml:space="preserve">Облік готівкової валюти в касі ведеться на активному субрахунку </w:t>
      </w:r>
      <w:r w:rsidRPr="008A00FE">
        <w:rPr>
          <w:rFonts w:ascii="Times New Roman" w:eastAsia="Times New Roman" w:hAnsi="Times New Roman" w:cs="Times New Roman"/>
          <w:spacing w:val="-2"/>
          <w:sz w:val="28"/>
          <w:szCs w:val="28"/>
          <w:lang w:eastAsia="ru-RU"/>
        </w:rPr>
        <w:t xml:space="preserve">№ 302 </w:t>
      </w:r>
      <w:r w:rsidRPr="008A00FE">
        <w:rPr>
          <w:rFonts w:ascii="Times New Roman" w:eastAsia="Times New Roman" w:hAnsi="Times New Roman" w:cs="Times New Roman"/>
          <w:spacing w:val="-2"/>
          <w:sz w:val="28"/>
          <w:szCs w:val="28"/>
          <w:lang w:val="uk-UA" w:eastAsia="ru-RU"/>
        </w:rPr>
        <w:t xml:space="preserve">«Каса в іноземній валюті». Для </w:t>
      </w:r>
      <w:r w:rsidRPr="008A00FE">
        <w:rPr>
          <w:rFonts w:ascii="Times New Roman" w:eastAsia="Times New Roman" w:hAnsi="Times New Roman" w:cs="Times New Roman"/>
          <w:i/>
          <w:spacing w:val="-2"/>
          <w:sz w:val="28"/>
          <w:szCs w:val="28"/>
          <w:lang w:val="uk-UA" w:eastAsia="ru-RU"/>
        </w:rPr>
        <w:t>аналітично</w:t>
      </w:r>
      <w:r w:rsidRPr="008A00FE">
        <w:rPr>
          <w:rFonts w:ascii="Times New Roman" w:eastAsia="Times New Roman" w:hAnsi="Times New Roman" w:cs="Times New Roman"/>
          <w:i/>
          <w:spacing w:val="-2"/>
          <w:sz w:val="28"/>
          <w:szCs w:val="28"/>
          <w:lang w:val="uk-UA" w:eastAsia="ru-RU"/>
        </w:rPr>
        <w:softHyphen/>
        <w:t xml:space="preserve">го обліку </w:t>
      </w:r>
      <w:r w:rsidRPr="008A00FE">
        <w:rPr>
          <w:rFonts w:ascii="Times New Roman" w:eastAsia="Times New Roman" w:hAnsi="Times New Roman" w:cs="Times New Roman"/>
          <w:spacing w:val="-2"/>
          <w:sz w:val="28"/>
          <w:szCs w:val="28"/>
          <w:lang w:val="uk-UA" w:eastAsia="ru-RU"/>
        </w:rPr>
        <w:t>наявності і руху готівки відкривається окрема касо</w:t>
      </w:r>
      <w:proofErr w:type="spellStart"/>
      <w:r w:rsidRPr="008A00FE">
        <w:rPr>
          <w:rFonts w:ascii="Times New Roman" w:eastAsia="Times New Roman" w:hAnsi="Times New Roman" w:cs="Times New Roman"/>
          <w:spacing w:val="-2"/>
          <w:sz w:val="28"/>
          <w:szCs w:val="28"/>
          <w:lang w:eastAsia="ru-RU"/>
        </w:rPr>
        <w:t>ва</w:t>
      </w:r>
      <w:proofErr w:type="spellEnd"/>
      <w:r w:rsidRPr="008A00FE">
        <w:rPr>
          <w:rFonts w:ascii="Times New Roman" w:eastAsia="Times New Roman" w:hAnsi="Times New Roman" w:cs="Times New Roman"/>
          <w:spacing w:val="-2"/>
          <w:sz w:val="28"/>
          <w:szCs w:val="28"/>
          <w:lang w:eastAsia="ru-RU"/>
        </w:rPr>
        <w:t xml:space="preserve"> книга, в </w:t>
      </w:r>
      <w:r w:rsidRPr="008A00FE">
        <w:rPr>
          <w:rFonts w:ascii="Times New Roman" w:eastAsia="Times New Roman" w:hAnsi="Times New Roman" w:cs="Times New Roman"/>
          <w:spacing w:val="-2"/>
          <w:sz w:val="28"/>
          <w:szCs w:val="28"/>
          <w:lang w:val="uk-UA" w:eastAsia="ru-RU"/>
        </w:rPr>
        <w:t xml:space="preserve">якій ведеться облік за кожною </w:t>
      </w:r>
      <w:r w:rsidRPr="008A00FE">
        <w:rPr>
          <w:rFonts w:ascii="Times New Roman" w:eastAsia="Times New Roman" w:hAnsi="Times New Roman" w:cs="Times New Roman"/>
          <w:spacing w:val="-2"/>
          <w:sz w:val="28"/>
          <w:szCs w:val="28"/>
          <w:lang w:eastAsia="ru-RU"/>
        </w:rPr>
        <w:t xml:space="preserve">валютою </w:t>
      </w:r>
      <w:r w:rsidRPr="008A00FE">
        <w:rPr>
          <w:rFonts w:ascii="Times New Roman" w:eastAsia="Times New Roman" w:hAnsi="Times New Roman" w:cs="Times New Roman"/>
          <w:spacing w:val="-2"/>
          <w:sz w:val="28"/>
          <w:szCs w:val="28"/>
          <w:lang w:val="uk-UA" w:eastAsia="ru-RU"/>
        </w:rPr>
        <w:t>окремо і одночасно в гривнях за офіційним курсом НБУ. На підставі звіту касира і доданих до нього первинних документів на валютні опе</w:t>
      </w:r>
      <w:r w:rsidRPr="008A00FE">
        <w:rPr>
          <w:rFonts w:ascii="Times New Roman" w:eastAsia="Times New Roman" w:hAnsi="Times New Roman" w:cs="Times New Roman"/>
          <w:spacing w:val="-2"/>
          <w:sz w:val="28"/>
          <w:szCs w:val="28"/>
          <w:lang w:val="uk-UA" w:eastAsia="ru-RU"/>
        </w:rPr>
        <w:softHyphen/>
        <w:t>рації складають окремо на кожен вид валюти «Меморіальний ордер – Накопичувальну відомість за касовими операціями», надаючи їм відповідно № 1-1, 1-2, 1-3 та інші.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b/>
          <w:i/>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2.6. Облік інших грошових коштів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Бюджетні установи поряд із готівкою та грошовими кош</w:t>
      </w:r>
      <w:r w:rsidRPr="008A00FE">
        <w:rPr>
          <w:rFonts w:ascii="Times New Roman" w:eastAsia="Times New Roman" w:hAnsi="Times New Roman" w:cs="Times New Roman"/>
          <w:sz w:val="28"/>
          <w:szCs w:val="28"/>
          <w:lang w:val="uk-UA" w:eastAsia="ru-RU"/>
        </w:rPr>
        <w:softHyphen/>
        <w:t xml:space="preserve">тами на реєстраційних рахунках, відкритих в органах ДКСУ обліковують оборотні активи у формі </w:t>
      </w:r>
      <w:r w:rsidRPr="008A00FE">
        <w:rPr>
          <w:rFonts w:ascii="Times New Roman" w:eastAsia="Times New Roman" w:hAnsi="Times New Roman" w:cs="Times New Roman"/>
          <w:i/>
          <w:sz w:val="28"/>
          <w:szCs w:val="28"/>
          <w:lang w:val="uk-UA" w:eastAsia="ru-RU"/>
        </w:rPr>
        <w:t>еквівалентів грошових коштів</w:t>
      </w:r>
      <w:r w:rsidRPr="008A00FE">
        <w:rPr>
          <w:rFonts w:ascii="Times New Roman" w:eastAsia="Times New Roman" w:hAnsi="Times New Roman" w:cs="Times New Roman"/>
          <w:sz w:val="28"/>
          <w:szCs w:val="28"/>
          <w:lang w:val="uk-UA" w:eastAsia="ru-RU"/>
        </w:rPr>
        <w:t>, до яких зараховують: кошти, що містяться в акредитивах, у чекових книжках, в оплачених талонах на бензин (смарт-картках), харчування, оплачених пу</w:t>
      </w:r>
      <w:r w:rsidRPr="008A00FE">
        <w:rPr>
          <w:rFonts w:ascii="Times New Roman" w:eastAsia="Times New Roman" w:hAnsi="Times New Roman" w:cs="Times New Roman"/>
          <w:sz w:val="28"/>
          <w:szCs w:val="28"/>
          <w:lang w:val="uk-UA" w:eastAsia="ru-RU"/>
        </w:rPr>
        <w:softHyphen/>
        <w:t xml:space="preserve">тівках у будинки відпочинку, санаторії, в оплачених проїзних документах, кошти в дорозі тощо. </w:t>
      </w:r>
      <w:r w:rsidRPr="008A00FE">
        <w:rPr>
          <w:rFonts w:ascii="Times New Roman" w:eastAsia="Times New Roman" w:hAnsi="Times New Roman" w:cs="Times New Roman"/>
          <w:b/>
          <w:sz w:val="28"/>
          <w:szCs w:val="28"/>
          <w:lang w:val="uk-UA" w:eastAsia="ru-RU"/>
        </w:rPr>
        <w:t>Грошовими документами</w:t>
      </w:r>
      <w:r w:rsidRPr="008A00FE">
        <w:rPr>
          <w:rFonts w:ascii="Times New Roman" w:eastAsia="Times New Roman" w:hAnsi="Times New Roman" w:cs="Times New Roman"/>
          <w:sz w:val="28"/>
          <w:szCs w:val="28"/>
          <w:lang w:val="uk-UA" w:eastAsia="ru-RU"/>
        </w:rPr>
        <w:t xml:space="preserve"> вважаються документи, що знаходяться в касі установи, прийом і видача яких через касу бюджетної установи оформляється відповідно прибутковими і видатковими касовими ордерами, на яких ставиться штамп «фондовий», або робиться такий же надпис від руки червоним чорнилом. Облік цих операцій ведеться </w:t>
      </w:r>
      <w:proofErr w:type="spellStart"/>
      <w:r w:rsidRPr="008A00FE">
        <w:rPr>
          <w:rFonts w:ascii="Times New Roman" w:eastAsia="Times New Roman" w:hAnsi="Times New Roman" w:cs="Times New Roman"/>
          <w:sz w:val="28"/>
          <w:szCs w:val="28"/>
          <w:lang w:val="uk-UA" w:eastAsia="ru-RU"/>
        </w:rPr>
        <w:t>відокремлено</w:t>
      </w:r>
      <w:proofErr w:type="spellEnd"/>
      <w:r w:rsidRPr="008A00FE">
        <w:rPr>
          <w:rFonts w:ascii="Times New Roman" w:eastAsia="Times New Roman" w:hAnsi="Times New Roman" w:cs="Times New Roman"/>
          <w:sz w:val="28"/>
          <w:szCs w:val="28"/>
          <w:lang w:val="uk-UA" w:eastAsia="ru-RU"/>
        </w:rPr>
        <w:t xml:space="preserve"> від грошових коштів. Реєстрація </w:t>
      </w:r>
      <w:r w:rsidRPr="008A00FE">
        <w:rPr>
          <w:rFonts w:ascii="Times New Roman" w:eastAsia="Times New Roman" w:hAnsi="Times New Roman" w:cs="Times New Roman"/>
          <w:sz w:val="28"/>
          <w:szCs w:val="28"/>
          <w:lang w:val="uk-UA" w:eastAsia="ru-RU"/>
        </w:rPr>
        <w:lastRenderedPageBreak/>
        <w:t>прибуткових і видаткових фондових ордерів ведеться в журналі реєстрації прибуткових і видаткових касових документів на окремих аркушах.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Для скорочення термінів розрахунків готівкою за отримані товари (виконані роботи та надані послуги) застосовують розрахункові чеки (чекові книжки), які використовуються тільки для перерахувань з рахунку чекодавця на рахунок отри</w:t>
      </w:r>
      <w:r w:rsidRPr="008A00FE">
        <w:rPr>
          <w:rFonts w:ascii="Times New Roman" w:eastAsia="Times New Roman" w:hAnsi="Times New Roman" w:cs="Times New Roman"/>
          <w:sz w:val="28"/>
          <w:szCs w:val="28"/>
          <w:lang w:val="uk-UA" w:eastAsia="ru-RU"/>
        </w:rPr>
        <w:softHyphen/>
        <w:t>мувача коштів і не підлягають сплаті готівкою. При отриманні горючих і мастильних матеріалів деякі ус</w:t>
      </w:r>
      <w:r w:rsidRPr="008A00FE">
        <w:rPr>
          <w:rFonts w:ascii="Times New Roman" w:eastAsia="Times New Roman" w:hAnsi="Times New Roman" w:cs="Times New Roman"/>
          <w:sz w:val="28"/>
          <w:szCs w:val="28"/>
          <w:lang w:val="uk-UA" w:eastAsia="ru-RU"/>
        </w:rPr>
        <w:softHyphen/>
        <w:t>танови застосовують смарт-картки. Порядок відображення в обліку придбання горючих і мастильних матеріалів з засто</w:t>
      </w:r>
      <w:r w:rsidRPr="008A00FE">
        <w:rPr>
          <w:rFonts w:ascii="Times New Roman" w:eastAsia="Times New Roman" w:hAnsi="Times New Roman" w:cs="Times New Roman"/>
          <w:sz w:val="28"/>
          <w:szCs w:val="28"/>
          <w:lang w:val="uk-UA" w:eastAsia="ru-RU"/>
        </w:rPr>
        <w:softHyphen/>
        <w:t>суванням смарт-карти відрізняється від відображення опе</w:t>
      </w:r>
      <w:r w:rsidRPr="008A00FE">
        <w:rPr>
          <w:rFonts w:ascii="Times New Roman" w:eastAsia="Times New Roman" w:hAnsi="Times New Roman" w:cs="Times New Roman"/>
          <w:sz w:val="28"/>
          <w:szCs w:val="28"/>
          <w:lang w:val="uk-UA" w:eastAsia="ru-RU"/>
        </w:rPr>
        <w:softHyphen/>
        <w:t>рацій з придбання цих матеріалів за талонами лише тим, що вартість самої смарт-картки потрібно обліковувати як мало</w:t>
      </w:r>
      <w:r w:rsidRPr="008A00FE">
        <w:rPr>
          <w:rFonts w:ascii="Times New Roman" w:eastAsia="Times New Roman" w:hAnsi="Times New Roman" w:cs="Times New Roman"/>
          <w:sz w:val="28"/>
          <w:szCs w:val="28"/>
          <w:lang w:val="uk-UA" w:eastAsia="ru-RU"/>
        </w:rPr>
        <w:softHyphen/>
        <w:t>цінні і швидкозношувані предмети.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Грошові документи зберігаються в касі установи у сейфах, металевих шафах, спеціально облаштованих приміщеннях. На керівника установи та матеріально відповідальних осіб поширюються всі вимоги щодо збереження грошових документів, так само, як і щодо грошових коштів у касі ус</w:t>
      </w:r>
      <w:r w:rsidRPr="008A00FE">
        <w:rPr>
          <w:rFonts w:ascii="Times New Roman" w:eastAsia="Times New Roman" w:hAnsi="Times New Roman" w:cs="Times New Roman"/>
          <w:sz w:val="28"/>
          <w:szCs w:val="28"/>
          <w:lang w:val="uk-UA" w:eastAsia="ru-RU"/>
        </w:rPr>
        <w:softHyphen/>
        <w:t>танови.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Для синтетичного обліку інших грошових коштів планом рахунків бюджетних установ передбачені рахунки </w:t>
      </w:r>
      <w:r w:rsidRPr="008A00FE">
        <w:rPr>
          <w:rFonts w:ascii="Times New Roman" w:eastAsia="Times New Roman" w:hAnsi="Times New Roman" w:cs="Times New Roman"/>
          <w:b/>
          <w:i/>
          <w:sz w:val="28"/>
          <w:szCs w:val="28"/>
          <w:lang w:val="uk-UA" w:eastAsia="ru-RU"/>
        </w:rPr>
        <w:t>33 «Інші кош</w:t>
      </w:r>
      <w:r w:rsidRPr="008A00FE">
        <w:rPr>
          <w:rFonts w:ascii="Times New Roman" w:eastAsia="Times New Roman" w:hAnsi="Times New Roman" w:cs="Times New Roman"/>
          <w:b/>
          <w:i/>
          <w:sz w:val="28"/>
          <w:szCs w:val="28"/>
          <w:lang w:val="uk-UA" w:eastAsia="ru-RU"/>
        </w:rPr>
        <w:softHyphen/>
        <w:t>ти»</w:t>
      </w:r>
      <w:r w:rsidRPr="008A00FE">
        <w:rPr>
          <w:rFonts w:ascii="Times New Roman" w:eastAsia="Times New Roman" w:hAnsi="Times New Roman" w:cs="Times New Roman"/>
          <w:sz w:val="28"/>
          <w:szCs w:val="28"/>
          <w:lang w:val="uk-UA" w:eastAsia="ru-RU"/>
        </w:rPr>
        <w:t xml:space="preserve"> та </w:t>
      </w:r>
      <w:r w:rsidRPr="008A00FE">
        <w:rPr>
          <w:rFonts w:ascii="Times New Roman" w:eastAsia="Times New Roman" w:hAnsi="Times New Roman" w:cs="Times New Roman"/>
          <w:b/>
          <w:i/>
          <w:sz w:val="28"/>
          <w:szCs w:val="28"/>
          <w:lang w:val="uk-UA" w:eastAsia="ru-RU"/>
        </w:rPr>
        <w:t>34 «Короткострокові векселі одержані»</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 xml:space="preserve">Рахунок </w:t>
      </w:r>
      <w:r w:rsidRPr="008A00FE">
        <w:rPr>
          <w:rFonts w:ascii="Times New Roman" w:eastAsia="Times New Roman" w:hAnsi="Times New Roman" w:cs="Times New Roman"/>
          <w:b/>
          <w:sz w:val="28"/>
          <w:szCs w:val="28"/>
          <w:lang w:eastAsia="ru-RU"/>
        </w:rPr>
        <w:t xml:space="preserve">33 </w:t>
      </w:r>
      <w:r w:rsidRPr="008A00FE">
        <w:rPr>
          <w:rFonts w:ascii="Times New Roman" w:eastAsia="Times New Roman" w:hAnsi="Times New Roman" w:cs="Times New Roman"/>
          <w:b/>
          <w:sz w:val="28"/>
          <w:szCs w:val="28"/>
          <w:lang w:val="uk-UA" w:eastAsia="ru-RU"/>
        </w:rPr>
        <w:t>має чотири субрахунки</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331</w:t>
      </w:r>
      <w:r w:rsidRPr="008A00FE">
        <w:rPr>
          <w:rFonts w:ascii="Times New Roman" w:eastAsia="Times New Roman" w:hAnsi="Times New Roman" w:cs="Times New Roman"/>
          <w:sz w:val="28"/>
          <w:szCs w:val="28"/>
          <w:lang w:val="uk-UA" w:eastAsia="ru-RU"/>
        </w:rPr>
        <w:t xml:space="preserve">  «Грошові документи в національній валюті» – обліковуються грошові документи установи, що отримані за вартістю в національній валюті;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332</w:t>
      </w:r>
      <w:r w:rsidRPr="008A00FE">
        <w:rPr>
          <w:rFonts w:ascii="Times New Roman" w:eastAsia="Times New Roman" w:hAnsi="Times New Roman" w:cs="Times New Roman"/>
          <w:sz w:val="28"/>
          <w:szCs w:val="28"/>
          <w:lang w:val="uk-UA" w:eastAsia="ru-RU"/>
        </w:rPr>
        <w:t xml:space="preserve">  «Грошові документи в іноземній валюті» – обліковуються грошові документи установи, що отримані за вартістю в іноземній валюті;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333</w:t>
      </w:r>
      <w:r w:rsidRPr="008A00FE">
        <w:rPr>
          <w:rFonts w:ascii="Times New Roman" w:eastAsia="Times New Roman" w:hAnsi="Times New Roman" w:cs="Times New Roman"/>
          <w:sz w:val="28"/>
          <w:szCs w:val="28"/>
          <w:lang w:val="uk-UA" w:eastAsia="ru-RU"/>
        </w:rPr>
        <w:t xml:space="preserve">  «Грошові кошти в дорозі в національній валюті» – обліковуються кошти, які перераховані в останні дні місяця на реєстраційні/поточні рахунки, але будуть зараховані в наступному місяці;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334</w:t>
      </w:r>
      <w:r w:rsidRPr="008A00FE">
        <w:rPr>
          <w:rFonts w:ascii="Times New Roman" w:eastAsia="Times New Roman" w:hAnsi="Times New Roman" w:cs="Times New Roman"/>
          <w:sz w:val="28"/>
          <w:szCs w:val="28"/>
          <w:lang w:val="uk-UA" w:eastAsia="ru-RU"/>
        </w:rPr>
        <w:t xml:space="preserve"> «Грошові кошти в дорозі в іноземній валюті» – обліковуються кошти в іноземній валюті, які перераховані в останні дні місяця на реєстраційні/поточні рахунки, але будуть зараховані в наступному місяці.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lastRenderedPageBreak/>
        <w:t>Аналітичний облік</w:t>
      </w:r>
      <w:r w:rsidRPr="008A00FE">
        <w:rPr>
          <w:rFonts w:ascii="Times New Roman" w:eastAsia="Times New Roman" w:hAnsi="Times New Roman" w:cs="Times New Roman"/>
          <w:sz w:val="28"/>
          <w:szCs w:val="28"/>
          <w:lang w:val="uk-UA" w:eastAsia="ru-RU"/>
        </w:rPr>
        <w:t xml:space="preserve"> операцій з іншими коштами ведеться у довільній формі за кожним грошовим документом і кож</w:t>
      </w:r>
      <w:r w:rsidRPr="008A00FE">
        <w:rPr>
          <w:rFonts w:ascii="Times New Roman" w:eastAsia="Times New Roman" w:hAnsi="Times New Roman" w:cs="Times New Roman"/>
          <w:sz w:val="28"/>
          <w:szCs w:val="28"/>
          <w:lang w:val="uk-UA" w:eastAsia="ru-RU"/>
        </w:rPr>
        <w:softHyphen/>
        <w:t>ною сумою в дорозі. Записи проводяться в міру здійснення операції, але не пізніше наступного дня. У кінці місяця записи за операціями з грошовими до</w:t>
      </w:r>
      <w:r w:rsidRPr="008A00FE">
        <w:rPr>
          <w:rFonts w:ascii="Times New Roman" w:eastAsia="Times New Roman" w:hAnsi="Times New Roman" w:cs="Times New Roman"/>
          <w:sz w:val="28"/>
          <w:szCs w:val="28"/>
          <w:lang w:val="uk-UA" w:eastAsia="ru-RU"/>
        </w:rPr>
        <w:softHyphen/>
        <w:t>кументами та грошовими коштами в дорозі групуються у меморіальному ордері форми № 274 (бюджет) на підставі виписок органів Державної казначейської служби, звітів матеріально відповідальних осіб, регістрів аналітичного обліку, інших документів. Дані меморіальних ордерів переносяться до книги «Журнал-головна».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b/>
          <w:bCs/>
          <w:sz w:val="28"/>
          <w:szCs w:val="28"/>
          <w:lang w:val="uk-UA" w:eastAsia="ru-RU"/>
        </w:rPr>
        <w:t xml:space="preserve">Акредитивом </w:t>
      </w:r>
      <w:r w:rsidRPr="008A00FE">
        <w:rPr>
          <w:rFonts w:ascii="Times New Roman" w:eastAsia="Times New Roman" w:hAnsi="Times New Roman" w:cs="Times New Roman"/>
          <w:sz w:val="28"/>
          <w:szCs w:val="28"/>
          <w:lang w:val="uk-UA" w:eastAsia="ru-RU"/>
        </w:rPr>
        <w:t>називають грошове зобов'язання банку, яке оформляється на підставі доручення</w:t>
      </w:r>
      <w:r w:rsidRPr="008A00FE">
        <w:rPr>
          <w:rFonts w:ascii="Times New Roman" w:eastAsia="Times New Roman" w:hAnsi="Times New Roman" w:cs="Times New Roman"/>
          <w:sz w:val="28"/>
          <w:szCs w:val="28"/>
          <w:lang w:val="uk-UA" w:eastAsia="ru-RU"/>
        </w:rPr>
        <w:softHyphen/>
      </w:r>
      <w:r w:rsidRPr="008A00FE">
        <w:rPr>
          <w:rFonts w:ascii="Times New Roman" w:eastAsia="Times New Roman" w:hAnsi="Times New Roman" w:cs="Times New Roman"/>
          <w:sz w:val="28"/>
          <w:szCs w:val="28"/>
          <w:lang w:val="uk-UA" w:eastAsia="ru-RU"/>
        </w:rPr>
        <w:softHyphen/>
      </w:r>
      <w:r w:rsidRPr="008A00FE">
        <w:rPr>
          <w:rFonts w:ascii="Times New Roman" w:eastAsia="Times New Roman" w:hAnsi="Times New Roman" w:cs="Times New Roman"/>
          <w:sz w:val="24"/>
          <w:szCs w:val="24"/>
          <w:lang w:val="uk-UA" w:eastAsia="ru-RU"/>
        </w:rPr>
        <w:softHyphen/>
      </w:r>
      <w:r w:rsidRPr="008A00FE">
        <w:rPr>
          <w:rFonts w:ascii="Times New Roman" w:eastAsia="Times New Roman" w:hAnsi="Times New Roman" w:cs="Times New Roman"/>
          <w:sz w:val="24"/>
          <w:szCs w:val="24"/>
          <w:lang w:val="uk-UA" w:eastAsia="ru-RU"/>
        </w:rPr>
        <w:softHyphen/>
      </w:r>
      <w:r w:rsidRPr="008A00FE">
        <w:rPr>
          <w:rFonts w:ascii="Times New Roman" w:eastAsia="Times New Roman" w:hAnsi="Times New Roman" w:cs="Times New Roman"/>
          <w:sz w:val="28"/>
          <w:szCs w:val="28"/>
          <w:lang w:val="uk-UA" w:eastAsia="ru-RU"/>
        </w:rPr>
        <w:t xml:space="preserve"> його клієнта на користь клієнта іншого іногороднього банку. Відкриттю акредитива пе</w:t>
      </w:r>
      <w:r w:rsidRPr="008A00FE">
        <w:rPr>
          <w:rFonts w:ascii="Times New Roman" w:eastAsia="Times New Roman" w:hAnsi="Times New Roman" w:cs="Times New Roman"/>
          <w:sz w:val="28"/>
          <w:szCs w:val="28"/>
          <w:lang w:val="uk-UA" w:eastAsia="ru-RU"/>
        </w:rPr>
        <w:softHyphen/>
        <w:t xml:space="preserve">редує подання в установу банку заяви на відкриття акредитива, якою клієнт доручає своєму банку провести платіж за місцем знаходження постачальника на певних умовах (при пред'явленні певних документів, що підтверджують виконання зобов'язання постачання). Зазначена форма розрахунків застосовується, як правило, з метою гарантування платежів постачальнику, а тому попередньо передбачається у контракті. Для платника ця форма не вигідна, бо відволікає на певний час гроші з його обігу і, як кожна попередня оплата, у бюджетних установах застосовується порівняно </w:t>
      </w:r>
      <w:proofErr w:type="spellStart"/>
      <w:r w:rsidRPr="008A00FE">
        <w:rPr>
          <w:rFonts w:ascii="Times New Roman" w:eastAsia="Times New Roman" w:hAnsi="Times New Roman" w:cs="Times New Roman"/>
          <w:sz w:val="28"/>
          <w:szCs w:val="28"/>
          <w:lang w:val="uk-UA" w:eastAsia="ru-RU"/>
        </w:rPr>
        <w:t>рідко</w:t>
      </w:r>
      <w:proofErr w:type="spellEnd"/>
      <w:r w:rsidRPr="008A00FE">
        <w:rPr>
          <w:rFonts w:ascii="Times New Roman" w:eastAsia="Times New Roman" w:hAnsi="Times New Roman" w:cs="Times New Roman"/>
          <w:sz w:val="28"/>
          <w:szCs w:val="28"/>
          <w:lang w:val="uk-UA" w:eastAsia="ru-RU"/>
        </w:rPr>
        <w:t>, здебільшого для розрахунків з іноземними постачальниками.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Під коштами в грошових чеках розуміють </w:t>
      </w:r>
      <w:r w:rsidRPr="008A00FE">
        <w:rPr>
          <w:rFonts w:ascii="Times New Roman" w:eastAsia="Times New Roman" w:hAnsi="Times New Roman" w:cs="Times New Roman"/>
          <w:b/>
          <w:bCs/>
          <w:sz w:val="28"/>
          <w:szCs w:val="28"/>
          <w:lang w:val="uk-UA" w:eastAsia="ru-RU"/>
        </w:rPr>
        <w:t xml:space="preserve">лімітовані чекові книжки, </w:t>
      </w:r>
      <w:r w:rsidRPr="008A00FE">
        <w:rPr>
          <w:rFonts w:ascii="Times New Roman" w:eastAsia="Times New Roman" w:hAnsi="Times New Roman" w:cs="Times New Roman"/>
          <w:sz w:val="28"/>
          <w:szCs w:val="28"/>
          <w:lang w:val="uk-UA" w:eastAsia="ru-RU"/>
        </w:rPr>
        <w:t xml:space="preserve">які бюджетна установа може використовувати для безготівкових розрахунків чеками за товари та послуги. Для одержання чекової </w:t>
      </w:r>
      <w:r w:rsidRPr="008A00FE">
        <w:rPr>
          <w:rFonts w:ascii="Times New Roman" w:eastAsia="Times New Roman" w:hAnsi="Times New Roman" w:cs="Times New Roman"/>
          <w:sz w:val="28"/>
          <w:szCs w:val="28"/>
          <w:lang w:eastAsia="ru-RU"/>
        </w:rPr>
        <w:t xml:space="preserve">книжки </w:t>
      </w:r>
      <w:r w:rsidRPr="008A00FE">
        <w:rPr>
          <w:rFonts w:ascii="Times New Roman" w:eastAsia="Times New Roman" w:hAnsi="Times New Roman" w:cs="Times New Roman"/>
          <w:sz w:val="28"/>
          <w:szCs w:val="28"/>
          <w:lang w:val="uk-UA" w:eastAsia="ru-RU"/>
        </w:rPr>
        <w:t>установа подає заяву банкові і перерахо</w:t>
      </w:r>
      <w:r w:rsidRPr="008A00FE">
        <w:rPr>
          <w:rFonts w:ascii="Times New Roman" w:eastAsia="Times New Roman" w:hAnsi="Times New Roman" w:cs="Times New Roman"/>
          <w:sz w:val="28"/>
          <w:szCs w:val="28"/>
          <w:lang w:val="uk-UA" w:eastAsia="ru-RU"/>
        </w:rPr>
        <w:softHyphen/>
        <w:t>вує певну суму (ліміт), яка депонується банком на спеціальному рахунку. Чек заповнюють від руки або з використанням технічних засобів. У чеках не допускають виправлення та використання фак</w:t>
      </w:r>
      <w:r w:rsidRPr="008A00FE">
        <w:rPr>
          <w:rFonts w:ascii="Times New Roman" w:eastAsia="Times New Roman" w:hAnsi="Times New Roman" w:cs="Times New Roman"/>
          <w:sz w:val="28"/>
          <w:szCs w:val="28"/>
          <w:lang w:val="uk-UA" w:eastAsia="ru-RU"/>
        </w:rPr>
        <w:softHyphen/>
        <w:t>симіле замість підпису. На корінці чека вказують залишок невикористаного ліміту. Обмін чека па готівку та отримання здачі із суми чека готівкою юридичними особами не дозволяється. По</w:t>
      </w:r>
      <w:r w:rsidRPr="008A00FE">
        <w:rPr>
          <w:rFonts w:ascii="Times New Roman" w:eastAsia="Times New Roman" w:hAnsi="Times New Roman" w:cs="Times New Roman"/>
          <w:sz w:val="28"/>
          <w:szCs w:val="28"/>
          <w:lang w:val="uk-UA" w:eastAsia="ru-RU"/>
        </w:rPr>
        <w:softHyphen/>
        <w:t xml:space="preserve">стачальник отриманий чек здає у свій банк разом із реєстром </w:t>
      </w:r>
      <w:proofErr w:type="spellStart"/>
      <w:r w:rsidRPr="008A00FE">
        <w:rPr>
          <w:rFonts w:ascii="Times New Roman" w:eastAsia="Times New Roman" w:hAnsi="Times New Roman" w:cs="Times New Roman"/>
          <w:sz w:val="28"/>
          <w:szCs w:val="28"/>
          <w:lang w:val="uk-UA" w:eastAsia="ru-RU"/>
        </w:rPr>
        <w:t>чеків</w:t>
      </w:r>
      <w:proofErr w:type="spellEnd"/>
      <w:r w:rsidRPr="008A00FE">
        <w:rPr>
          <w:rFonts w:ascii="Times New Roman" w:eastAsia="Times New Roman" w:hAnsi="Times New Roman" w:cs="Times New Roman"/>
          <w:sz w:val="28"/>
          <w:szCs w:val="28"/>
          <w:lang w:val="uk-UA" w:eastAsia="ru-RU"/>
        </w:rPr>
        <w:t xml:space="preserve">, а подальші розрахунки виконуються банками. </w:t>
      </w:r>
      <w:r w:rsidRPr="008A00FE">
        <w:rPr>
          <w:rFonts w:ascii="Times New Roman" w:eastAsia="Times New Roman" w:hAnsi="Times New Roman" w:cs="Times New Roman"/>
          <w:sz w:val="28"/>
          <w:szCs w:val="28"/>
          <w:lang w:val="uk-UA" w:eastAsia="ru-RU"/>
        </w:rPr>
        <w:lastRenderedPageBreak/>
        <w:t>При надходженні чека до банку-емітента останній списує суму чека з депонованої установою суми і повідомляє про це клієнта-чекодавця. Термін дії чекової книжки один рік. Невикористані кошти з лімітованої че</w:t>
      </w:r>
      <w:r w:rsidRPr="008A00FE">
        <w:rPr>
          <w:rFonts w:ascii="Times New Roman" w:eastAsia="Times New Roman" w:hAnsi="Times New Roman" w:cs="Times New Roman"/>
          <w:sz w:val="28"/>
          <w:szCs w:val="28"/>
          <w:lang w:val="uk-UA" w:eastAsia="ru-RU"/>
        </w:rPr>
        <w:softHyphen/>
        <w:t>кової книжки зараховуються на поточні або реєстраційні рахунки, а в обліку – на поновлення касових видатків установи. У бухгалтерському обліку операції з лімітованими чеками оформлюються аналогічно операціям з акредитивами з ураху</w:t>
      </w:r>
      <w:r w:rsidRPr="008A00FE">
        <w:rPr>
          <w:rFonts w:ascii="Times New Roman" w:eastAsia="Times New Roman" w:hAnsi="Times New Roman" w:cs="Times New Roman"/>
          <w:sz w:val="28"/>
          <w:szCs w:val="28"/>
          <w:lang w:val="uk-UA" w:eastAsia="ru-RU"/>
        </w:rPr>
        <w:softHyphen/>
        <w:t xml:space="preserve">ванням того, що останні видаються лише в національній валюті і застосовуються бюджетними установами досить </w:t>
      </w:r>
      <w:proofErr w:type="spellStart"/>
      <w:r w:rsidRPr="008A00FE">
        <w:rPr>
          <w:rFonts w:ascii="Times New Roman" w:eastAsia="Times New Roman" w:hAnsi="Times New Roman" w:cs="Times New Roman"/>
          <w:sz w:val="28"/>
          <w:szCs w:val="28"/>
          <w:lang w:val="uk-UA" w:eastAsia="ru-RU"/>
        </w:rPr>
        <w:t>рідко</w:t>
      </w:r>
      <w:proofErr w:type="spellEnd"/>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Аналітичний облік</w:t>
      </w:r>
      <w:r w:rsidRPr="008A00FE">
        <w:rPr>
          <w:rFonts w:ascii="Times New Roman" w:eastAsia="Times New Roman" w:hAnsi="Times New Roman" w:cs="Times New Roman"/>
          <w:sz w:val="28"/>
          <w:szCs w:val="28"/>
          <w:lang w:val="uk-UA" w:eastAsia="ru-RU"/>
        </w:rPr>
        <w:t xml:space="preserve"> за кожним виставленим акредитивом ведуть на картках форми №292-а (у книзі форми №292); лімітованих чекових книжок – у накопичувальній відомості з розрахунків чеками з лімітованих книжок форма №323 (меморіальний ордер №4); грошових документів, крім бланків трудових книжок і вкладишів до них, – за видами на картках форми №292-а (у книзі форми №292); бланків трудових книжок і вкладишів до них – у книзі форми №449.</w:t>
      </w:r>
    </w:p>
    <w:p w:rsidR="008A00FE" w:rsidRPr="008A00FE" w:rsidRDefault="008A00FE" w:rsidP="008A00FE">
      <w:pPr>
        <w:suppressAutoHyphens/>
        <w:spacing w:after="0" w:line="36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8"/>
          <w:szCs w:val="28"/>
          <w:lang w:val="uk-UA" w:eastAsia="ru-RU"/>
        </w:rPr>
        <w:t>Для обліку векселів – письмового боргового зобов'язання встановленої форми, що дає право його власнику через певний строк вимагати відповідну суму у боржника, – призначено син</w:t>
      </w:r>
      <w:r w:rsidRPr="008A00FE">
        <w:rPr>
          <w:rFonts w:ascii="Times New Roman" w:eastAsia="Times New Roman" w:hAnsi="Times New Roman" w:cs="Times New Roman"/>
          <w:sz w:val="28"/>
          <w:szCs w:val="28"/>
          <w:lang w:val="uk-UA" w:eastAsia="ru-RU"/>
        </w:rPr>
        <w:softHyphen/>
        <w:t xml:space="preserve">тетичний рахунок </w:t>
      </w:r>
      <w:r w:rsidRPr="008A00FE">
        <w:rPr>
          <w:rFonts w:ascii="Times New Roman" w:eastAsia="Times New Roman" w:hAnsi="Times New Roman" w:cs="Times New Roman"/>
          <w:b/>
          <w:i/>
          <w:sz w:val="28"/>
          <w:szCs w:val="28"/>
          <w:lang w:eastAsia="ru-RU"/>
        </w:rPr>
        <w:t xml:space="preserve">34 </w:t>
      </w:r>
      <w:r w:rsidRPr="008A00FE">
        <w:rPr>
          <w:rFonts w:ascii="Times New Roman" w:eastAsia="Times New Roman" w:hAnsi="Times New Roman" w:cs="Times New Roman"/>
          <w:b/>
          <w:i/>
          <w:sz w:val="28"/>
          <w:szCs w:val="28"/>
          <w:lang w:val="uk-UA" w:eastAsia="ru-RU"/>
        </w:rPr>
        <w:t>«Короткострокові векселі одержані»</w:t>
      </w:r>
      <w:r w:rsidRPr="008A00FE">
        <w:rPr>
          <w:rFonts w:ascii="Times New Roman" w:eastAsia="Times New Roman" w:hAnsi="Times New Roman" w:cs="Times New Roman"/>
          <w:sz w:val="28"/>
          <w:szCs w:val="28"/>
          <w:lang w:val="uk-UA" w:eastAsia="ru-RU"/>
        </w:rPr>
        <w:t xml:space="preserve"> з роз</w:t>
      </w:r>
      <w:r w:rsidRPr="008A00FE">
        <w:rPr>
          <w:rFonts w:ascii="Times New Roman" w:eastAsia="Times New Roman" w:hAnsi="Times New Roman" w:cs="Times New Roman"/>
          <w:sz w:val="28"/>
          <w:szCs w:val="28"/>
          <w:lang w:val="uk-UA" w:eastAsia="ru-RU"/>
        </w:rPr>
        <w:softHyphen/>
        <w:t>поділом на субрахунки:</w:t>
      </w:r>
      <w:r w:rsidRPr="008A00FE">
        <w:rPr>
          <w:rFonts w:ascii="Times New Roman" w:eastAsia="Times New Roman" w:hAnsi="Times New Roman" w:cs="Times New Roman"/>
          <w:sz w:val="24"/>
          <w:szCs w:val="24"/>
          <w:lang w:eastAsia="ru-RU"/>
        </w:rPr>
        <w:t xml:space="preserve">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i/>
          <w:sz w:val="28"/>
          <w:szCs w:val="28"/>
          <w:lang w:val="uk-UA" w:eastAsia="ru-RU"/>
        </w:rPr>
        <w:t>341 «Векселі, одержані в національній валюті»</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342 «Векселі, одержані в іноземній валюті»</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sz w:val="28"/>
          <w:szCs w:val="28"/>
          <w:lang w:val="uk-UA" w:eastAsia="ru-RU"/>
        </w:rPr>
        <w:t>Аналітичний облік</w:t>
      </w:r>
      <w:r w:rsidRPr="008A00FE">
        <w:rPr>
          <w:rFonts w:ascii="Times New Roman" w:eastAsia="Times New Roman" w:hAnsi="Times New Roman" w:cs="Times New Roman"/>
          <w:sz w:val="28"/>
          <w:szCs w:val="28"/>
          <w:lang w:val="uk-UA" w:eastAsia="ru-RU"/>
        </w:rPr>
        <w:t xml:space="preserve"> одержаних векселів ведеться окремо за кожним векселем у спеціальній відомості.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Основна кореспонденція субрахунків з обліку операцій інших грошових коштів в бюджетних установах представлена в табл. 2.8.</w:t>
      </w:r>
    </w:p>
    <w:p w:rsidR="00642308" w:rsidRDefault="00642308" w:rsidP="008A00FE">
      <w:pPr>
        <w:suppressAutoHyphens/>
        <w:spacing w:after="0" w:line="360" w:lineRule="auto"/>
        <w:jc w:val="right"/>
        <w:rPr>
          <w:rFonts w:ascii="Times New Roman" w:eastAsia="Times New Roman" w:hAnsi="Times New Roman" w:cs="Times New Roman"/>
          <w:i/>
          <w:sz w:val="28"/>
          <w:szCs w:val="28"/>
          <w:lang w:val="uk-UA" w:eastAsia="ru-RU"/>
        </w:rPr>
      </w:pPr>
    </w:p>
    <w:p w:rsidR="00642308" w:rsidRDefault="00642308" w:rsidP="008A00FE">
      <w:pPr>
        <w:suppressAutoHyphens/>
        <w:spacing w:after="0" w:line="360" w:lineRule="auto"/>
        <w:jc w:val="right"/>
        <w:rPr>
          <w:rFonts w:ascii="Times New Roman" w:eastAsia="Times New Roman" w:hAnsi="Times New Roman" w:cs="Times New Roman"/>
          <w:i/>
          <w:sz w:val="28"/>
          <w:szCs w:val="28"/>
          <w:lang w:val="uk-UA" w:eastAsia="ru-RU"/>
        </w:rPr>
      </w:pPr>
    </w:p>
    <w:p w:rsidR="00642308" w:rsidRDefault="00642308" w:rsidP="008A00FE">
      <w:pPr>
        <w:suppressAutoHyphens/>
        <w:spacing w:after="0" w:line="360" w:lineRule="auto"/>
        <w:jc w:val="right"/>
        <w:rPr>
          <w:rFonts w:ascii="Times New Roman" w:eastAsia="Times New Roman" w:hAnsi="Times New Roman" w:cs="Times New Roman"/>
          <w:i/>
          <w:sz w:val="28"/>
          <w:szCs w:val="28"/>
          <w:lang w:val="uk-UA" w:eastAsia="ru-RU"/>
        </w:rPr>
      </w:pPr>
    </w:p>
    <w:p w:rsidR="00642308" w:rsidRDefault="00642308" w:rsidP="008A00FE">
      <w:pPr>
        <w:suppressAutoHyphens/>
        <w:spacing w:after="0" w:line="360" w:lineRule="auto"/>
        <w:jc w:val="right"/>
        <w:rPr>
          <w:rFonts w:ascii="Times New Roman" w:eastAsia="Times New Roman" w:hAnsi="Times New Roman" w:cs="Times New Roman"/>
          <w:i/>
          <w:sz w:val="28"/>
          <w:szCs w:val="28"/>
          <w:lang w:val="uk-UA" w:eastAsia="ru-RU"/>
        </w:rPr>
      </w:pPr>
    </w:p>
    <w:p w:rsidR="008A00FE" w:rsidRPr="008A00FE" w:rsidRDefault="008A00FE" w:rsidP="008A00FE">
      <w:pPr>
        <w:suppressAutoHyphens/>
        <w:spacing w:after="0" w:line="360" w:lineRule="auto"/>
        <w:jc w:val="right"/>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lastRenderedPageBreak/>
        <w:t xml:space="preserve">Таблиця 2.8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sz w:val="28"/>
          <w:szCs w:val="28"/>
          <w:lang w:val="uk-UA" w:eastAsia="ru-RU"/>
        </w:rPr>
        <w:t>Основні бухгалтерські проведення з обліку операцій інших грошових коштів в бюджетних установах</w:t>
      </w:r>
      <w:r w:rsidRPr="008A00FE">
        <w:rPr>
          <w:rFonts w:ascii="Times New Roman" w:eastAsia="Times New Roman" w:hAnsi="Times New Roman" w:cs="Times New Roman"/>
          <w:i/>
          <w:sz w:val="28"/>
          <w:szCs w:val="28"/>
          <w:lang w:eastAsia="ru-RU"/>
        </w:rPr>
        <w:t xml:space="preserve"> [77]</w:t>
      </w:r>
    </w:p>
    <w:tbl>
      <w:tblPr>
        <w:tblW w:w="0" w:type="auto"/>
        <w:jc w:val="center"/>
        <w:tblInd w:w="40" w:type="dxa"/>
        <w:tblCellMar>
          <w:left w:w="40" w:type="dxa"/>
          <w:right w:w="40" w:type="dxa"/>
        </w:tblCellMar>
        <w:tblLook w:val="0000" w:firstRow="0" w:lastRow="0" w:firstColumn="0" w:lastColumn="0" w:noHBand="0" w:noVBand="0"/>
      </w:tblPr>
      <w:tblGrid>
        <w:gridCol w:w="320"/>
        <w:gridCol w:w="5498"/>
        <w:gridCol w:w="1892"/>
        <w:gridCol w:w="1967"/>
      </w:tblGrid>
      <w:tr w:rsidR="008A00FE" w:rsidRPr="008A00FE" w:rsidTr="008A00FE">
        <w:trPr>
          <w:trHeight w:val="346"/>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Зміст операції</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Дебет</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Кредит</w:t>
            </w:r>
          </w:p>
        </w:tc>
      </w:tr>
      <w:tr w:rsidR="008A00FE" w:rsidRPr="008A00FE" w:rsidTr="008A00FE">
        <w:trPr>
          <w:trHeight w:val="313"/>
          <w:jc w:val="center"/>
        </w:trPr>
        <w:tc>
          <w:tcPr>
            <w:tcW w:w="0" w:type="auto"/>
            <w:gridSpan w:val="4"/>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b/>
                <w:sz w:val="24"/>
                <w:szCs w:val="24"/>
                <w:lang w:eastAsia="ru-RU"/>
              </w:rPr>
            </w:pPr>
            <w:r w:rsidRPr="008A00FE">
              <w:rPr>
                <w:rFonts w:ascii="Times New Roman" w:eastAsia="Times New Roman" w:hAnsi="Times New Roman" w:cs="Times New Roman"/>
                <w:b/>
                <w:sz w:val="24"/>
                <w:szCs w:val="24"/>
                <w:lang w:val="uk-UA" w:eastAsia="ru-RU"/>
              </w:rPr>
              <w:t xml:space="preserve">Операції з акредитивами                                  </w:t>
            </w:r>
          </w:p>
        </w:tc>
      </w:tr>
      <w:tr w:rsidR="008A00FE" w:rsidRPr="008A00FE" w:rsidTr="008A00FE">
        <w:trPr>
          <w:trHeight w:val="313"/>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Виставлено акредитив для розрахунків з постачальником з іншого міста</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331, 332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311, 313, 314, 318, 321, 323, 324</w:t>
            </w:r>
          </w:p>
        </w:tc>
      </w:tr>
      <w:tr w:rsidR="008A00FE" w:rsidRPr="008A00FE" w:rsidTr="008A00FE">
        <w:trPr>
          <w:trHeight w:val="274"/>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val="uk-UA" w:eastAsia="ru-RU"/>
              </w:rPr>
              <w:t>Оплачено</w:t>
            </w:r>
            <w:proofErr w:type="spellEnd"/>
            <w:r w:rsidRPr="008A00FE">
              <w:rPr>
                <w:rFonts w:ascii="Times New Roman" w:eastAsia="Times New Roman" w:hAnsi="Times New Roman" w:cs="Times New Roman"/>
                <w:sz w:val="24"/>
                <w:szCs w:val="24"/>
                <w:lang w:val="uk-UA" w:eastAsia="ru-RU"/>
              </w:rPr>
              <w:t xml:space="preserve"> за рахунок виставленого акредитива постачальнику за матеріали, обладнання тощо</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675</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331, 332</w:t>
            </w:r>
          </w:p>
        </w:tc>
      </w:tr>
      <w:tr w:rsidR="008A00FE" w:rsidRPr="008A00FE" w:rsidTr="008A00FE">
        <w:trPr>
          <w:trHeight w:val="492"/>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Повернувся на рахунок установи невикористаний акредитив (цілком або частково)</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311, 313, 314, 318, 321, 323, 324</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331, 332</w:t>
            </w:r>
          </w:p>
        </w:tc>
      </w:tr>
      <w:tr w:rsidR="008A00FE" w:rsidRPr="008A00FE" w:rsidTr="008A00FE">
        <w:trPr>
          <w:trHeight w:val="273"/>
          <w:jc w:val="center"/>
        </w:trPr>
        <w:tc>
          <w:tcPr>
            <w:tcW w:w="0" w:type="auto"/>
            <w:gridSpan w:val="4"/>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 xml:space="preserve">Операції з талонами на пальне та путівками </w:t>
            </w:r>
          </w:p>
        </w:tc>
      </w:tr>
      <w:tr w:rsidR="008A00FE" w:rsidRPr="008A00FE" w:rsidTr="008A00FE">
        <w:trPr>
          <w:trHeight w:val="273"/>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Придбано талони на пальне, поштові марки, путівки та інші грошові документи</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331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301, 311, 321, 362, 364</w:t>
            </w:r>
          </w:p>
        </w:tc>
      </w:tr>
      <w:tr w:rsidR="008A00FE" w:rsidRPr="008A00FE" w:rsidTr="008A00FE">
        <w:trPr>
          <w:trHeight w:val="220"/>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5</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Видано під звіт талони на пальне за розпорядженням керівника установи</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3</w:t>
            </w:r>
            <w:r w:rsidRPr="008A00FE">
              <w:rPr>
                <w:rFonts w:ascii="Times New Roman" w:eastAsia="Times New Roman" w:hAnsi="Times New Roman" w:cs="Times New Roman"/>
                <w:sz w:val="24"/>
                <w:szCs w:val="24"/>
                <w:lang w:val="uk-UA" w:eastAsia="ru-RU"/>
              </w:rPr>
              <w:t>31</w:t>
            </w:r>
          </w:p>
        </w:tc>
      </w:tr>
      <w:tr w:rsidR="008A00FE" w:rsidRPr="008A00FE" w:rsidTr="008A00FE">
        <w:trPr>
          <w:trHeight w:val="408"/>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Отримано пальне (використані талони)</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235</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362</w:t>
            </w:r>
          </w:p>
        </w:tc>
      </w:tr>
      <w:tr w:rsidR="008A00FE" w:rsidRPr="008A00FE" w:rsidTr="008A00FE">
        <w:trPr>
          <w:trHeight w:val="275"/>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Витрачено пальне</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801, 802, 811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235</w:t>
            </w:r>
          </w:p>
        </w:tc>
      </w:tr>
      <w:tr w:rsidR="008A00FE" w:rsidRPr="008A00FE" w:rsidTr="008A00FE">
        <w:trPr>
          <w:trHeight w:val="222"/>
          <w:jc w:val="center"/>
        </w:trPr>
        <w:tc>
          <w:tcPr>
            <w:tcW w:w="0" w:type="auto"/>
            <w:tcBorders>
              <w:top w:val="single" w:sz="6" w:space="0" w:color="auto"/>
              <w:left w:val="single" w:sz="6" w:space="0" w:color="auto"/>
              <w:bottom w:val="single" w:sz="4"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w:t>
            </w:r>
          </w:p>
        </w:tc>
        <w:tc>
          <w:tcPr>
            <w:tcW w:w="0" w:type="auto"/>
            <w:gridSpan w:val="3"/>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Одержана путівка від санаторно-курортної установи:</w:t>
            </w:r>
          </w:p>
        </w:tc>
      </w:tr>
      <w:tr w:rsidR="008A00FE" w:rsidRPr="008A00FE" w:rsidTr="008A00FE">
        <w:trPr>
          <w:trHeight w:val="180"/>
          <w:jc w:val="center"/>
        </w:trPr>
        <w:tc>
          <w:tcPr>
            <w:tcW w:w="0" w:type="auto"/>
            <w:tcBorders>
              <w:top w:val="single" w:sz="4" w:space="0" w:color="auto"/>
              <w:left w:val="single" w:sz="6" w:space="0" w:color="auto"/>
              <w:bottom w:val="single" w:sz="4"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сума вартості без ПДВ</w:t>
            </w:r>
          </w:p>
        </w:tc>
        <w:tc>
          <w:tcPr>
            <w:tcW w:w="0" w:type="auto"/>
            <w:tcBorders>
              <w:top w:val="single" w:sz="4"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331</w:t>
            </w:r>
          </w:p>
        </w:tc>
        <w:tc>
          <w:tcPr>
            <w:tcW w:w="0" w:type="auto"/>
            <w:tcBorders>
              <w:top w:val="single" w:sz="4"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364</w:t>
            </w:r>
          </w:p>
        </w:tc>
      </w:tr>
      <w:tr w:rsidR="008A00FE" w:rsidRPr="008A00FE" w:rsidTr="008A00FE">
        <w:trPr>
          <w:trHeight w:val="130"/>
          <w:jc w:val="center"/>
        </w:trPr>
        <w:tc>
          <w:tcPr>
            <w:tcW w:w="0" w:type="auto"/>
            <w:tcBorders>
              <w:top w:val="single" w:sz="4"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val="uk-UA" w:eastAsia="ru-RU"/>
              </w:rPr>
              <w:t>на суму ПДВ</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641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364</w:t>
            </w:r>
          </w:p>
        </w:tc>
      </w:tr>
      <w:tr w:rsidR="008A00FE" w:rsidRPr="008A00FE" w:rsidTr="008A00FE">
        <w:trPr>
          <w:trHeight w:val="293"/>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9</w:t>
            </w:r>
          </w:p>
        </w:tc>
        <w:tc>
          <w:tcPr>
            <w:tcW w:w="0" w:type="auto"/>
            <w:gridSpan w:val="3"/>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Видана санаторно-курортна путівка з частковою (повною) оплатою її вартості готівкою:</w:t>
            </w:r>
          </w:p>
        </w:tc>
      </w:tr>
      <w:tr w:rsidR="008A00FE" w:rsidRPr="008A00FE" w:rsidTr="008A00FE">
        <w:trPr>
          <w:trHeight w:val="194"/>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 вартість без ПДВ</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301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3</w:t>
            </w:r>
            <w:r w:rsidRPr="008A00FE">
              <w:rPr>
                <w:rFonts w:ascii="Times New Roman" w:eastAsia="Times New Roman" w:hAnsi="Times New Roman" w:cs="Times New Roman"/>
                <w:sz w:val="24"/>
                <w:szCs w:val="24"/>
                <w:lang w:val="uk-UA" w:eastAsia="ru-RU"/>
              </w:rPr>
              <w:t>31</w:t>
            </w:r>
          </w:p>
        </w:tc>
      </w:tr>
      <w:tr w:rsidR="008A00FE" w:rsidRPr="008A00FE" w:rsidTr="008A00FE">
        <w:trPr>
          <w:trHeight w:val="216"/>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rPr>
                <w:rFonts w:ascii="Times New Roman" w:eastAsia="Times New Roman" w:hAnsi="Times New Roman" w:cs="Times New Roman"/>
                <w:sz w:val="24"/>
                <w:szCs w:val="24"/>
                <w:lang w:val="uk-UA" w:eastAsia="ru-RU"/>
              </w:rPr>
            </w:pP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 суму ПДВ</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301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641</w:t>
            </w:r>
          </w:p>
        </w:tc>
      </w:tr>
      <w:tr w:rsidR="008A00FE" w:rsidRPr="008A00FE" w:rsidTr="008A00FE">
        <w:trPr>
          <w:trHeight w:val="216"/>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Списання різниці вартості путівки, реалізованої з пільгами</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812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331</w:t>
            </w:r>
          </w:p>
        </w:tc>
      </w:tr>
      <w:tr w:rsidR="008A00FE" w:rsidRPr="008A00FE" w:rsidTr="008A00FE">
        <w:trPr>
          <w:trHeight w:val="216"/>
          <w:jc w:val="center"/>
        </w:trPr>
        <w:tc>
          <w:tcPr>
            <w:tcW w:w="0" w:type="auto"/>
            <w:gridSpan w:val="4"/>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b/>
                <w:sz w:val="24"/>
                <w:szCs w:val="24"/>
                <w:lang w:val="uk-UA" w:eastAsia="ru-RU"/>
              </w:rPr>
              <w:t>Операції з коштами в дорозі</w:t>
            </w:r>
          </w:p>
        </w:tc>
      </w:tr>
      <w:tr w:rsidR="008A00FE" w:rsidRPr="008A00FE" w:rsidTr="008A00FE">
        <w:trPr>
          <w:trHeight w:val="216"/>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Перерахування грошей</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333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301</w:t>
            </w:r>
          </w:p>
        </w:tc>
      </w:tr>
      <w:tr w:rsidR="008A00FE" w:rsidRPr="008A00FE" w:rsidTr="008A00FE">
        <w:trPr>
          <w:trHeight w:val="216"/>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Зарахування на поточний, реєстраційний, спеціальний реєстраційний рахунок грошей</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311, 313, 321, 323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333</w:t>
            </w:r>
          </w:p>
        </w:tc>
      </w:tr>
      <w:tr w:rsidR="008A00FE" w:rsidRPr="008A00FE" w:rsidTr="008A00FE">
        <w:trPr>
          <w:trHeight w:val="216"/>
          <w:jc w:val="center"/>
        </w:trPr>
        <w:tc>
          <w:tcPr>
            <w:tcW w:w="0" w:type="auto"/>
            <w:gridSpan w:val="4"/>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Операції з векселями</w:t>
            </w:r>
          </w:p>
        </w:tc>
      </w:tr>
      <w:tr w:rsidR="008A00FE" w:rsidRPr="008A00FE" w:rsidTr="008A00FE">
        <w:trPr>
          <w:trHeight w:val="216"/>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Отримано вексель від боржника</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341, 342</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364</w:t>
            </w:r>
          </w:p>
        </w:tc>
      </w:tr>
      <w:tr w:rsidR="008A00FE" w:rsidRPr="008A00FE" w:rsidTr="008A00FE">
        <w:trPr>
          <w:trHeight w:val="216"/>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suppressAutoHyphens/>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14</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Погашено короткостроковий вексель боржником</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313, 318, 323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suppressAutoHyphens/>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341, 342</w:t>
            </w:r>
          </w:p>
        </w:tc>
      </w:tr>
    </w:tbl>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642308" w:rsidRDefault="00642308" w:rsidP="008A00FE">
      <w:pPr>
        <w:suppressAutoHyphens/>
        <w:spacing w:after="0" w:line="312" w:lineRule="auto"/>
        <w:jc w:val="both"/>
        <w:rPr>
          <w:rFonts w:ascii="Times New Roman" w:eastAsia="Times New Roman" w:hAnsi="Times New Roman" w:cs="Times New Roman"/>
          <w:sz w:val="28"/>
          <w:szCs w:val="28"/>
          <w:lang w:val="uk-UA" w:eastAsia="ru-RU"/>
        </w:rPr>
      </w:pPr>
    </w:p>
    <w:p w:rsidR="00642308" w:rsidRDefault="00642308" w:rsidP="008A00FE">
      <w:pPr>
        <w:suppressAutoHyphens/>
        <w:spacing w:after="0" w:line="312" w:lineRule="auto"/>
        <w:jc w:val="both"/>
        <w:rPr>
          <w:rFonts w:ascii="Times New Roman" w:eastAsia="Times New Roman" w:hAnsi="Times New Roman" w:cs="Times New Roman"/>
          <w:sz w:val="28"/>
          <w:szCs w:val="28"/>
          <w:lang w:val="uk-UA" w:eastAsia="ru-RU"/>
        </w:rPr>
      </w:pPr>
    </w:p>
    <w:p w:rsidR="00642308" w:rsidRDefault="00642308" w:rsidP="008A00FE">
      <w:pPr>
        <w:suppressAutoHyphens/>
        <w:spacing w:after="0" w:line="312" w:lineRule="auto"/>
        <w:jc w:val="both"/>
        <w:rPr>
          <w:rFonts w:ascii="Times New Roman" w:eastAsia="Times New Roman" w:hAnsi="Times New Roman" w:cs="Times New Roman"/>
          <w:sz w:val="28"/>
          <w:szCs w:val="28"/>
          <w:lang w:val="uk-UA" w:eastAsia="ru-RU"/>
        </w:rPr>
      </w:pPr>
    </w:p>
    <w:p w:rsidR="00642308" w:rsidRPr="008A00FE" w:rsidRDefault="00642308"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center"/>
        <w:rPr>
          <w:rFonts w:ascii="Times New Roman" w:eastAsia="Times New Roman" w:hAnsi="Times New Roman" w:cs="Times New Roman"/>
          <w:b/>
          <w:sz w:val="28"/>
          <w:szCs w:val="28"/>
          <w:lang w:val="uk-UA" w:eastAsia="ru-RU"/>
        </w:rPr>
      </w:pPr>
      <w:r w:rsidRPr="008A00FE">
        <w:rPr>
          <w:rFonts w:ascii="Times New Roman" w:eastAsia="Times New Roman" w:hAnsi="Times New Roman" w:cs="Times New Roman"/>
          <w:b/>
          <w:sz w:val="28"/>
          <w:szCs w:val="28"/>
          <w:lang w:val="uk-UA" w:eastAsia="ru-RU"/>
        </w:rPr>
        <w:lastRenderedPageBreak/>
        <w:t>РОЗДІЛ 3</w:t>
      </w:r>
    </w:p>
    <w:p w:rsidR="008A00FE" w:rsidRPr="008A00FE" w:rsidRDefault="008A00FE" w:rsidP="008A00FE">
      <w:pPr>
        <w:suppressAutoHyphens/>
        <w:spacing w:after="0" w:line="360" w:lineRule="auto"/>
        <w:jc w:val="center"/>
        <w:rPr>
          <w:rFonts w:ascii="Times New Roman" w:eastAsia="Times New Roman" w:hAnsi="Times New Roman" w:cs="Times New Roman"/>
          <w:b/>
          <w:sz w:val="28"/>
          <w:szCs w:val="28"/>
          <w:lang w:val="uk-UA" w:eastAsia="ru-RU"/>
        </w:rPr>
      </w:pPr>
      <w:r w:rsidRPr="008A00FE">
        <w:rPr>
          <w:rFonts w:ascii="Times New Roman" w:eastAsia="Times New Roman" w:hAnsi="Times New Roman" w:cs="Times New Roman"/>
          <w:b/>
          <w:sz w:val="28"/>
          <w:szCs w:val="28"/>
          <w:lang w:val="uk-UA" w:eastAsia="ru-RU"/>
        </w:rPr>
        <w:t>Облік розрахунків з оплати праці, соціального страхування і стипендій в бюджетних установах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3.1. Організація і завдання обліку праці та заробітної плати в бюджетних установах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У сучасних умовах господарювання в Україні відбули</w:t>
      </w:r>
      <w:r w:rsidRPr="008A00FE">
        <w:rPr>
          <w:rFonts w:ascii="Times New Roman" w:eastAsia="Times New Roman" w:hAnsi="Times New Roman" w:cs="Times New Roman"/>
          <w:sz w:val="28"/>
          <w:szCs w:val="28"/>
          <w:lang w:val="uk-UA" w:eastAsia="ru-RU"/>
        </w:rPr>
        <w:softHyphen/>
        <w:t>ся значні зміни відносно праці та її оплати. Під працею ро</w:t>
      </w:r>
      <w:r w:rsidRPr="008A00FE">
        <w:rPr>
          <w:rFonts w:ascii="Times New Roman" w:eastAsia="Times New Roman" w:hAnsi="Times New Roman" w:cs="Times New Roman"/>
          <w:sz w:val="28"/>
          <w:szCs w:val="28"/>
          <w:lang w:val="uk-UA" w:eastAsia="ru-RU"/>
        </w:rPr>
        <w:softHyphen/>
        <w:t>зуміють процес свідомої доцільної діяльності людей, у якій вони видозмінюють зовнішню природу чи людину, опосередковують, регулюють і контролюють обмін речовин між собою і водночас змінюють власну природу. Процес прикладання праці в бюджетній сфері має значні особли</w:t>
      </w:r>
      <w:r w:rsidRPr="008A00FE">
        <w:rPr>
          <w:rFonts w:ascii="Times New Roman" w:eastAsia="Times New Roman" w:hAnsi="Times New Roman" w:cs="Times New Roman"/>
          <w:sz w:val="28"/>
          <w:szCs w:val="28"/>
          <w:lang w:val="uk-UA" w:eastAsia="ru-RU"/>
        </w:rPr>
        <w:softHyphen/>
        <w:t>вості, оскільки свої особливості має бюджетна сфера, і насамперед – це характер фінансово-економічних відносин у цій сфері діяльності.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Виходячи з вищезазначеного, можна виділити такі </w:t>
      </w:r>
      <w:r w:rsidRPr="008A00FE">
        <w:rPr>
          <w:rFonts w:ascii="Times New Roman" w:eastAsia="Times New Roman" w:hAnsi="Times New Roman" w:cs="Times New Roman"/>
          <w:b/>
          <w:sz w:val="28"/>
          <w:szCs w:val="28"/>
          <w:lang w:val="uk-UA" w:eastAsia="ru-RU"/>
        </w:rPr>
        <w:t>особливості</w:t>
      </w:r>
      <w:r w:rsidRPr="008A00FE">
        <w:rPr>
          <w:rFonts w:ascii="Times New Roman" w:eastAsia="Times New Roman" w:hAnsi="Times New Roman" w:cs="Times New Roman"/>
          <w:sz w:val="28"/>
          <w:szCs w:val="28"/>
          <w:lang w:val="uk-UA" w:eastAsia="ru-RU"/>
        </w:rPr>
        <w:t xml:space="preserve"> щодо характеристики праці в бюджетних організаціях:</w:t>
      </w:r>
    </w:p>
    <w:p w:rsidR="008A00FE" w:rsidRPr="008A00FE" w:rsidRDefault="008A00FE" w:rsidP="00E61D95">
      <w:pPr>
        <w:numPr>
          <w:ilvl w:val="0"/>
          <w:numId w:val="5"/>
        </w:numPr>
        <w:suppressAutoHyphens/>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у бюджетних установах праця переважно розумова, хоча включає затрати фізичної праці. Це пов’язане з тим, що послуги у бюджетній сфері надаються не як річ, а як діяльність;</w:t>
      </w:r>
    </w:p>
    <w:p w:rsidR="008A00FE" w:rsidRPr="008A00FE" w:rsidRDefault="008A00FE" w:rsidP="00E61D95">
      <w:pPr>
        <w:numPr>
          <w:ilvl w:val="0"/>
          <w:numId w:val="5"/>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перевага живої праці у складі сукупних затрат: сьогод</w:t>
      </w:r>
      <w:r w:rsidRPr="008A00FE">
        <w:rPr>
          <w:rFonts w:ascii="Times New Roman" w:eastAsia="Times New Roman" w:hAnsi="Times New Roman" w:cs="Times New Roman"/>
          <w:sz w:val="28"/>
          <w:szCs w:val="28"/>
          <w:lang w:val="uk-UA" w:eastAsia="ru-RU"/>
        </w:rPr>
        <w:softHyphen/>
        <w:t xml:space="preserve">ні видатки на заробітну плату становлять від </w:t>
      </w:r>
      <w:r w:rsidRPr="008A00FE">
        <w:rPr>
          <w:rFonts w:ascii="Times New Roman" w:eastAsia="Times New Roman" w:hAnsi="Times New Roman" w:cs="Times New Roman"/>
          <w:sz w:val="28"/>
          <w:szCs w:val="28"/>
          <w:lang w:eastAsia="ru-RU"/>
        </w:rPr>
        <w:t xml:space="preserve">60 % </w:t>
      </w:r>
      <w:r w:rsidRPr="008A00FE">
        <w:rPr>
          <w:rFonts w:ascii="Times New Roman" w:eastAsia="Times New Roman" w:hAnsi="Times New Roman" w:cs="Times New Roman"/>
          <w:sz w:val="28"/>
          <w:szCs w:val="28"/>
          <w:lang w:val="uk-UA" w:eastAsia="ru-RU"/>
        </w:rPr>
        <w:t xml:space="preserve">до </w:t>
      </w:r>
      <w:r w:rsidRPr="008A00FE">
        <w:rPr>
          <w:rFonts w:ascii="Times New Roman" w:eastAsia="Times New Roman" w:hAnsi="Times New Roman" w:cs="Times New Roman"/>
          <w:sz w:val="28"/>
          <w:szCs w:val="28"/>
          <w:lang w:eastAsia="ru-RU"/>
        </w:rPr>
        <w:t>85 %;</w:t>
      </w:r>
    </w:p>
    <w:p w:rsidR="008A00FE" w:rsidRPr="008A00FE" w:rsidRDefault="008A00FE" w:rsidP="00E61D95">
      <w:pPr>
        <w:numPr>
          <w:ilvl w:val="0"/>
          <w:numId w:val="5"/>
        </w:numPr>
        <w:suppressAutoHyphens/>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високий рівень кваліфікації працюючих у бюджетній сфері. Мається на увазі не просто співвідношення чисельнос</w:t>
      </w:r>
      <w:r w:rsidRPr="008A00FE">
        <w:rPr>
          <w:rFonts w:ascii="Times New Roman" w:eastAsia="Times New Roman" w:hAnsi="Times New Roman" w:cs="Times New Roman"/>
          <w:sz w:val="28"/>
          <w:szCs w:val="28"/>
          <w:lang w:val="uk-UA" w:eastAsia="ru-RU"/>
        </w:rPr>
        <w:softHyphen/>
        <w:t>ті працівників різних кваліфікаційних груп, а якісна струк</w:t>
      </w:r>
      <w:r w:rsidRPr="008A00FE">
        <w:rPr>
          <w:rFonts w:ascii="Times New Roman" w:eastAsia="Times New Roman" w:hAnsi="Times New Roman" w:cs="Times New Roman"/>
          <w:sz w:val="28"/>
          <w:szCs w:val="28"/>
          <w:lang w:val="uk-UA" w:eastAsia="ru-RU"/>
        </w:rPr>
        <w:softHyphen/>
        <w:t>тура кадрів. У таких галузях, як освіта, охорона здоров’я, мистецтво, спеціалістів найвищої кваліфікації нараховується близько 50 % від загальної кількості працюючих.</w:t>
      </w:r>
    </w:p>
    <w:p w:rsidR="008A00FE" w:rsidRPr="008A00FE" w:rsidRDefault="008A00FE" w:rsidP="008A00FE">
      <w:pPr>
        <w:suppressAutoHyphens/>
        <w:spacing w:after="0" w:line="360" w:lineRule="auto"/>
        <w:jc w:val="both"/>
        <w:rPr>
          <w:rFonts w:ascii="Times New Roman" w:eastAsia="Times New Roman" w:hAnsi="Times New Roman" w:cs="Times New Roman"/>
          <w:spacing w:val="-2"/>
          <w:sz w:val="28"/>
          <w:szCs w:val="28"/>
          <w:lang w:val="uk-UA" w:eastAsia="ru-RU"/>
        </w:rPr>
      </w:pPr>
      <w:r w:rsidRPr="008A00FE">
        <w:rPr>
          <w:rFonts w:ascii="Times New Roman" w:eastAsia="Times New Roman" w:hAnsi="Times New Roman" w:cs="Times New Roman"/>
          <w:spacing w:val="-2"/>
          <w:sz w:val="28"/>
          <w:szCs w:val="28"/>
          <w:lang w:val="uk-UA" w:eastAsia="ru-RU"/>
        </w:rPr>
        <w:t xml:space="preserve">У статтях </w:t>
      </w:r>
      <w:r w:rsidRPr="008A00FE">
        <w:rPr>
          <w:rFonts w:ascii="Times New Roman" w:eastAsia="Times New Roman" w:hAnsi="Times New Roman" w:cs="Times New Roman"/>
          <w:spacing w:val="-2"/>
          <w:sz w:val="28"/>
          <w:szCs w:val="28"/>
          <w:lang w:eastAsia="ru-RU"/>
        </w:rPr>
        <w:t>43</w:t>
      </w:r>
      <w:r w:rsidRPr="008A00FE">
        <w:rPr>
          <w:rFonts w:ascii="Times New Roman" w:eastAsia="Times New Roman" w:hAnsi="Times New Roman" w:cs="Times New Roman"/>
          <w:spacing w:val="-2"/>
          <w:sz w:val="28"/>
          <w:szCs w:val="28"/>
          <w:lang w:val="uk-UA" w:eastAsia="ru-RU"/>
        </w:rPr>
        <w:t>–</w:t>
      </w:r>
      <w:r w:rsidRPr="008A00FE">
        <w:rPr>
          <w:rFonts w:ascii="Times New Roman" w:eastAsia="Times New Roman" w:hAnsi="Times New Roman" w:cs="Times New Roman"/>
          <w:spacing w:val="-2"/>
          <w:sz w:val="28"/>
          <w:szCs w:val="28"/>
          <w:lang w:eastAsia="ru-RU"/>
        </w:rPr>
        <w:t xml:space="preserve">46 </w:t>
      </w:r>
      <w:r w:rsidRPr="008A00FE">
        <w:rPr>
          <w:rFonts w:ascii="Times New Roman" w:eastAsia="Times New Roman" w:hAnsi="Times New Roman" w:cs="Times New Roman"/>
          <w:spacing w:val="-2"/>
          <w:sz w:val="28"/>
          <w:szCs w:val="28"/>
          <w:lang w:val="uk-UA" w:eastAsia="ru-RU"/>
        </w:rPr>
        <w:t xml:space="preserve">Конституції України </w:t>
      </w:r>
      <w:r w:rsidRPr="008A00FE">
        <w:rPr>
          <w:rFonts w:ascii="Times New Roman" w:eastAsia="Times New Roman" w:hAnsi="Times New Roman" w:cs="Times New Roman"/>
          <w:spacing w:val="-2"/>
          <w:sz w:val="28"/>
          <w:szCs w:val="28"/>
          <w:lang w:eastAsia="ru-RU"/>
        </w:rPr>
        <w:t xml:space="preserve">[1] </w:t>
      </w:r>
      <w:r w:rsidRPr="008A00FE">
        <w:rPr>
          <w:rFonts w:ascii="Times New Roman" w:eastAsia="Times New Roman" w:hAnsi="Times New Roman" w:cs="Times New Roman"/>
          <w:spacing w:val="-2"/>
          <w:sz w:val="28"/>
          <w:szCs w:val="28"/>
          <w:lang w:val="uk-UA" w:eastAsia="ru-RU"/>
        </w:rPr>
        <w:t>сказано, що кожен має право на працю, відпочинок, соціальний захист, безпечні та здорові умови праці й заробітну плату, причому не нижче від установле</w:t>
      </w:r>
      <w:r w:rsidRPr="008A00FE">
        <w:rPr>
          <w:rFonts w:ascii="Times New Roman" w:eastAsia="Times New Roman" w:hAnsi="Times New Roman" w:cs="Times New Roman"/>
          <w:spacing w:val="-2"/>
          <w:sz w:val="28"/>
          <w:szCs w:val="28"/>
          <w:lang w:val="uk-UA" w:eastAsia="ru-RU"/>
        </w:rPr>
        <w:softHyphen/>
        <w:t xml:space="preserve">ного мінімуму. Визначено, що кожен </w:t>
      </w:r>
      <w:r w:rsidRPr="008A00FE">
        <w:rPr>
          <w:rFonts w:ascii="Times New Roman" w:eastAsia="Times New Roman" w:hAnsi="Times New Roman" w:cs="Times New Roman"/>
          <w:spacing w:val="-2"/>
          <w:sz w:val="28"/>
          <w:szCs w:val="28"/>
          <w:lang w:val="uk-UA" w:eastAsia="ru-RU"/>
        </w:rPr>
        <w:lastRenderedPageBreak/>
        <w:t>громадянин має право на своєчасне отримання винагороди за свою працю, і це його право захищається законодавством. Держава при цьому повинна ство</w:t>
      </w:r>
      <w:r w:rsidRPr="008A00FE">
        <w:rPr>
          <w:rFonts w:ascii="Times New Roman" w:eastAsia="Times New Roman" w:hAnsi="Times New Roman" w:cs="Times New Roman"/>
          <w:spacing w:val="-2"/>
          <w:sz w:val="28"/>
          <w:szCs w:val="28"/>
          <w:lang w:val="uk-UA" w:eastAsia="ru-RU"/>
        </w:rPr>
        <w:softHyphen/>
        <w:t>рювати умови, необхідні громадянинові для повної реалізації сво</w:t>
      </w:r>
      <w:r w:rsidRPr="008A00FE">
        <w:rPr>
          <w:rFonts w:ascii="Times New Roman" w:eastAsia="Times New Roman" w:hAnsi="Times New Roman" w:cs="Times New Roman"/>
          <w:spacing w:val="-2"/>
          <w:sz w:val="28"/>
          <w:szCs w:val="28"/>
          <w:lang w:val="uk-UA" w:eastAsia="ru-RU"/>
        </w:rPr>
        <w:softHyphen/>
        <w:t>їх прав. У бюджетних установах фінансування виплат по за</w:t>
      </w:r>
      <w:r w:rsidRPr="008A00FE">
        <w:rPr>
          <w:rFonts w:ascii="Times New Roman" w:eastAsia="Times New Roman" w:hAnsi="Times New Roman" w:cs="Times New Roman"/>
          <w:spacing w:val="-2"/>
          <w:sz w:val="28"/>
          <w:szCs w:val="28"/>
          <w:lang w:val="uk-UA" w:eastAsia="ru-RU"/>
        </w:rPr>
        <w:softHyphen/>
        <w:t>робітній платі здійснюється за окремою статтею, яка від</w:t>
      </w:r>
      <w:r w:rsidRPr="008A00FE">
        <w:rPr>
          <w:rFonts w:ascii="Times New Roman" w:eastAsia="Times New Roman" w:hAnsi="Times New Roman" w:cs="Times New Roman"/>
          <w:spacing w:val="-2"/>
          <w:sz w:val="28"/>
          <w:szCs w:val="28"/>
          <w:lang w:val="uk-UA" w:eastAsia="ru-RU"/>
        </w:rPr>
        <w:softHyphen/>
        <w:t>повідно до Закону України «Про Державний бюджет України» здійснюються першочергово разом із перерахуванням до фондів обов’язкових платежів. До інших законодавчих актів, що регулюють питання оплати праці, належать Кодекс законів про працю</w:t>
      </w:r>
      <w:r w:rsidRPr="008A00FE">
        <w:rPr>
          <w:rFonts w:ascii="Times New Roman" w:eastAsia="Times New Roman" w:hAnsi="Times New Roman" w:cs="Times New Roman"/>
          <w:spacing w:val="-2"/>
          <w:sz w:val="28"/>
          <w:szCs w:val="28"/>
          <w:lang w:eastAsia="ru-RU"/>
        </w:rPr>
        <w:t xml:space="preserve"> [3]</w:t>
      </w:r>
      <w:r w:rsidRPr="008A00FE">
        <w:rPr>
          <w:rFonts w:ascii="Times New Roman" w:eastAsia="Times New Roman" w:hAnsi="Times New Roman" w:cs="Times New Roman"/>
          <w:spacing w:val="-2"/>
          <w:sz w:val="28"/>
          <w:szCs w:val="28"/>
          <w:lang w:val="uk-UA" w:eastAsia="ru-RU"/>
        </w:rPr>
        <w:t>, Закон України «Про оплату праці»</w:t>
      </w:r>
      <w:r w:rsidRPr="008A00FE">
        <w:rPr>
          <w:rFonts w:ascii="Times New Roman" w:eastAsia="Times New Roman" w:hAnsi="Times New Roman" w:cs="Times New Roman"/>
          <w:spacing w:val="-2"/>
          <w:sz w:val="28"/>
          <w:szCs w:val="28"/>
          <w:lang w:eastAsia="ru-RU"/>
        </w:rPr>
        <w:t xml:space="preserve"> [14]</w:t>
      </w:r>
      <w:r w:rsidRPr="008A00FE">
        <w:rPr>
          <w:rFonts w:ascii="Times New Roman" w:eastAsia="Times New Roman" w:hAnsi="Times New Roman" w:cs="Times New Roman"/>
          <w:spacing w:val="-2"/>
          <w:sz w:val="28"/>
          <w:szCs w:val="28"/>
          <w:lang w:val="uk-UA" w:eastAsia="ru-RU"/>
        </w:rPr>
        <w:t xml:space="preserve">, Закон України «Про відпустки» </w:t>
      </w:r>
      <w:r w:rsidRPr="008A00FE">
        <w:rPr>
          <w:rFonts w:ascii="Times New Roman" w:eastAsia="Times New Roman" w:hAnsi="Times New Roman" w:cs="Times New Roman"/>
          <w:spacing w:val="-2"/>
          <w:sz w:val="28"/>
          <w:szCs w:val="28"/>
          <w:lang w:eastAsia="ru-RU"/>
        </w:rPr>
        <w:t xml:space="preserve">[7] </w:t>
      </w:r>
      <w:r w:rsidRPr="008A00FE">
        <w:rPr>
          <w:rFonts w:ascii="Times New Roman" w:eastAsia="Times New Roman" w:hAnsi="Times New Roman" w:cs="Times New Roman"/>
          <w:spacing w:val="-2"/>
          <w:sz w:val="28"/>
          <w:szCs w:val="28"/>
          <w:lang w:val="uk-UA" w:eastAsia="ru-RU"/>
        </w:rPr>
        <w:t>та ін.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Відповідно до ст. </w:t>
      </w:r>
      <w:r w:rsidRPr="008A00FE">
        <w:rPr>
          <w:rFonts w:ascii="Times New Roman" w:eastAsia="Times New Roman" w:hAnsi="Times New Roman" w:cs="Times New Roman"/>
          <w:sz w:val="28"/>
          <w:szCs w:val="28"/>
          <w:lang w:eastAsia="ru-RU"/>
        </w:rPr>
        <w:t xml:space="preserve">1 </w:t>
      </w:r>
      <w:r w:rsidRPr="008A00FE">
        <w:rPr>
          <w:rFonts w:ascii="Times New Roman" w:eastAsia="Times New Roman" w:hAnsi="Times New Roman" w:cs="Times New Roman"/>
          <w:sz w:val="28"/>
          <w:szCs w:val="28"/>
          <w:lang w:val="uk-UA" w:eastAsia="ru-RU"/>
        </w:rPr>
        <w:t>Закону України «Про оплату праці» від</w:t>
      </w:r>
      <w:r w:rsidRPr="008A00FE">
        <w:rPr>
          <w:rFonts w:ascii="Times New Roman" w:eastAsia="Times New Roman" w:hAnsi="Times New Roman" w:cs="Times New Roman"/>
          <w:sz w:val="24"/>
          <w:szCs w:val="24"/>
          <w:lang w:eastAsia="ru-RU"/>
        </w:rPr>
        <w:t xml:space="preserve"> </w:t>
      </w:r>
      <w:r w:rsidRPr="008A00FE">
        <w:rPr>
          <w:rFonts w:ascii="Times New Roman" w:eastAsia="Times New Roman" w:hAnsi="Times New Roman" w:cs="Times New Roman"/>
          <w:sz w:val="28"/>
          <w:szCs w:val="28"/>
          <w:lang w:val="uk-UA" w:eastAsia="ru-RU"/>
        </w:rPr>
        <w:t>24.03.1995 №108/95-ВР</w:t>
      </w:r>
      <w:r w:rsidRPr="008A00FE">
        <w:rPr>
          <w:rFonts w:ascii="Times New Roman" w:eastAsia="Times New Roman" w:hAnsi="Times New Roman" w:cs="Times New Roman"/>
          <w:sz w:val="28"/>
          <w:szCs w:val="28"/>
          <w:lang w:eastAsia="ru-RU"/>
        </w:rPr>
        <w:t xml:space="preserve"> [14]</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b/>
          <w:i/>
          <w:iCs/>
          <w:sz w:val="28"/>
          <w:szCs w:val="28"/>
          <w:lang w:val="uk-UA" w:eastAsia="ru-RU"/>
        </w:rPr>
        <w:t>заробітна плата</w:t>
      </w:r>
      <w:r w:rsidRPr="008A00FE">
        <w:rPr>
          <w:rFonts w:ascii="Times New Roman" w:eastAsia="Times New Roman" w:hAnsi="Times New Roman" w:cs="Times New Roman"/>
          <w:i/>
          <w:iCs/>
          <w:sz w:val="28"/>
          <w:szCs w:val="28"/>
          <w:lang w:val="uk-UA" w:eastAsia="ru-RU"/>
        </w:rPr>
        <w:t xml:space="preserve"> – </w:t>
      </w:r>
      <w:r w:rsidRPr="008A00FE">
        <w:rPr>
          <w:rFonts w:ascii="Times New Roman" w:eastAsia="Times New Roman" w:hAnsi="Times New Roman" w:cs="Times New Roman"/>
          <w:sz w:val="28"/>
          <w:szCs w:val="28"/>
          <w:lang w:val="uk-UA" w:eastAsia="ru-RU"/>
        </w:rPr>
        <w:t>це винагорода, обчислена, як правило, в грошовому вимірі, яку за трудо</w:t>
      </w:r>
      <w:r w:rsidRPr="008A00FE">
        <w:rPr>
          <w:rFonts w:ascii="Times New Roman" w:eastAsia="Times New Roman" w:hAnsi="Times New Roman" w:cs="Times New Roman"/>
          <w:sz w:val="28"/>
          <w:szCs w:val="28"/>
          <w:lang w:val="uk-UA" w:eastAsia="ru-RU"/>
        </w:rPr>
        <w:softHyphen/>
        <w:t>вим договором власник або уповноважений ним орган виплачує пра</w:t>
      </w:r>
      <w:r w:rsidRPr="008A00FE">
        <w:rPr>
          <w:rFonts w:ascii="Times New Roman" w:eastAsia="Times New Roman" w:hAnsi="Times New Roman" w:cs="Times New Roman"/>
          <w:sz w:val="28"/>
          <w:szCs w:val="28"/>
          <w:lang w:val="uk-UA" w:eastAsia="ru-RU"/>
        </w:rPr>
        <w:softHyphen/>
        <w:t xml:space="preserve">цівнику за виконану ним роботу. Розмір заробітної плати залежить від складності й умов виконуваної роботи, </w:t>
      </w:r>
      <w:proofErr w:type="spellStart"/>
      <w:r w:rsidRPr="008A00FE">
        <w:rPr>
          <w:rFonts w:ascii="Times New Roman" w:eastAsia="Times New Roman" w:hAnsi="Times New Roman" w:cs="Times New Roman"/>
          <w:sz w:val="28"/>
          <w:szCs w:val="28"/>
          <w:lang w:val="uk-UA" w:eastAsia="ru-RU"/>
        </w:rPr>
        <w:t>професійно</w:t>
      </w:r>
      <w:proofErr w:type="spellEnd"/>
      <w:r w:rsidRPr="008A00FE">
        <w:rPr>
          <w:rFonts w:ascii="Times New Roman" w:eastAsia="Times New Roman" w:hAnsi="Times New Roman" w:cs="Times New Roman"/>
          <w:sz w:val="28"/>
          <w:szCs w:val="28"/>
          <w:lang w:val="uk-UA" w:eastAsia="ru-RU"/>
        </w:rPr>
        <w:t>-ділових якостей працівника, результатів його праці та господарської діяльності підприємства.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b/>
          <w:sz w:val="28"/>
          <w:szCs w:val="28"/>
          <w:lang w:val="uk-UA" w:eastAsia="ru-RU"/>
        </w:rPr>
        <w:t xml:space="preserve">Структура заробітної плати </w:t>
      </w:r>
      <w:r w:rsidRPr="008A00FE">
        <w:rPr>
          <w:rFonts w:ascii="Times New Roman" w:eastAsia="Times New Roman" w:hAnsi="Times New Roman" w:cs="Times New Roman"/>
          <w:sz w:val="28"/>
          <w:szCs w:val="28"/>
          <w:lang w:val="uk-UA" w:eastAsia="ru-RU"/>
        </w:rPr>
        <w:t>в бюджетних установах: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основна заробітна плата;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додаткова заробітна плата;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інші заохочувальні і компенсаційні виплати.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iCs/>
          <w:sz w:val="28"/>
          <w:szCs w:val="28"/>
          <w:lang w:val="uk-UA" w:eastAsia="ru-RU"/>
        </w:rPr>
        <w:t xml:space="preserve">Основна заробітна плата – </w:t>
      </w:r>
      <w:r w:rsidRPr="008A00FE">
        <w:rPr>
          <w:rFonts w:ascii="Times New Roman" w:eastAsia="Times New Roman" w:hAnsi="Times New Roman" w:cs="Times New Roman"/>
          <w:sz w:val="28"/>
          <w:szCs w:val="28"/>
          <w:lang w:val="uk-UA" w:eastAsia="ru-RU"/>
        </w:rPr>
        <w:t>це винагорода за виконану роботу відповідно до встановлених норм праці (норми часу, виробітку, об</w:t>
      </w:r>
      <w:r w:rsidRPr="008A00FE">
        <w:rPr>
          <w:rFonts w:ascii="Times New Roman" w:eastAsia="Times New Roman" w:hAnsi="Times New Roman" w:cs="Times New Roman"/>
          <w:sz w:val="28"/>
          <w:szCs w:val="28"/>
          <w:lang w:val="uk-UA" w:eastAsia="ru-RU"/>
        </w:rPr>
        <w:softHyphen/>
        <w:t>слуговування, посадові обов’язки). Вона встановлюється у вигляді тарифних ставок (окладів) і відрядних розцінок для робітників та по</w:t>
      </w:r>
      <w:r w:rsidRPr="008A00FE">
        <w:rPr>
          <w:rFonts w:ascii="Times New Roman" w:eastAsia="Times New Roman" w:hAnsi="Times New Roman" w:cs="Times New Roman"/>
          <w:sz w:val="28"/>
          <w:szCs w:val="28"/>
          <w:lang w:val="uk-UA" w:eastAsia="ru-RU"/>
        </w:rPr>
        <w:softHyphen/>
        <w:t>садових окладів для службовців.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iCs/>
          <w:sz w:val="28"/>
          <w:szCs w:val="28"/>
          <w:lang w:val="uk-UA" w:eastAsia="ru-RU"/>
        </w:rPr>
        <w:t xml:space="preserve">Додаткова заробітна плата – </w:t>
      </w:r>
      <w:r w:rsidRPr="008A00FE">
        <w:rPr>
          <w:rFonts w:ascii="Times New Roman" w:eastAsia="Times New Roman" w:hAnsi="Times New Roman" w:cs="Times New Roman"/>
          <w:sz w:val="28"/>
          <w:szCs w:val="28"/>
          <w:lang w:val="uk-UA" w:eastAsia="ru-RU"/>
        </w:rPr>
        <w:t>це винагорода за роботу понад встановлені норми, за трудові успіхи, винахідливість і за особливі умови праці. Вона включає доплати, надбавки, гарантійні та компенса</w:t>
      </w:r>
      <w:r w:rsidRPr="008A00FE">
        <w:rPr>
          <w:rFonts w:ascii="Times New Roman" w:eastAsia="Times New Roman" w:hAnsi="Times New Roman" w:cs="Times New Roman"/>
          <w:sz w:val="28"/>
          <w:szCs w:val="28"/>
          <w:lang w:val="uk-UA" w:eastAsia="ru-RU"/>
        </w:rPr>
        <w:softHyphen/>
        <w:t>ційні виплати, передбачені чинним законодавством; премії, пов’язані з виконанням виробничих завдань і функцій.</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iCs/>
          <w:sz w:val="28"/>
          <w:szCs w:val="28"/>
          <w:lang w:val="uk-UA" w:eastAsia="ru-RU"/>
        </w:rPr>
        <w:lastRenderedPageBreak/>
        <w:t xml:space="preserve">Інші заохочувальні і компенсаційні виплати – </w:t>
      </w:r>
      <w:r w:rsidRPr="008A00FE">
        <w:rPr>
          <w:rFonts w:ascii="Times New Roman" w:eastAsia="Times New Roman" w:hAnsi="Times New Roman" w:cs="Times New Roman"/>
          <w:sz w:val="28"/>
          <w:szCs w:val="28"/>
          <w:lang w:val="uk-UA" w:eastAsia="ru-RU"/>
        </w:rPr>
        <w:t>це виплати у формі винагород за підсумками роботи за рік, премії за спеціальними системами і положеннями, компенсаційні та інші грошові і матеріальні виплати, не передбачені актами чинного законодавства або які здійснюються понад встановлені вказаними актами норми.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Конкретний перелік усіх виплат, що відносяться до основної, додаткової зарплати, інших заохочувальних та компенсаційних виплат, встановлено «Інструкцією зі статистики заробітної плати», затвердженої Державним комітетом статистики України від 13.01.2004 № 5</w:t>
      </w:r>
      <w:r w:rsidRPr="008A00FE">
        <w:rPr>
          <w:rFonts w:ascii="Times New Roman" w:eastAsia="Times New Roman" w:hAnsi="Times New Roman" w:cs="Times New Roman"/>
          <w:sz w:val="28"/>
          <w:szCs w:val="28"/>
          <w:lang w:eastAsia="ru-RU"/>
        </w:rPr>
        <w:t xml:space="preserve"> [36]</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Основними важелями впливу держави на порядок і рівень оплати праці на підприємствах України є державні соціальні гарантії. Во</w:t>
      </w:r>
      <w:r w:rsidRPr="008A00FE">
        <w:rPr>
          <w:rFonts w:ascii="Times New Roman" w:eastAsia="Times New Roman" w:hAnsi="Times New Roman" w:cs="Times New Roman"/>
          <w:sz w:val="28"/>
          <w:szCs w:val="28"/>
          <w:lang w:val="uk-UA" w:eastAsia="ru-RU"/>
        </w:rPr>
        <w:softHyphen/>
        <w:t>ни обов’язкові на всій території України для підприємств усіх форм власності і господарювання. До них належать: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мінімальна заробітна плата;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норми оплати праці;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інші гарантії і компенсації.</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
          <w:sz w:val="28"/>
          <w:szCs w:val="28"/>
          <w:lang w:val="uk-UA" w:eastAsia="ru-RU"/>
        </w:rPr>
        <w:t>Мінімальна заробітна плата</w:t>
      </w:r>
      <w:r w:rsidRPr="008A00FE">
        <w:rPr>
          <w:rFonts w:ascii="Times New Roman" w:eastAsia="Times New Roman" w:hAnsi="Times New Roman" w:cs="Times New Roman"/>
          <w:sz w:val="28"/>
          <w:szCs w:val="28"/>
          <w:lang w:val="uk-UA" w:eastAsia="ru-RU"/>
        </w:rPr>
        <w:t xml:space="preserve"> – це законодавчо встановлений розмір заробітної плати за просту, некваліфіковану працю, нижче якого не може провадитися оплата за виконану працівником місячну, а також погодинну норму праці (обсяг робіт). До мінімальної заробітної плати не включаються доплати, надбавки, заохочувальні та компенсаційні виплати. Мінімальна заробітна плата є державною соціальною гарантією, обов’язковою на всій території України для підприємств усіх форм власності і господарювання та фізичних осіб, які використовують працю найманих працівників.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До інших норм і гарантій (ст. </w:t>
      </w:r>
      <w:r w:rsidRPr="008A00FE">
        <w:rPr>
          <w:rFonts w:ascii="Times New Roman" w:eastAsia="Times New Roman" w:hAnsi="Times New Roman" w:cs="Times New Roman"/>
          <w:sz w:val="28"/>
          <w:szCs w:val="28"/>
          <w:lang w:eastAsia="ru-RU"/>
        </w:rPr>
        <w:t xml:space="preserve">12) </w:t>
      </w:r>
      <w:r w:rsidRPr="008A00FE">
        <w:rPr>
          <w:rFonts w:ascii="Times New Roman" w:eastAsia="Times New Roman" w:hAnsi="Times New Roman" w:cs="Times New Roman"/>
          <w:sz w:val="28"/>
          <w:szCs w:val="28"/>
          <w:lang w:val="uk-UA" w:eastAsia="ru-RU"/>
        </w:rPr>
        <w:t>належать норми оплати праці та інші гарантії і компенсації. Кодексом законів про працю (КЗпП</w:t>
      </w:r>
      <w:r w:rsidRPr="008A00FE">
        <w:rPr>
          <w:rFonts w:ascii="Times New Roman" w:eastAsia="Times New Roman" w:hAnsi="Times New Roman" w:cs="Times New Roman"/>
          <w:sz w:val="28"/>
          <w:szCs w:val="28"/>
          <w:lang w:eastAsia="ru-RU"/>
        </w:rPr>
        <w:t xml:space="preserve"> [3]</w:t>
      </w:r>
      <w:r w:rsidRPr="008A00FE">
        <w:rPr>
          <w:rFonts w:ascii="Times New Roman" w:eastAsia="Times New Roman" w:hAnsi="Times New Roman" w:cs="Times New Roman"/>
          <w:sz w:val="28"/>
          <w:szCs w:val="28"/>
          <w:lang w:val="uk-UA" w:eastAsia="ru-RU"/>
        </w:rPr>
        <w:t>) та інши</w:t>
      </w:r>
      <w:r w:rsidRPr="008A00FE">
        <w:rPr>
          <w:rFonts w:ascii="Times New Roman" w:eastAsia="Times New Roman" w:hAnsi="Times New Roman" w:cs="Times New Roman"/>
          <w:sz w:val="28"/>
          <w:szCs w:val="28"/>
          <w:lang w:val="uk-UA" w:eastAsia="ru-RU"/>
        </w:rPr>
        <w:softHyphen/>
        <w:t>ми законодавчими актами України встановлено такі державні гаран</w:t>
      </w:r>
      <w:r w:rsidRPr="008A00FE">
        <w:rPr>
          <w:rFonts w:ascii="Times New Roman" w:eastAsia="Times New Roman" w:hAnsi="Times New Roman" w:cs="Times New Roman"/>
          <w:sz w:val="28"/>
          <w:szCs w:val="28"/>
          <w:lang w:val="uk-UA" w:eastAsia="ru-RU"/>
        </w:rPr>
        <w:softHyphen/>
        <w:t>тії:</w:t>
      </w:r>
    </w:p>
    <w:p w:rsidR="008A00FE" w:rsidRPr="008A00FE" w:rsidRDefault="008A00FE" w:rsidP="00E61D95">
      <w:pPr>
        <w:numPr>
          <w:ilvl w:val="0"/>
          <w:numId w:val="4"/>
        </w:num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b/>
          <w:i/>
          <w:sz w:val="28"/>
          <w:szCs w:val="28"/>
          <w:lang w:val="uk-UA" w:eastAsia="ru-RU"/>
        </w:rPr>
        <w:t>Норми оплати праці</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за роботу в понаднормовий час;</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lastRenderedPageBreak/>
        <w:t>– за роботу в святкові, неробочі й вихідні дні;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за роботу в нічний час;</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за час простою, що мав місце не з вини працівника;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при виготовленні продукції, що виявилася браком не з вини працівника;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працівників, молодших вісімнадцяти років, при скороченій тривалості їх щоденної роботи.</w:t>
      </w:r>
    </w:p>
    <w:p w:rsidR="008A00FE" w:rsidRPr="008A00FE" w:rsidRDefault="008A00FE" w:rsidP="00E61D95">
      <w:pPr>
        <w:numPr>
          <w:ilvl w:val="0"/>
          <w:numId w:val="4"/>
        </w:numPr>
        <w:suppressAutoHyphens/>
        <w:spacing w:after="0" w:line="360" w:lineRule="auto"/>
        <w:ind w:firstLine="709"/>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Гарантії оплати працівникам: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щорічних відпусток;</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за час виконання державних обов’язків;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для тих, хто направляється на підвищення кваліфікації, на об</w:t>
      </w:r>
      <w:r w:rsidRPr="008A00FE">
        <w:rPr>
          <w:rFonts w:ascii="Times New Roman" w:eastAsia="Times New Roman" w:hAnsi="Times New Roman" w:cs="Times New Roman"/>
          <w:sz w:val="28"/>
          <w:szCs w:val="28"/>
          <w:lang w:val="uk-UA" w:eastAsia="ru-RU"/>
        </w:rPr>
        <w:softHyphen/>
        <w:t>стеження до медичної установи;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для переведених за станом здоров’я на легшу, </w:t>
      </w:r>
      <w:proofErr w:type="spellStart"/>
      <w:r w:rsidRPr="008A00FE">
        <w:rPr>
          <w:rFonts w:ascii="Times New Roman" w:eastAsia="Times New Roman" w:hAnsi="Times New Roman" w:cs="Times New Roman"/>
          <w:sz w:val="28"/>
          <w:szCs w:val="28"/>
          <w:lang w:val="uk-UA" w:eastAsia="ru-RU"/>
        </w:rPr>
        <w:t>нижчеоплачува</w:t>
      </w:r>
      <w:r w:rsidRPr="008A00FE">
        <w:rPr>
          <w:rFonts w:ascii="Times New Roman" w:eastAsia="Times New Roman" w:hAnsi="Times New Roman" w:cs="Times New Roman"/>
          <w:sz w:val="28"/>
          <w:szCs w:val="28"/>
          <w:lang w:val="uk-UA" w:eastAsia="ru-RU"/>
        </w:rPr>
        <w:softHyphen/>
        <w:t>ну</w:t>
      </w:r>
      <w:proofErr w:type="spellEnd"/>
      <w:r w:rsidRPr="008A00FE">
        <w:rPr>
          <w:rFonts w:ascii="Times New Roman" w:eastAsia="Times New Roman" w:hAnsi="Times New Roman" w:cs="Times New Roman"/>
          <w:sz w:val="28"/>
          <w:szCs w:val="28"/>
          <w:lang w:val="uk-UA" w:eastAsia="ru-RU"/>
        </w:rPr>
        <w:t xml:space="preserve"> роботу;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переведеним тимчасово на іншу роботу у зв’язку з виробни</w:t>
      </w:r>
      <w:r w:rsidRPr="008A00FE">
        <w:rPr>
          <w:rFonts w:ascii="Times New Roman" w:eastAsia="Times New Roman" w:hAnsi="Times New Roman" w:cs="Times New Roman"/>
          <w:sz w:val="28"/>
          <w:szCs w:val="28"/>
          <w:lang w:val="uk-UA" w:eastAsia="ru-RU"/>
        </w:rPr>
        <w:softHyphen/>
        <w:t>чою необхідністю;</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для вагітних жінок і жінок, які мають дітей віком до трьох ро</w:t>
      </w:r>
      <w:r w:rsidRPr="008A00FE">
        <w:rPr>
          <w:rFonts w:ascii="Times New Roman" w:eastAsia="Times New Roman" w:hAnsi="Times New Roman" w:cs="Times New Roman"/>
          <w:sz w:val="28"/>
          <w:szCs w:val="28"/>
          <w:lang w:val="uk-UA" w:eastAsia="ru-RU"/>
        </w:rPr>
        <w:softHyphen/>
        <w:t>ків, переведених на легшу роботу;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при різних формах виробничого навчання, перекваліфікації або навчання інших спеціальностей;</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для донорів.</w:t>
      </w:r>
    </w:p>
    <w:p w:rsidR="008A00FE" w:rsidRPr="008A00FE" w:rsidRDefault="008A00FE" w:rsidP="008A00FE">
      <w:pPr>
        <w:suppressAutoHyphens/>
        <w:spacing w:after="0" w:line="360" w:lineRule="auto"/>
        <w:jc w:val="both"/>
        <w:rPr>
          <w:rFonts w:ascii="Times New Roman" w:eastAsia="Times New Roman" w:hAnsi="Times New Roman" w:cs="Times New Roman"/>
          <w:b/>
          <w:i/>
          <w:sz w:val="28"/>
          <w:szCs w:val="28"/>
          <w:lang w:eastAsia="ru-RU"/>
        </w:rPr>
      </w:pPr>
      <w:r w:rsidRPr="008A00FE">
        <w:rPr>
          <w:rFonts w:ascii="Times New Roman" w:eastAsia="Times New Roman" w:hAnsi="Times New Roman" w:cs="Times New Roman"/>
          <w:b/>
          <w:i/>
          <w:sz w:val="28"/>
          <w:szCs w:val="28"/>
          <w:lang w:eastAsia="ru-RU"/>
        </w:rPr>
        <w:t xml:space="preserve">3. </w:t>
      </w:r>
      <w:r w:rsidRPr="008A00FE">
        <w:rPr>
          <w:rFonts w:ascii="Times New Roman" w:eastAsia="Times New Roman" w:hAnsi="Times New Roman" w:cs="Times New Roman"/>
          <w:b/>
          <w:i/>
          <w:sz w:val="28"/>
          <w:szCs w:val="28"/>
          <w:lang w:val="uk-UA" w:eastAsia="ru-RU"/>
        </w:rPr>
        <w:t>Гарантії і компенсації працівникам у разі: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переїзду на роботу в іншу місцевість;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службових </w:t>
      </w:r>
      <w:proofErr w:type="spellStart"/>
      <w:r w:rsidRPr="008A00FE">
        <w:rPr>
          <w:rFonts w:ascii="Times New Roman" w:eastAsia="Times New Roman" w:hAnsi="Times New Roman" w:cs="Times New Roman"/>
          <w:sz w:val="28"/>
          <w:szCs w:val="28"/>
          <w:lang w:val="uk-UA" w:eastAsia="ru-RU"/>
        </w:rPr>
        <w:t>відряджень</w:t>
      </w:r>
      <w:proofErr w:type="spellEnd"/>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роботи в польових умовах.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Згідно зі ст. 8 Закону України «Про оплату праці» від 24.03.1995 </w:t>
      </w:r>
      <w:r w:rsidRPr="008A00FE">
        <w:rPr>
          <w:rFonts w:ascii="Times New Roman" w:eastAsia="Times New Roman" w:hAnsi="Times New Roman" w:cs="Times New Roman"/>
          <w:sz w:val="28"/>
          <w:szCs w:val="28"/>
          <w:lang w:eastAsia="ru-RU"/>
        </w:rPr>
        <w:t xml:space="preserve">[14] </w:t>
      </w:r>
      <w:r w:rsidRPr="008A00FE">
        <w:rPr>
          <w:rFonts w:ascii="Times New Roman" w:eastAsia="Times New Roman" w:hAnsi="Times New Roman" w:cs="Times New Roman"/>
          <w:sz w:val="28"/>
          <w:szCs w:val="28"/>
          <w:lang w:val="uk-UA" w:eastAsia="ru-RU"/>
        </w:rPr>
        <w:t>умови та розміри оплати праці працівників установ та організацій, що фінансуються з бюджету, визначаються КМУ. Основними формами оплати праці в бюджетних установах є почасова й відрядна, але переважає, як правило, почасова оп</w:t>
      </w:r>
      <w:r w:rsidRPr="008A00FE">
        <w:rPr>
          <w:rFonts w:ascii="Times New Roman" w:eastAsia="Times New Roman" w:hAnsi="Times New Roman" w:cs="Times New Roman"/>
          <w:sz w:val="28"/>
          <w:szCs w:val="28"/>
          <w:lang w:val="uk-UA" w:eastAsia="ru-RU"/>
        </w:rPr>
        <w:softHyphen/>
        <w:t>лата. Основою організації оплати праці є тарифна система, яка включає тарифні сітки, тарифні ставки, схеми посадових окладів, тарифно-кваліфікаційні характеристики.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Постановою КМУ від 30.08.2002 № 1298 «Про оплату праці працівників на основі Єдиної тарифної сітки розрядів і ко</w:t>
      </w:r>
      <w:r w:rsidRPr="008A00FE">
        <w:rPr>
          <w:rFonts w:ascii="Times New Roman" w:eastAsia="Times New Roman" w:hAnsi="Times New Roman" w:cs="Times New Roman"/>
          <w:sz w:val="28"/>
          <w:szCs w:val="28"/>
          <w:lang w:val="uk-UA" w:eastAsia="ru-RU"/>
        </w:rPr>
        <w:softHyphen/>
        <w:t>ефіцієнтів з оплати праці працівників установ, закладів і органі</w:t>
      </w:r>
      <w:r w:rsidRPr="008A00FE">
        <w:rPr>
          <w:rFonts w:ascii="Times New Roman" w:eastAsia="Times New Roman" w:hAnsi="Times New Roman" w:cs="Times New Roman"/>
          <w:sz w:val="28"/>
          <w:szCs w:val="28"/>
          <w:lang w:val="uk-UA" w:eastAsia="ru-RU"/>
        </w:rPr>
        <w:softHyphen/>
        <w:t>зацій окремих галузей бюджетної сфери» [33] передбачено три етапи поступового впровадження оплати праці за єдиною тарифною сіткою (табл. 3.1).</w:t>
      </w:r>
    </w:p>
    <w:p w:rsidR="008A00FE" w:rsidRPr="008A00FE" w:rsidRDefault="008A00FE" w:rsidP="008A00FE">
      <w:pPr>
        <w:suppressAutoHyphens/>
        <w:spacing w:after="0" w:line="360" w:lineRule="auto"/>
        <w:jc w:val="right"/>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Таблиця 3.1</w:t>
      </w: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Єдина тарифна сітка розрядів і коефіцієнтів з оплати праці працівників установ, закладів та організацій окремих галузей бюджетної сфери України</w:t>
      </w:r>
    </w:p>
    <w:tbl>
      <w:tblPr>
        <w:tblW w:w="5000" w:type="pct"/>
        <w:tblLook w:val="04A0" w:firstRow="1" w:lastRow="0" w:firstColumn="1" w:lastColumn="0" w:noHBand="0" w:noVBand="1"/>
      </w:tblPr>
      <w:tblGrid>
        <w:gridCol w:w="3143"/>
        <w:gridCol w:w="4278"/>
        <w:gridCol w:w="1155"/>
        <w:gridCol w:w="1277"/>
      </w:tblGrid>
      <w:tr w:rsidR="008A00FE" w:rsidRPr="008A00FE" w:rsidTr="008A00FE">
        <w:trPr>
          <w:trHeight w:val="315"/>
        </w:trPr>
        <w:tc>
          <w:tcPr>
            <w:tcW w:w="159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b/>
                <w:color w:val="000000"/>
                <w:sz w:val="24"/>
                <w:szCs w:val="24"/>
                <w:lang w:eastAsia="ru-RU"/>
              </w:rPr>
            </w:pPr>
            <w:proofErr w:type="spellStart"/>
            <w:r w:rsidRPr="008A00FE">
              <w:rPr>
                <w:rFonts w:ascii="Times New Roman" w:eastAsia="Times New Roman" w:hAnsi="Times New Roman" w:cs="Times New Roman"/>
                <w:b/>
                <w:color w:val="000000"/>
                <w:sz w:val="24"/>
                <w:szCs w:val="24"/>
                <w:lang w:eastAsia="ru-RU"/>
              </w:rPr>
              <w:t>Тарифні</w:t>
            </w:r>
            <w:proofErr w:type="spellEnd"/>
            <w:r w:rsidRPr="008A00FE">
              <w:rPr>
                <w:rFonts w:ascii="Times New Roman" w:eastAsia="Times New Roman" w:hAnsi="Times New Roman" w:cs="Times New Roman"/>
                <w:b/>
                <w:color w:val="000000"/>
                <w:sz w:val="24"/>
                <w:szCs w:val="24"/>
                <w:lang w:eastAsia="ru-RU"/>
              </w:rPr>
              <w:t xml:space="preserve"> </w:t>
            </w:r>
            <w:proofErr w:type="spellStart"/>
            <w:r w:rsidRPr="008A00FE">
              <w:rPr>
                <w:rFonts w:ascii="Times New Roman" w:eastAsia="Times New Roman" w:hAnsi="Times New Roman" w:cs="Times New Roman"/>
                <w:b/>
                <w:color w:val="000000"/>
                <w:sz w:val="24"/>
                <w:szCs w:val="24"/>
                <w:lang w:eastAsia="ru-RU"/>
              </w:rPr>
              <w:t>розряди</w:t>
            </w:r>
            <w:proofErr w:type="spellEnd"/>
            <w:r w:rsidRPr="008A00FE">
              <w:rPr>
                <w:rFonts w:ascii="Times New Roman" w:eastAsia="Times New Roman" w:hAnsi="Times New Roman" w:cs="Times New Roman"/>
                <w:b/>
                <w:color w:val="000000"/>
                <w:sz w:val="24"/>
                <w:szCs w:val="24"/>
                <w:lang w:eastAsia="ru-RU"/>
              </w:rPr>
              <w:t> </w:t>
            </w:r>
          </w:p>
        </w:tc>
        <w:tc>
          <w:tcPr>
            <w:tcW w:w="3405" w:type="pct"/>
            <w:gridSpan w:val="3"/>
            <w:tcBorders>
              <w:top w:val="single" w:sz="4" w:space="0" w:color="auto"/>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b/>
                <w:color w:val="000000"/>
                <w:sz w:val="24"/>
                <w:szCs w:val="24"/>
                <w:lang w:eastAsia="ru-RU"/>
              </w:rPr>
            </w:pPr>
            <w:proofErr w:type="spellStart"/>
            <w:r w:rsidRPr="008A00FE">
              <w:rPr>
                <w:rFonts w:ascii="Times New Roman" w:eastAsia="Times New Roman" w:hAnsi="Times New Roman" w:cs="Times New Roman"/>
                <w:b/>
                <w:color w:val="000000"/>
                <w:sz w:val="24"/>
                <w:szCs w:val="24"/>
                <w:lang w:eastAsia="ru-RU"/>
              </w:rPr>
              <w:t>Тарифні</w:t>
            </w:r>
            <w:proofErr w:type="spellEnd"/>
            <w:r w:rsidRPr="008A00FE">
              <w:rPr>
                <w:rFonts w:ascii="Times New Roman" w:eastAsia="Times New Roman" w:hAnsi="Times New Roman" w:cs="Times New Roman"/>
                <w:b/>
                <w:color w:val="000000"/>
                <w:sz w:val="24"/>
                <w:szCs w:val="24"/>
                <w:lang w:eastAsia="ru-RU"/>
              </w:rPr>
              <w:t xml:space="preserve"> </w:t>
            </w:r>
            <w:proofErr w:type="spellStart"/>
            <w:r w:rsidRPr="008A00FE">
              <w:rPr>
                <w:rFonts w:ascii="Times New Roman" w:eastAsia="Times New Roman" w:hAnsi="Times New Roman" w:cs="Times New Roman"/>
                <w:b/>
                <w:color w:val="000000"/>
                <w:sz w:val="24"/>
                <w:szCs w:val="24"/>
                <w:lang w:eastAsia="ru-RU"/>
              </w:rPr>
              <w:t>коефіцієнти</w:t>
            </w:r>
            <w:proofErr w:type="spellEnd"/>
            <w:r w:rsidRPr="008A00FE">
              <w:rPr>
                <w:rFonts w:ascii="Times New Roman" w:eastAsia="Times New Roman" w:hAnsi="Times New Roman" w:cs="Times New Roman"/>
                <w:b/>
                <w:color w:val="000000"/>
                <w:sz w:val="24"/>
                <w:szCs w:val="24"/>
                <w:lang w:eastAsia="ru-RU"/>
              </w:rPr>
              <w:t xml:space="preserve">, </w:t>
            </w:r>
            <w:proofErr w:type="spellStart"/>
            <w:r w:rsidRPr="008A00FE">
              <w:rPr>
                <w:rFonts w:ascii="Times New Roman" w:eastAsia="Times New Roman" w:hAnsi="Times New Roman" w:cs="Times New Roman"/>
                <w:b/>
                <w:color w:val="000000"/>
                <w:sz w:val="24"/>
                <w:szCs w:val="24"/>
                <w:lang w:eastAsia="ru-RU"/>
              </w:rPr>
              <w:t>що</w:t>
            </w:r>
            <w:proofErr w:type="spellEnd"/>
            <w:r w:rsidRPr="008A00FE">
              <w:rPr>
                <w:rFonts w:ascii="Times New Roman" w:eastAsia="Times New Roman" w:hAnsi="Times New Roman" w:cs="Times New Roman"/>
                <w:b/>
                <w:color w:val="000000"/>
                <w:sz w:val="24"/>
                <w:szCs w:val="24"/>
                <w:lang w:eastAsia="ru-RU"/>
              </w:rPr>
              <w:t xml:space="preserve"> </w:t>
            </w:r>
            <w:proofErr w:type="spellStart"/>
            <w:r w:rsidRPr="008A00FE">
              <w:rPr>
                <w:rFonts w:ascii="Times New Roman" w:eastAsia="Times New Roman" w:hAnsi="Times New Roman" w:cs="Times New Roman"/>
                <w:b/>
                <w:color w:val="000000"/>
                <w:sz w:val="24"/>
                <w:szCs w:val="24"/>
                <w:lang w:eastAsia="ru-RU"/>
              </w:rPr>
              <w:t>запроваджуються</w:t>
            </w:r>
            <w:proofErr w:type="spellEnd"/>
            <w:r w:rsidRPr="008A00FE">
              <w:rPr>
                <w:rFonts w:ascii="Times New Roman" w:eastAsia="Times New Roman" w:hAnsi="Times New Roman" w:cs="Times New Roman"/>
                <w:b/>
                <w:color w:val="000000"/>
                <w:sz w:val="24"/>
                <w:szCs w:val="24"/>
                <w:lang w:eastAsia="ru-RU"/>
              </w:rPr>
              <w:t> </w:t>
            </w:r>
          </w:p>
        </w:tc>
      </w:tr>
      <w:tr w:rsidR="008A00FE" w:rsidRPr="008A00FE" w:rsidTr="008A00FE">
        <w:trPr>
          <w:trHeight w:val="615"/>
        </w:trPr>
        <w:tc>
          <w:tcPr>
            <w:tcW w:w="1595" w:type="pct"/>
            <w:vMerge/>
            <w:tcBorders>
              <w:top w:val="single" w:sz="4" w:space="0" w:color="auto"/>
              <w:left w:val="single" w:sz="4" w:space="0" w:color="auto"/>
              <w:bottom w:val="single" w:sz="4" w:space="0" w:color="auto"/>
              <w:right w:val="single" w:sz="4" w:space="0" w:color="auto"/>
            </w:tcBorders>
            <w:vAlign w:val="center"/>
            <w:hideMark/>
          </w:tcPr>
          <w:p w:rsidR="008A00FE" w:rsidRPr="008A00FE" w:rsidRDefault="008A00FE" w:rsidP="008A00FE">
            <w:pPr>
              <w:suppressAutoHyphens/>
              <w:spacing w:after="0" w:line="240" w:lineRule="auto"/>
              <w:rPr>
                <w:rFonts w:ascii="Times New Roman" w:eastAsia="Times New Roman" w:hAnsi="Times New Roman" w:cs="Times New Roman"/>
                <w:b/>
                <w:color w:val="000000"/>
                <w:sz w:val="24"/>
                <w:szCs w:val="24"/>
                <w:lang w:eastAsia="ru-RU"/>
              </w:rPr>
            </w:pPr>
          </w:p>
        </w:tc>
        <w:tc>
          <w:tcPr>
            <w:tcW w:w="2171" w:type="pct"/>
            <w:tcBorders>
              <w:top w:val="nil"/>
              <w:left w:val="nil"/>
              <w:bottom w:val="single" w:sz="4" w:space="0" w:color="auto"/>
              <w:right w:val="single" w:sz="4" w:space="0" w:color="auto"/>
            </w:tcBorders>
            <w:shd w:val="clear" w:color="auto" w:fill="auto"/>
            <w:noWrap/>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b/>
                <w:color w:val="000000"/>
                <w:sz w:val="24"/>
                <w:szCs w:val="24"/>
                <w:lang w:eastAsia="ru-RU"/>
              </w:rPr>
            </w:pPr>
            <w:r w:rsidRPr="008A00FE">
              <w:rPr>
                <w:rFonts w:ascii="Times New Roman" w:eastAsia="Times New Roman" w:hAnsi="Times New Roman" w:cs="Times New Roman"/>
                <w:b/>
                <w:color w:val="000000"/>
                <w:sz w:val="24"/>
                <w:szCs w:val="24"/>
                <w:lang w:eastAsia="ru-RU"/>
              </w:rPr>
              <w:t xml:space="preserve">I </w:t>
            </w:r>
            <w:proofErr w:type="spellStart"/>
            <w:r w:rsidRPr="008A00FE">
              <w:rPr>
                <w:rFonts w:ascii="Times New Roman" w:eastAsia="Times New Roman" w:hAnsi="Times New Roman" w:cs="Times New Roman"/>
                <w:b/>
                <w:color w:val="000000"/>
                <w:sz w:val="24"/>
                <w:szCs w:val="24"/>
                <w:lang w:eastAsia="ru-RU"/>
              </w:rPr>
              <w:t>етап</w:t>
            </w:r>
            <w:proofErr w:type="spellEnd"/>
            <w:r w:rsidRPr="008A00FE">
              <w:rPr>
                <w:rFonts w:ascii="Times New Roman" w:eastAsia="Times New Roman" w:hAnsi="Times New Roman" w:cs="Times New Roman"/>
                <w:b/>
                <w:color w:val="000000"/>
                <w:sz w:val="24"/>
                <w:szCs w:val="24"/>
                <w:lang w:eastAsia="ru-RU"/>
              </w:rPr>
              <w:t xml:space="preserve"> (з 1 </w:t>
            </w:r>
            <w:proofErr w:type="spellStart"/>
            <w:r w:rsidRPr="008A00FE">
              <w:rPr>
                <w:rFonts w:ascii="Times New Roman" w:eastAsia="Times New Roman" w:hAnsi="Times New Roman" w:cs="Times New Roman"/>
                <w:b/>
                <w:color w:val="000000"/>
                <w:sz w:val="24"/>
                <w:szCs w:val="24"/>
                <w:lang w:eastAsia="ru-RU"/>
              </w:rPr>
              <w:t>вересня</w:t>
            </w:r>
            <w:proofErr w:type="spellEnd"/>
            <w:r w:rsidRPr="008A00FE">
              <w:rPr>
                <w:rFonts w:ascii="Times New Roman" w:eastAsia="Times New Roman" w:hAnsi="Times New Roman" w:cs="Times New Roman"/>
                <w:b/>
                <w:color w:val="000000"/>
                <w:sz w:val="24"/>
                <w:szCs w:val="24"/>
                <w:lang w:eastAsia="ru-RU"/>
              </w:rPr>
              <w:t xml:space="preserve"> 2005 р.)</w:t>
            </w:r>
          </w:p>
        </w:tc>
        <w:tc>
          <w:tcPr>
            <w:tcW w:w="586" w:type="pct"/>
            <w:tcBorders>
              <w:top w:val="nil"/>
              <w:left w:val="nil"/>
              <w:bottom w:val="single" w:sz="4" w:space="0" w:color="auto"/>
              <w:right w:val="single" w:sz="4" w:space="0" w:color="auto"/>
            </w:tcBorders>
            <w:shd w:val="clear" w:color="auto" w:fill="auto"/>
            <w:noWrap/>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b/>
                <w:color w:val="000000"/>
                <w:sz w:val="24"/>
                <w:szCs w:val="24"/>
                <w:lang w:eastAsia="ru-RU"/>
              </w:rPr>
            </w:pPr>
            <w:r w:rsidRPr="008A00FE">
              <w:rPr>
                <w:rFonts w:ascii="Times New Roman" w:eastAsia="Times New Roman" w:hAnsi="Times New Roman" w:cs="Times New Roman"/>
                <w:b/>
                <w:color w:val="000000"/>
                <w:sz w:val="24"/>
                <w:szCs w:val="24"/>
                <w:lang w:eastAsia="ru-RU"/>
              </w:rPr>
              <w:t xml:space="preserve">II </w:t>
            </w:r>
            <w:proofErr w:type="spellStart"/>
            <w:r w:rsidRPr="008A00FE">
              <w:rPr>
                <w:rFonts w:ascii="Times New Roman" w:eastAsia="Times New Roman" w:hAnsi="Times New Roman" w:cs="Times New Roman"/>
                <w:b/>
                <w:color w:val="000000"/>
                <w:sz w:val="24"/>
                <w:szCs w:val="24"/>
                <w:lang w:eastAsia="ru-RU"/>
              </w:rPr>
              <w:t>етап</w:t>
            </w:r>
            <w:proofErr w:type="spellEnd"/>
            <w:r w:rsidRPr="008A00FE">
              <w:rPr>
                <w:rFonts w:ascii="Times New Roman" w:eastAsia="Times New Roman" w:hAnsi="Times New Roman" w:cs="Times New Roman"/>
                <w:b/>
                <w:color w:val="000000"/>
                <w:sz w:val="24"/>
                <w:szCs w:val="24"/>
                <w:lang w:eastAsia="ru-RU"/>
              </w:rPr>
              <w:t> </w:t>
            </w:r>
          </w:p>
        </w:tc>
        <w:tc>
          <w:tcPr>
            <w:tcW w:w="648" w:type="pct"/>
            <w:tcBorders>
              <w:top w:val="nil"/>
              <w:left w:val="nil"/>
              <w:bottom w:val="single" w:sz="4" w:space="0" w:color="auto"/>
              <w:right w:val="single" w:sz="4" w:space="0" w:color="auto"/>
            </w:tcBorders>
            <w:shd w:val="clear" w:color="auto" w:fill="auto"/>
            <w:noWrap/>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b/>
                <w:color w:val="000000"/>
                <w:sz w:val="24"/>
                <w:szCs w:val="24"/>
                <w:lang w:eastAsia="ru-RU"/>
              </w:rPr>
            </w:pPr>
            <w:r w:rsidRPr="008A00FE">
              <w:rPr>
                <w:rFonts w:ascii="Times New Roman" w:eastAsia="Times New Roman" w:hAnsi="Times New Roman" w:cs="Times New Roman"/>
                <w:b/>
                <w:color w:val="000000"/>
                <w:sz w:val="24"/>
                <w:szCs w:val="24"/>
                <w:lang w:eastAsia="ru-RU"/>
              </w:rPr>
              <w:t xml:space="preserve">III </w:t>
            </w:r>
            <w:proofErr w:type="spellStart"/>
            <w:r w:rsidRPr="008A00FE">
              <w:rPr>
                <w:rFonts w:ascii="Times New Roman" w:eastAsia="Times New Roman" w:hAnsi="Times New Roman" w:cs="Times New Roman"/>
                <w:b/>
                <w:color w:val="000000"/>
                <w:sz w:val="24"/>
                <w:szCs w:val="24"/>
                <w:lang w:eastAsia="ru-RU"/>
              </w:rPr>
              <w:t>етап</w:t>
            </w:r>
            <w:proofErr w:type="spellEnd"/>
            <w:r w:rsidRPr="008A00FE">
              <w:rPr>
                <w:rFonts w:ascii="Times New Roman" w:eastAsia="Times New Roman" w:hAnsi="Times New Roman" w:cs="Times New Roman"/>
                <w:b/>
                <w:color w:val="000000"/>
                <w:sz w:val="24"/>
                <w:szCs w:val="24"/>
                <w:lang w:eastAsia="ru-RU"/>
              </w:rPr>
              <w:t> </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1,03</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1,06</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1,09</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1,06</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1,12</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1,18</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4 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1,09</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1,18</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1,27</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5 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1,12</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1,24</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1,36</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6 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1,15</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1,3</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1,45</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7 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1,18</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1,37</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1,54</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8 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1,22</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1,47</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1,64</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9 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1,31</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1,57</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1,73</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10 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1,4</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1,66</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1,82</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11 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1,5</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1,78</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1,97</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12 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1,61</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1,92</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2,12</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13 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1,72</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2,07</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2,27</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14 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1,84</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2,21</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2,42</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15 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1,97</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2,35</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2,58</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16 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2,11</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2,5</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2,79</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17 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2,26</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2,66</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18 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2,37</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2,83</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3,21</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19 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2,49</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3,01</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3,42</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20 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2,61</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3,25</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3,64</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21 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2,74</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3,41</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3,85</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22 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2,88</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3,5</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4,06</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23 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3,02</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3,71</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4,27</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24 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3,17</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3,8</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4,36</w:t>
            </w:r>
          </w:p>
        </w:tc>
      </w:tr>
      <w:tr w:rsidR="008A00FE" w:rsidRPr="008A00FE" w:rsidTr="008A00FE">
        <w:trPr>
          <w:trHeight w:val="315"/>
        </w:trPr>
        <w:tc>
          <w:tcPr>
            <w:tcW w:w="1595" w:type="pct"/>
            <w:tcBorders>
              <w:top w:val="nil"/>
              <w:left w:val="single" w:sz="4" w:space="0" w:color="auto"/>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25 </w:t>
            </w:r>
          </w:p>
        </w:tc>
        <w:tc>
          <w:tcPr>
            <w:tcW w:w="2171"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3,35</w:t>
            </w:r>
          </w:p>
        </w:tc>
        <w:tc>
          <w:tcPr>
            <w:tcW w:w="586"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3,93</w:t>
            </w:r>
          </w:p>
        </w:tc>
        <w:tc>
          <w:tcPr>
            <w:tcW w:w="648" w:type="pct"/>
            <w:tcBorders>
              <w:top w:val="nil"/>
              <w:left w:val="nil"/>
              <w:bottom w:val="single" w:sz="4" w:space="0" w:color="auto"/>
              <w:right w:val="single" w:sz="4" w:space="0" w:color="auto"/>
            </w:tcBorders>
            <w:shd w:val="clear" w:color="auto" w:fill="auto"/>
            <w:noWrap/>
            <w:vAlign w:val="bottom"/>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4,51</w:t>
            </w:r>
          </w:p>
        </w:tc>
      </w:tr>
    </w:tbl>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Посадові оклади (тарифні ставки) за розрядами Єдиної тарифної сітки визначаються шляхом множення окладу (ставки) працівника 1 тарифного розряду на відповідний тарифний коефіцієнт. Якщо посадовий оклад (тарифна ставка) визначені у гривнях з копійками, цифри до 0,5 відкидаються, від 0,5 і вище – заокруглюються до однієї гривні.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У 2012 році посадові оклади (тарифні ставки) розраховувались, виходячи з розміру посадового окладу (тарифної ставки) працівника 1 тарифного розряду з 1 січня – 773 гривні, з 1 квітня – 794 гривні, з 1 липня – 802 гривні, з 1 вересня – 807 гривень, з 1 жовтня – 823 гривні, з 1 грудня – 839 гривень. З 1 січня 2013 року тарифна ставка працівника першого тарифного розряду – 852 гривні.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Заробітна плата працівників, визначена з урахуванням зазначених посадових окладів, індексується відповідно до Закону України «Про індексацію грошових доходів населення».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Почасова оплата праці може застосовуватися у вигляді </w:t>
      </w:r>
      <w:r w:rsidRPr="008A00FE">
        <w:rPr>
          <w:rFonts w:ascii="Times New Roman" w:eastAsia="Times New Roman" w:hAnsi="Times New Roman" w:cs="Times New Roman"/>
          <w:i/>
          <w:sz w:val="28"/>
          <w:szCs w:val="28"/>
          <w:lang w:val="uk-UA" w:eastAsia="ru-RU"/>
        </w:rPr>
        <w:t>про</w:t>
      </w:r>
      <w:r w:rsidRPr="008A00FE">
        <w:rPr>
          <w:rFonts w:ascii="Times New Roman" w:eastAsia="Times New Roman" w:hAnsi="Times New Roman" w:cs="Times New Roman"/>
          <w:i/>
          <w:sz w:val="28"/>
          <w:szCs w:val="28"/>
          <w:lang w:val="uk-UA" w:eastAsia="ru-RU"/>
        </w:rPr>
        <w:softHyphen/>
        <w:t>стої почасової</w:t>
      </w:r>
      <w:r w:rsidRPr="008A00FE">
        <w:rPr>
          <w:rFonts w:ascii="Times New Roman" w:eastAsia="Times New Roman" w:hAnsi="Times New Roman" w:cs="Times New Roman"/>
          <w:sz w:val="28"/>
          <w:szCs w:val="28"/>
          <w:lang w:val="uk-UA" w:eastAsia="ru-RU"/>
        </w:rPr>
        <w:t xml:space="preserve"> або </w:t>
      </w:r>
      <w:r w:rsidRPr="008A00FE">
        <w:rPr>
          <w:rFonts w:ascii="Times New Roman" w:eastAsia="Times New Roman" w:hAnsi="Times New Roman" w:cs="Times New Roman"/>
          <w:i/>
          <w:sz w:val="28"/>
          <w:szCs w:val="28"/>
          <w:lang w:val="uk-UA" w:eastAsia="ru-RU"/>
        </w:rPr>
        <w:t>почасово-преміальної</w:t>
      </w:r>
      <w:r w:rsidRPr="008A00FE">
        <w:rPr>
          <w:rFonts w:ascii="Times New Roman" w:eastAsia="Times New Roman" w:hAnsi="Times New Roman" w:cs="Times New Roman"/>
          <w:sz w:val="28"/>
          <w:szCs w:val="28"/>
          <w:lang w:val="uk-UA" w:eastAsia="ru-RU"/>
        </w:rPr>
        <w:t>. При простій почасовій оплаті сума заробітку визначається лише кількістю відпрацьова</w:t>
      </w:r>
      <w:r w:rsidRPr="008A00FE">
        <w:rPr>
          <w:rFonts w:ascii="Times New Roman" w:eastAsia="Times New Roman" w:hAnsi="Times New Roman" w:cs="Times New Roman"/>
          <w:sz w:val="28"/>
          <w:szCs w:val="28"/>
          <w:lang w:val="uk-UA" w:eastAsia="ru-RU"/>
        </w:rPr>
        <w:softHyphen/>
        <w:t>ного часу та погодинною ставкою або окладом. При почасово-преміальній оплаті, крім заробітку за ставкою чи окладом, вип</w:t>
      </w:r>
      <w:r w:rsidRPr="008A00FE">
        <w:rPr>
          <w:rFonts w:ascii="Times New Roman" w:eastAsia="Times New Roman" w:hAnsi="Times New Roman" w:cs="Times New Roman"/>
          <w:sz w:val="28"/>
          <w:szCs w:val="28"/>
          <w:lang w:val="uk-UA" w:eastAsia="ru-RU"/>
        </w:rPr>
        <w:softHyphen/>
        <w:t>лачується премія за досягнення відповідних якісних та кількісних показників діяльності. Преміювання здійснюється в межах вит</w:t>
      </w:r>
      <w:r w:rsidRPr="008A00FE">
        <w:rPr>
          <w:rFonts w:ascii="Times New Roman" w:eastAsia="Times New Roman" w:hAnsi="Times New Roman" w:cs="Times New Roman"/>
          <w:sz w:val="28"/>
          <w:szCs w:val="28"/>
          <w:lang w:val="uk-UA" w:eastAsia="ru-RU"/>
        </w:rPr>
        <w:softHyphen/>
        <w:t>рат на оплату праці, передбачених кошторисом установи.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Розмір ставок зарплати (посадових окладів), а також надба</w:t>
      </w:r>
      <w:r w:rsidRPr="008A00FE">
        <w:rPr>
          <w:rFonts w:ascii="Times New Roman" w:eastAsia="Times New Roman" w:hAnsi="Times New Roman" w:cs="Times New Roman"/>
          <w:sz w:val="28"/>
          <w:szCs w:val="28"/>
          <w:lang w:val="uk-UA" w:eastAsia="ru-RU"/>
        </w:rPr>
        <w:softHyphen/>
        <w:t>вок до них у деяких галузях (освіта, охорона здоров’я, культура) визначається на підставі щорічної тарифікації, яка проводиться постійно діючою тарифікаційною комісією. Результати роботи комісії відображаються у тарифікаційних списках, які є єдиним документом, що визначає розмір посадових місячних окладів, тарифних ставок і надбавок працівникам таких установ.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Нарахування заробітної плати в бюджетних установах різних галузей має свої особливості і суттєві відмінності. Так, у середніх закладах освіти зарплата педагогічним працівникам виплачуєть</w:t>
      </w:r>
      <w:r w:rsidRPr="008A00FE">
        <w:rPr>
          <w:rFonts w:ascii="Times New Roman" w:eastAsia="Times New Roman" w:hAnsi="Times New Roman" w:cs="Times New Roman"/>
          <w:sz w:val="28"/>
          <w:szCs w:val="28"/>
          <w:lang w:val="uk-UA" w:eastAsia="ru-RU"/>
        </w:rPr>
        <w:softHyphen/>
        <w:t xml:space="preserve">ся за фактичну кількість годин </w:t>
      </w:r>
      <w:r w:rsidRPr="008A00FE">
        <w:rPr>
          <w:rFonts w:ascii="Times New Roman" w:eastAsia="Times New Roman" w:hAnsi="Times New Roman" w:cs="Times New Roman"/>
          <w:sz w:val="28"/>
          <w:szCs w:val="28"/>
          <w:lang w:val="uk-UA" w:eastAsia="ru-RU"/>
        </w:rPr>
        <w:lastRenderedPageBreak/>
        <w:t>викладацької роботи за ставкою з урахуванням категорії, освіти, доплат за перевірку зошитів, до</w:t>
      </w:r>
      <w:r w:rsidRPr="008A00FE">
        <w:rPr>
          <w:rFonts w:ascii="Times New Roman" w:eastAsia="Times New Roman" w:hAnsi="Times New Roman" w:cs="Times New Roman"/>
          <w:sz w:val="28"/>
          <w:szCs w:val="28"/>
          <w:lang w:val="uk-UA" w:eastAsia="ru-RU"/>
        </w:rPr>
        <w:softHyphen/>
        <w:t>даткової оплати за класне керівництво, завідування кабінетом, керівництво гуртком, групою подовженого дня і т. ін., з підви</w:t>
      </w:r>
      <w:r w:rsidRPr="008A00FE">
        <w:rPr>
          <w:rFonts w:ascii="Times New Roman" w:eastAsia="Times New Roman" w:hAnsi="Times New Roman" w:cs="Times New Roman"/>
          <w:sz w:val="28"/>
          <w:szCs w:val="28"/>
          <w:lang w:val="uk-UA" w:eastAsia="ru-RU"/>
        </w:rPr>
        <w:softHyphen/>
        <w:t>щенням ставки за звання «учитель-методист», «заслужений учи</w:t>
      </w:r>
      <w:r w:rsidRPr="008A00FE">
        <w:rPr>
          <w:rFonts w:ascii="Times New Roman" w:eastAsia="Times New Roman" w:hAnsi="Times New Roman" w:cs="Times New Roman"/>
          <w:sz w:val="28"/>
          <w:szCs w:val="28"/>
          <w:lang w:val="uk-UA" w:eastAsia="ru-RU"/>
        </w:rPr>
        <w:softHyphen/>
        <w:t>тель», за науковий ступінь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У медичних закладах посадові оклади лікарів диференцію</w:t>
      </w:r>
      <w:r w:rsidRPr="008A00FE">
        <w:rPr>
          <w:rFonts w:ascii="Times New Roman" w:eastAsia="Times New Roman" w:hAnsi="Times New Roman" w:cs="Times New Roman"/>
          <w:sz w:val="28"/>
          <w:szCs w:val="28"/>
          <w:lang w:val="uk-UA" w:eastAsia="ru-RU"/>
        </w:rPr>
        <w:softHyphen/>
        <w:t>ють залежно від посади, категорії (вища, перша, друга, без кате</w:t>
      </w:r>
      <w:r w:rsidRPr="008A00FE">
        <w:rPr>
          <w:rFonts w:ascii="Times New Roman" w:eastAsia="Times New Roman" w:hAnsi="Times New Roman" w:cs="Times New Roman"/>
          <w:sz w:val="28"/>
          <w:szCs w:val="28"/>
          <w:lang w:val="uk-UA" w:eastAsia="ru-RU"/>
        </w:rPr>
        <w:softHyphen/>
        <w:t>горії), типу медичної установи (стаціонар, поліклініка), з підви</w:t>
      </w:r>
      <w:r w:rsidRPr="008A00FE">
        <w:rPr>
          <w:rFonts w:ascii="Times New Roman" w:eastAsia="Times New Roman" w:hAnsi="Times New Roman" w:cs="Times New Roman"/>
          <w:sz w:val="28"/>
          <w:szCs w:val="28"/>
          <w:lang w:val="uk-UA" w:eastAsia="ru-RU"/>
        </w:rPr>
        <w:softHyphen/>
        <w:t>щенням посадових окладів за керівництво відділенням, кабінетом, лабораторією, відділом тощо. Посадові оклади середнього мед</w:t>
      </w:r>
      <w:r w:rsidRPr="008A00FE">
        <w:rPr>
          <w:rFonts w:ascii="Times New Roman" w:eastAsia="Times New Roman" w:hAnsi="Times New Roman" w:cs="Times New Roman"/>
          <w:sz w:val="28"/>
          <w:szCs w:val="28"/>
          <w:lang w:val="uk-UA" w:eastAsia="ru-RU"/>
        </w:rPr>
        <w:softHyphen/>
        <w:t>персоналу диференціюють залежно від посади та категорії.</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У вищій школі для професорсько-викладацького складу став</w:t>
      </w:r>
      <w:r w:rsidRPr="008A00FE">
        <w:rPr>
          <w:rFonts w:ascii="Times New Roman" w:eastAsia="Times New Roman" w:hAnsi="Times New Roman" w:cs="Times New Roman"/>
          <w:sz w:val="28"/>
          <w:szCs w:val="28"/>
          <w:lang w:val="uk-UA" w:eastAsia="ru-RU"/>
        </w:rPr>
        <w:softHyphen/>
        <w:t>ки встановлюють залежно від посади, рівня акредитації, вченого звання, наукового ступеня, стажу роботи.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Заробітна плата державних службовців складається з посадо</w:t>
      </w:r>
      <w:r w:rsidRPr="008A00FE">
        <w:rPr>
          <w:rFonts w:ascii="Times New Roman" w:eastAsia="Times New Roman" w:hAnsi="Times New Roman" w:cs="Times New Roman"/>
          <w:sz w:val="28"/>
          <w:szCs w:val="28"/>
          <w:lang w:val="uk-UA" w:eastAsia="ru-RU"/>
        </w:rPr>
        <w:softHyphen/>
        <w:t xml:space="preserve">вого окладу, плати за ранг, премій, надбавок за вислугу років тощо.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Аналогічно визначаються місячні ставки та суми зарплати працівників установ інших галузей бюджетної сфери.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Крім того, у бюджетних установах має місце суміщення про</w:t>
      </w:r>
      <w:r w:rsidRPr="008A00FE">
        <w:rPr>
          <w:rFonts w:ascii="Times New Roman" w:eastAsia="Times New Roman" w:hAnsi="Times New Roman" w:cs="Times New Roman"/>
          <w:sz w:val="28"/>
          <w:szCs w:val="28"/>
          <w:lang w:val="uk-UA" w:eastAsia="ru-RU"/>
        </w:rPr>
        <w:softHyphen/>
        <w:t>фесій (посад), тобто виконання працівником поряд зі своєю основною роботою, обумовленою трудовим договором, додаткової роботи з іншої професії (посади). Доплати за суміщення про</w:t>
      </w:r>
      <w:r w:rsidRPr="008A00FE">
        <w:rPr>
          <w:rFonts w:ascii="Times New Roman" w:eastAsia="Times New Roman" w:hAnsi="Times New Roman" w:cs="Times New Roman"/>
          <w:sz w:val="28"/>
          <w:szCs w:val="28"/>
          <w:lang w:val="uk-UA" w:eastAsia="ru-RU"/>
        </w:rPr>
        <w:softHyphen/>
        <w:t xml:space="preserve">фесій (посад) максимальними розмірами не обмежуються і визначаються керівником установи, виходячи з одержаної економії за ставками й окладами </w:t>
      </w:r>
      <w:proofErr w:type="spellStart"/>
      <w:r w:rsidRPr="008A00FE">
        <w:rPr>
          <w:rFonts w:ascii="Times New Roman" w:eastAsia="Times New Roman" w:hAnsi="Times New Roman" w:cs="Times New Roman"/>
          <w:sz w:val="28"/>
          <w:szCs w:val="28"/>
          <w:lang w:val="uk-UA" w:eastAsia="ru-RU"/>
        </w:rPr>
        <w:t>суміщуваних</w:t>
      </w:r>
      <w:proofErr w:type="spellEnd"/>
      <w:r w:rsidRPr="008A00FE">
        <w:rPr>
          <w:rFonts w:ascii="Times New Roman" w:eastAsia="Times New Roman" w:hAnsi="Times New Roman" w:cs="Times New Roman"/>
          <w:sz w:val="28"/>
          <w:szCs w:val="28"/>
          <w:lang w:val="uk-UA" w:eastAsia="ru-RU"/>
        </w:rPr>
        <w:t xml:space="preserve"> працівників. Доплата за су</w:t>
      </w:r>
      <w:r w:rsidRPr="008A00FE">
        <w:rPr>
          <w:rFonts w:ascii="Times New Roman" w:eastAsia="Times New Roman" w:hAnsi="Times New Roman" w:cs="Times New Roman"/>
          <w:sz w:val="28"/>
          <w:szCs w:val="28"/>
          <w:lang w:val="uk-UA" w:eastAsia="ru-RU"/>
        </w:rPr>
        <w:softHyphen/>
        <w:t>міщення включається у середній заробіток у всіх випадках його обчислення. Прикладом суміщення посад у вищих навчальних закладах є виконання професором (доцентом) обов’язків декана факультету або його заступника.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Поряд із суміщенням професій (посад) може застосовувати</w:t>
      </w:r>
      <w:r w:rsidRPr="008A00FE">
        <w:rPr>
          <w:rFonts w:ascii="Times New Roman" w:eastAsia="Times New Roman" w:hAnsi="Times New Roman" w:cs="Times New Roman"/>
          <w:sz w:val="28"/>
          <w:szCs w:val="28"/>
          <w:lang w:val="uk-UA" w:eastAsia="ru-RU"/>
        </w:rPr>
        <w:softHyphen/>
        <w:t>ся сумісництво, тобто виконання працівником, крім своєї основ</w:t>
      </w:r>
      <w:r w:rsidRPr="008A00FE">
        <w:rPr>
          <w:rFonts w:ascii="Times New Roman" w:eastAsia="Times New Roman" w:hAnsi="Times New Roman" w:cs="Times New Roman"/>
          <w:sz w:val="28"/>
          <w:szCs w:val="28"/>
          <w:lang w:val="uk-UA" w:eastAsia="ru-RU"/>
        </w:rPr>
        <w:softHyphen/>
        <w:t xml:space="preserve">ної, іншої регулярної оплачуваної роботи на умовах трудового договору у вільний від основної </w:t>
      </w:r>
      <w:r w:rsidRPr="008A00FE">
        <w:rPr>
          <w:rFonts w:ascii="Times New Roman" w:eastAsia="Times New Roman" w:hAnsi="Times New Roman" w:cs="Times New Roman"/>
          <w:sz w:val="28"/>
          <w:szCs w:val="28"/>
          <w:lang w:val="uk-UA" w:eastAsia="ru-RU"/>
        </w:rPr>
        <w:lastRenderedPageBreak/>
        <w:t>роботи час на тому ж або іншому підприємстві, в установі, організації. Оплата праці при роботі за сумісництвом провадиться згідно з обсягом фактично виконаної роботи і не враховується при підрахунку середнього заробітку (за деякими винятками згідно з чинним законодавством).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У бюджетних установах допускаються роботи у святкові та неробочі дні, викликані необхідністю обслуговування населення (медичні заклади, пансіонати, інтернати і т. ін.). Оплата праці за ці дні проводиться: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а) відрядникам – за подвійними відрядними розцінками;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б) працівникам на погодинних або денних ставках – у розмірі</w:t>
      </w:r>
      <w:r w:rsidRPr="008A00FE">
        <w:rPr>
          <w:rFonts w:ascii="Times New Roman" w:eastAsia="Times New Roman" w:hAnsi="Times New Roman" w:cs="Times New Roman"/>
          <w:sz w:val="28"/>
          <w:szCs w:val="28"/>
          <w:lang w:val="uk-UA" w:eastAsia="ru-RU"/>
        </w:rPr>
        <w:br/>
        <w:t>подвійної годинної або денної ставки;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в) працівникам на місячних окладах – у розмірі одинарної</w:t>
      </w:r>
      <w:r w:rsidRPr="008A00FE">
        <w:rPr>
          <w:rFonts w:ascii="Times New Roman" w:eastAsia="Times New Roman" w:hAnsi="Times New Roman" w:cs="Times New Roman"/>
          <w:sz w:val="28"/>
          <w:szCs w:val="28"/>
          <w:lang w:val="uk-UA" w:eastAsia="ru-RU"/>
        </w:rPr>
        <w:br/>
        <w:t>годинної або денної ставки понад оклад, якщо робота у святко</w:t>
      </w:r>
      <w:r w:rsidRPr="008A00FE">
        <w:rPr>
          <w:rFonts w:ascii="Times New Roman" w:eastAsia="Times New Roman" w:hAnsi="Times New Roman" w:cs="Times New Roman"/>
          <w:sz w:val="28"/>
          <w:szCs w:val="28"/>
          <w:lang w:val="uk-UA" w:eastAsia="ru-RU"/>
        </w:rPr>
        <w:softHyphen/>
        <w:t>вий чи неробочий день проводилася у межах місячної норми робочого часу, і у розмірі подвійної годинної або денної ставки понад оклад, якщо робота проводилася в обсягах, що перевищу</w:t>
      </w:r>
      <w:r w:rsidRPr="008A00FE">
        <w:rPr>
          <w:rFonts w:ascii="Times New Roman" w:eastAsia="Times New Roman" w:hAnsi="Times New Roman" w:cs="Times New Roman"/>
          <w:sz w:val="28"/>
          <w:szCs w:val="28"/>
          <w:lang w:val="uk-UA" w:eastAsia="ru-RU"/>
        </w:rPr>
        <w:softHyphen/>
        <w:t>ють місячну норму.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Відповідно до ст. </w:t>
      </w:r>
      <w:r w:rsidRPr="008A00FE">
        <w:rPr>
          <w:rFonts w:ascii="Times New Roman" w:eastAsia="Times New Roman" w:hAnsi="Times New Roman" w:cs="Times New Roman"/>
          <w:sz w:val="28"/>
          <w:szCs w:val="28"/>
          <w:lang w:eastAsia="ru-RU"/>
        </w:rPr>
        <w:t xml:space="preserve">108 </w:t>
      </w:r>
      <w:r w:rsidRPr="008A00FE">
        <w:rPr>
          <w:rFonts w:ascii="Times New Roman" w:eastAsia="Times New Roman" w:hAnsi="Times New Roman" w:cs="Times New Roman"/>
          <w:sz w:val="28"/>
          <w:szCs w:val="28"/>
          <w:lang w:val="uk-UA" w:eastAsia="ru-RU"/>
        </w:rPr>
        <w:t xml:space="preserve">КЗпП </w:t>
      </w:r>
      <w:r w:rsidRPr="008A00FE">
        <w:rPr>
          <w:rFonts w:ascii="Times New Roman" w:eastAsia="Times New Roman" w:hAnsi="Times New Roman" w:cs="Times New Roman"/>
          <w:sz w:val="28"/>
          <w:szCs w:val="28"/>
          <w:lang w:eastAsia="ru-RU"/>
        </w:rPr>
        <w:t xml:space="preserve">[3] </w:t>
      </w:r>
      <w:r w:rsidRPr="008A00FE">
        <w:rPr>
          <w:rFonts w:ascii="Times New Roman" w:eastAsia="Times New Roman" w:hAnsi="Times New Roman" w:cs="Times New Roman"/>
          <w:sz w:val="28"/>
          <w:szCs w:val="28"/>
          <w:lang w:val="uk-UA" w:eastAsia="ru-RU"/>
        </w:rPr>
        <w:t xml:space="preserve">робота у нічний час (з </w:t>
      </w:r>
      <w:r w:rsidRPr="008A00FE">
        <w:rPr>
          <w:rFonts w:ascii="Times New Roman" w:eastAsia="Times New Roman" w:hAnsi="Times New Roman" w:cs="Times New Roman"/>
          <w:sz w:val="28"/>
          <w:szCs w:val="28"/>
          <w:lang w:eastAsia="ru-RU"/>
        </w:rPr>
        <w:t xml:space="preserve">10 </w:t>
      </w:r>
      <w:r w:rsidRPr="008A00FE">
        <w:rPr>
          <w:rFonts w:ascii="Times New Roman" w:eastAsia="Times New Roman" w:hAnsi="Times New Roman" w:cs="Times New Roman"/>
          <w:sz w:val="28"/>
          <w:szCs w:val="28"/>
          <w:lang w:val="uk-UA" w:eastAsia="ru-RU"/>
        </w:rPr>
        <w:t xml:space="preserve">години вечора до </w:t>
      </w:r>
      <w:r w:rsidRPr="008A00FE">
        <w:rPr>
          <w:rFonts w:ascii="Times New Roman" w:eastAsia="Times New Roman" w:hAnsi="Times New Roman" w:cs="Times New Roman"/>
          <w:sz w:val="28"/>
          <w:szCs w:val="28"/>
          <w:lang w:eastAsia="ru-RU"/>
        </w:rPr>
        <w:t xml:space="preserve">6 </w:t>
      </w:r>
      <w:r w:rsidRPr="008A00FE">
        <w:rPr>
          <w:rFonts w:ascii="Times New Roman" w:eastAsia="Times New Roman" w:hAnsi="Times New Roman" w:cs="Times New Roman"/>
          <w:sz w:val="28"/>
          <w:szCs w:val="28"/>
          <w:lang w:val="uk-UA" w:eastAsia="ru-RU"/>
        </w:rPr>
        <w:t xml:space="preserve">години ранку) оплачується у підвищеному розмірі – не менше </w:t>
      </w:r>
      <w:r w:rsidRPr="008A00FE">
        <w:rPr>
          <w:rFonts w:ascii="Times New Roman" w:eastAsia="Times New Roman" w:hAnsi="Times New Roman" w:cs="Times New Roman"/>
          <w:sz w:val="28"/>
          <w:szCs w:val="28"/>
          <w:lang w:eastAsia="ru-RU"/>
        </w:rPr>
        <w:t xml:space="preserve">20% </w:t>
      </w:r>
      <w:r w:rsidRPr="008A00FE">
        <w:rPr>
          <w:rFonts w:ascii="Times New Roman" w:eastAsia="Times New Roman" w:hAnsi="Times New Roman" w:cs="Times New Roman"/>
          <w:sz w:val="28"/>
          <w:szCs w:val="28"/>
          <w:lang w:val="uk-UA" w:eastAsia="ru-RU"/>
        </w:rPr>
        <w:t>годинної тарифної ставки (окладу) за кожну годи</w:t>
      </w:r>
      <w:r w:rsidRPr="008A00FE">
        <w:rPr>
          <w:rFonts w:ascii="Times New Roman" w:eastAsia="Times New Roman" w:hAnsi="Times New Roman" w:cs="Times New Roman"/>
          <w:sz w:val="28"/>
          <w:szCs w:val="28"/>
          <w:lang w:val="uk-UA" w:eastAsia="ru-RU"/>
        </w:rPr>
        <w:softHyphen/>
        <w:t>ну роботи у нічний час.</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Працівникам бюджетних установ, як і працівникам інших галузей народного господарства, нараховують окремі виплати, виходячи з середньої заробітної плати, порядок обчислення якої затверджено постановою КМУ від </w:t>
      </w:r>
      <w:r w:rsidRPr="008A00FE">
        <w:rPr>
          <w:rFonts w:ascii="Times New Roman" w:eastAsia="Times New Roman" w:hAnsi="Times New Roman" w:cs="Times New Roman"/>
          <w:sz w:val="28"/>
          <w:szCs w:val="28"/>
          <w:lang w:eastAsia="ru-RU"/>
        </w:rPr>
        <w:t>08.02.1995</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 100 [27] </w:t>
      </w:r>
      <w:r w:rsidRPr="008A00FE">
        <w:rPr>
          <w:rFonts w:ascii="Times New Roman" w:eastAsia="Times New Roman" w:hAnsi="Times New Roman" w:cs="Times New Roman"/>
          <w:sz w:val="28"/>
          <w:szCs w:val="28"/>
          <w:lang w:val="uk-UA" w:eastAsia="ru-RU"/>
        </w:rPr>
        <w:t>(з подаль</w:t>
      </w:r>
      <w:r w:rsidRPr="008A00FE">
        <w:rPr>
          <w:rFonts w:ascii="Times New Roman" w:eastAsia="Times New Roman" w:hAnsi="Times New Roman" w:cs="Times New Roman"/>
          <w:sz w:val="28"/>
          <w:szCs w:val="28"/>
          <w:lang w:val="uk-UA" w:eastAsia="ru-RU"/>
        </w:rPr>
        <w:softHyphen/>
        <w:t>шими змінами). Такі виплати застосовують у випадках: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надання працівнику щорічної та додаткових відпусток з оплатою;</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виконання працівником державних і громадських обо</w:t>
      </w:r>
      <w:r w:rsidRPr="008A00FE">
        <w:rPr>
          <w:rFonts w:ascii="Times New Roman" w:eastAsia="Times New Roman" w:hAnsi="Times New Roman" w:cs="Times New Roman"/>
          <w:sz w:val="28"/>
          <w:szCs w:val="28"/>
          <w:lang w:val="uk-UA" w:eastAsia="ru-RU"/>
        </w:rPr>
        <w:softHyphen/>
        <w:t>в’язків;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залучення працівників до виконання військових обов’язків;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службових </w:t>
      </w:r>
      <w:proofErr w:type="spellStart"/>
      <w:r w:rsidRPr="008A00FE">
        <w:rPr>
          <w:rFonts w:ascii="Times New Roman" w:eastAsia="Times New Roman" w:hAnsi="Times New Roman" w:cs="Times New Roman"/>
          <w:sz w:val="28"/>
          <w:szCs w:val="28"/>
          <w:lang w:val="uk-UA" w:eastAsia="ru-RU"/>
        </w:rPr>
        <w:t>відряджень</w:t>
      </w:r>
      <w:proofErr w:type="spellEnd"/>
      <w:r w:rsidRPr="008A00FE">
        <w:rPr>
          <w:rFonts w:ascii="Times New Roman" w:eastAsia="Times New Roman" w:hAnsi="Times New Roman" w:cs="Times New Roman"/>
          <w:sz w:val="28"/>
          <w:szCs w:val="28"/>
          <w:lang w:val="uk-UA" w:eastAsia="ru-RU"/>
        </w:rPr>
        <w:t xml:space="preserve">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Оплата днів відпустки проводиться, виходячи з виплат за останні </w:t>
      </w:r>
      <w:r w:rsidRPr="008A00FE">
        <w:rPr>
          <w:rFonts w:ascii="Times New Roman" w:eastAsia="Times New Roman" w:hAnsi="Times New Roman" w:cs="Times New Roman"/>
          <w:sz w:val="28"/>
          <w:szCs w:val="28"/>
          <w:lang w:eastAsia="ru-RU"/>
        </w:rPr>
        <w:t xml:space="preserve">12 </w:t>
      </w:r>
      <w:r w:rsidRPr="008A00FE">
        <w:rPr>
          <w:rFonts w:ascii="Times New Roman" w:eastAsia="Times New Roman" w:hAnsi="Times New Roman" w:cs="Times New Roman"/>
          <w:sz w:val="28"/>
          <w:szCs w:val="28"/>
          <w:lang w:val="uk-UA" w:eastAsia="ru-RU"/>
        </w:rPr>
        <w:t>календарних місяців роботи, що передують місяцю надання відпустки (або за фактичний час роботи, якщо він мен</w:t>
      </w:r>
      <w:r w:rsidRPr="008A00FE">
        <w:rPr>
          <w:rFonts w:ascii="Times New Roman" w:eastAsia="Times New Roman" w:hAnsi="Times New Roman" w:cs="Times New Roman"/>
          <w:sz w:val="28"/>
          <w:szCs w:val="28"/>
          <w:lang w:val="uk-UA" w:eastAsia="ru-RU"/>
        </w:rPr>
        <w:softHyphen/>
        <w:t xml:space="preserve">ше року). При цьому для визначення </w:t>
      </w:r>
      <w:r w:rsidRPr="008A00FE">
        <w:rPr>
          <w:rFonts w:ascii="Times New Roman" w:eastAsia="Times New Roman" w:hAnsi="Times New Roman" w:cs="Times New Roman"/>
          <w:sz w:val="28"/>
          <w:szCs w:val="28"/>
          <w:lang w:val="uk-UA" w:eastAsia="ru-RU"/>
        </w:rPr>
        <w:lastRenderedPageBreak/>
        <w:t>середньоденного заробітку загальну суму виплат за вказаний період (крім виплат, що не враховуються при визначенні середнього заробітку згідно із законодавством – пенсії, премії, компенсаційні виплати тощо) треба поділити на відповідну кількість календарних днів року або фактично відпрацьованого періоду за винятком святкових і неробочих днів. Одержану суму середньоденного заробітку мно</w:t>
      </w:r>
      <w:r w:rsidRPr="008A00FE">
        <w:rPr>
          <w:rFonts w:ascii="Times New Roman" w:eastAsia="Times New Roman" w:hAnsi="Times New Roman" w:cs="Times New Roman"/>
          <w:sz w:val="28"/>
          <w:szCs w:val="28"/>
          <w:lang w:val="uk-UA" w:eastAsia="ru-RU"/>
        </w:rPr>
        <w:softHyphen/>
        <w:t>жать на кількість календарних днів відпустки. Святкові та неро</w:t>
      </w:r>
      <w:r w:rsidRPr="008A00FE">
        <w:rPr>
          <w:rFonts w:ascii="Times New Roman" w:eastAsia="Times New Roman" w:hAnsi="Times New Roman" w:cs="Times New Roman"/>
          <w:sz w:val="28"/>
          <w:szCs w:val="28"/>
          <w:lang w:val="uk-UA" w:eastAsia="ru-RU"/>
        </w:rPr>
        <w:softHyphen/>
        <w:t>бочі дні, що припадають на період відпустки, у розрахунок три</w:t>
      </w:r>
      <w:r w:rsidRPr="008A00FE">
        <w:rPr>
          <w:rFonts w:ascii="Times New Roman" w:eastAsia="Times New Roman" w:hAnsi="Times New Roman" w:cs="Times New Roman"/>
          <w:sz w:val="28"/>
          <w:szCs w:val="28"/>
          <w:lang w:val="uk-UA" w:eastAsia="ru-RU"/>
        </w:rPr>
        <w:softHyphen/>
        <w:t>валості відпустки не включаються і не оплачуються.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За період виконання державних і громадських обов’язків, якщо вони здійснюються у робочий час, середній заробіток виз</w:t>
      </w:r>
      <w:r w:rsidRPr="008A00FE">
        <w:rPr>
          <w:rFonts w:ascii="Times New Roman" w:eastAsia="Times New Roman" w:hAnsi="Times New Roman" w:cs="Times New Roman"/>
          <w:sz w:val="28"/>
          <w:szCs w:val="28"/>
          <w:lang w:val="uk-UA" w:eastAsia="ru-RU"/>
        </w:rPr>
        <w:softHyphen/>
        <w:t>начається з розрахунку останніх двох місяців роботи (або фак</w:t>
      </w:r>
      <w:r w:rsidRPr="008A00FE">
        <w:rPr>
          <w:rFonts w:ascii="Times New Roman" w:eastAsia="Times New Roman" w:hAnsi="Times New Roman" w:cs="Times New Roman"/>
          <w:sz w:val="28"/>
          <w:szCs w:val="28"/>
          <w:lang w:val="uk-UA" w:eastAsia="ru-RU"/>
        </w:rPr>
        <w:softHyphen/>
        <w:t>тично відпрацьованого часу, якщо він менше двох місяців) пе</w:t>
      </w:r>
      <w:r w:rsidRPr="008A00FE">
        <w:rPr>
          <w:rFonts w:ascii="Times New Roman" w:eastAsia="Times New Roman" w:hAnsi="Times New Roman" w:cs="Times New Roman"/>
          <w:sz w:val="28"/>
          <w:szCs w:val="28"/>
          <w:lang w:val="uk-UA" w:eastAsia="ru-RU"/>
        </w:rPr>
        <w:softHyphen/>
        <w:t>ред місяцем, за який нараховується середній заробіток. При цьому у розрахунок середнього заробітку включаються всі виплати, які мають постійний характер. Допомога у зв’язку з тимчасовою непрацездатністю у середній заробіток не включається.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У бюджетних установах фінансування виплат зарплати здій</w:t>
      </w:r>
      <w:r w:rsidRPr="008A00FE">
        <w:rPr>
          <w:rFonts w:ascii="Times New Roman" w:eastAsia="Times New Roman" w:hAnsi="Times New Roman" w:cs="Times New Roman"/>
          <w:sz w:val="28"/>
          <w:szCs w:val="28"/>
          <w:lang w:val="uk-UA" w:eastAsia="ru-RU"/>
        </w:rPr>
        <w:softHyphen/>
        <w:t>снюють за окремою статтею (КЕКВ 2</w:t>
      </w:r>
      <w:r w:rsidRPr="008A00FE">
        <w:rPr>
          <w:rFonts w:ascii="Times New Roman" w:eastAsia="Times New Roman" w:hAnsi="Times New Roman" w:cs="Times New Roman"/>
          <w:sz w:val="28"/>
          <w:szCs w:val="28"/>
          <w:lang w:eastAsia="ru-RU"/>
        </w:rPr>
        <w:t xml:space="preserve">110), </w:t>
      </w:r>
      <w:r w:rsidRPr="008A00FE">
        <w:rPr>
          <w:rFonts w:ascii="Times New Roman" w:eastAsia="Times New Roman" w:hAnsi="Times New Roman" w:cs="Times New Roman"/>
          <w:sz w:val="28"/>
          <w:szCs w:val="28"/>
          <w:lang w:val="uk-UA" w:eastAsia="ru-RU"/>
        </w:rPr>
        <w:t>яка є захищеною. Це означає, що виплати заробітної плати здійснюються в першу чергу.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Облік праці та розрахунків щодо зарплати є однією з най</w:t>
      </w:r>
      <w:r w:rsidRPr="008A00FE">
        <w:rPr>
          <w:rFonts w:ascii="Times New Roman" w:eastAsia="Times New Roman" w:hAnsi="Times New Roman" w:cs="Times New Roman"/>
          <w:sz w:val="28"/>
          <w:szCs w:val="28"/>
          <w:lang w:val="uk-UA" w:eastAsia="ru-RU"/>
        </w:rPr>
        <w:softHyphen/>
        <w:t>важливіших ділянок облікової роботи в бюджетних установах. Його завдання такі: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контроль за дотриманням штатної дисципліни і викори</w:t>
      </w:r>
      <w:r w:rsidRPr="008A00FE">
        <w:rPr>
          <w:rFonts w:ascii="Times New Roman" w:eastAsia="Times New Roman" w:hAnsi="Times New Roman" w:cs="Times New Roman"/>
          <w:sz w:val="28"/>
          <w:szCs w:val="28"/>
          <w:lang w:val="uk-UA" w:eastAsia="ru-RU"/>
        </w:rPr>
        <w:softHyphen/>
        <w:t>станням фонду заробітної плати;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правильне обчислення витрат робочого часу та контроль за його раціональним використанням;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своєчасне і достовірне нарахування заробітної плати і допомоги за тимчасовою непрацездатністю;</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здійснення своєчасних і достовірних розрахунків щодо заробітної плати;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контроль за використанням виділених на зарплату коштів загального і спеціального фондів;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своєчасне складання необхідної звітності та забезпечення користувачів інформацією про працю і заробітну плату.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Виконання цих завдань можливе лише при раціональній організації всього облікового процесу і постійному контролі за ним з боку керівника, головного бухгалтера установи та органів державного казначейства, які видають дозвіл на отримання коштів на зарплату в межах кошторису.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3.2. Облік чисельності та складу працівників і використання робочого часу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Чисельність працівників бюджетних установ визначається шта</w:t>
      </w:r>
      <w:r w:rsidRPr="008A00FE">
        <w:rPr>
          <w:rFonts w:ascii="Times New Roman" w:eastAsia="Times New Roman" w:hAnsi="Times New Roman" w:cs="Times New Roman"/>
          <w:sz w:val="28"/>
          <w:szCs w:val="28"/>
          <w:lang w:val="uk-UA" w:eastAsia="ru-RU"/>
        </w:rPr>
        <w:softHyphen/>
        <w:t>тним розкладом.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Cs/>
          <w:sz w:val="28"/>
          <w:szCs w:val="28"/>
          <w:lang w:val="uk-UA" w:eastAsia="ru-RU"/>
        </w:rPr>
        <w:t>Штатний розклад</w:t>
      </w:r>
      <w:r w:rsidRPr="008A00FE">
        <w:rPr>
          <w:rFonts w:ascii="Times New Roman" w:eastAsia="Times New Roman" w:hAnsi="Times New Roman" w:cs="Times New Roman"/>
          <w:i/>
          <w:iCs/>
          <w:sz w:val="28"/>
          <w:szCs w:val="28"/>
          <w:lang w:val="uk-UA" w:eastAsia="ru-RU"/>
        </w:rPr>
        <w:t xml:space="preserve"> – </w:t>
      </w:r>
      <w:r w:rsidRPr="008A00FE">
        <w:rPr>
          <w:rFonts w:ascii="Times New Roman" w:eastAsia="Times New Roman" w:hAnsi="Times New Roman" w:cs="Times New Roman"/>
          <w:sz w:val="28"/>
          <w:szCs w:val="28"/>
          <w:lang w:val="uk-UA" w:eastAsia="ru-RU"/>
        </w:rPr>
        <w:t xml:space="preserve">це перелік і кількість </w:t>
      </w:r>
      <w:r w:rsidRPr="008A00FE">
        <w:rPr>
          <w:rFonts w:ascii="Times New Roman" w:eastAsia="Times New Roman" w:hAnsi="Times New Roman" w:cs="Times New Roman"/>
          <w:iCs/>
          <w:sz w:val="28"/>
          <w:szCs w:val="28"/>
          <w:lang w:val="uk-UA" w:eastAsia="ru-RU"/>
        </w:rPr>
        <w:t xml:space="preserve">посад, </w:t>
      </w:r>
      <w:r w:rsidRPr="008A00FE">
        <w:rPr>
          <w:rFonts w:ascii="Times New Roman" w:eastAsia="Times New Roman" w:hAnsi="Times New Roman" w:cs="Times New Roman"/>
          <w:sz w:val="28"/>
          <w:szCs w:val="28"/>
          <w:lang w:val="uk-UA" w:eastAsia="ru-RU"/>
        </w:rPr>
        <w:t>затверджених вищою організацією. Для масових установ (шкіл, дитячих дошкіль</w:t>
      </w:r>
      <w:r w:rsidRPr="008A00FE">
        <w:rPr>
          <w:rFonts w:ascii="Times New Roman" w:eastAsia="Times New Roman" w:hAnsi="Times New Roman" w:cs="Times New Roman"/>
          <w:sz w:val="28"/>
          <w:szCs w:val="28"/>
          <w:lang w:val="uk-UA" w:eastAsia="ru-RU"/>
        </w:rPr>
        <w:softHyphen/>
        <w:t>них закладів, лікарень, ВНЗ тощо) встановлено типові штати залежно від типу установ чи обсягу роботи (кількості класів, ліжок, відвіду</w:t>
      </w:r>
      <w:r w:rsidRPr="008A00FE">
        <w:rPr>
          <w:rFonts w:ascii="Times New Roman" w:eastAsia="Times New Roman" w:hAnsi="Times New Roman" w:cs="Times New Roman"/>
          <w:sz w:val="28"/>
          <w:szCs w:val="28"/>
          <w:lang w:val="uk-UA" w:eastAsia="ru-RU"/>
        </w:rPr>
        <w:softHyphen/>
        <w:t>вань поліклініки, обслуговуваного населення та ін.).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Облік персоналу бюджетних установ ведуть за професіями і спеціальностями. Оскільки бюджетні установи різні за своїм призна</w:t>
      </w:r>
      <w:r w:rsidRPr="008A00FE">
        <w:rPr>
          <w:rFonts w:ascii="Times New Roman" w:eastAsia="Times New Roman" w:hAnsi="Times New Roman" w:cs="Times New Roman"/>
          <w:sz w:val="28"/>
          <w:szCs w:val="28"/>
          <w:lang w:val="uk-UA" w:eastAsia="ru-RU"/>
        </w:rPr>
        <w:softHyphen/>
        <w:t>ченням організації, то дуже різноманітний і склад їх працівників (лі</w:t>
      </w:r>
      <w:r w:rsidRPr="008A00FE">
        <w:rPr>
          <w:rFonts w:ascii="Times New Roman" w:eastAsia="Times New Roman" w:hAnsi="Times New Roman" w:cs="Times New Roman"/>
          <w:sz w:val="28"/>
          <w:szCs w:val="28"/>
          <w:lang w:val="uk-UA" w:eastAsia="ru-RU"/>
        </w:rPr>
        <w:softHyphen/>
        <w:t xml:space="preserve">карі, учителі, </w:t>
      </w:r>
      <w:proofErr w:type="spellStart"/>
      <w:r w:rsidRPr="008A00FE">
        <w:rPr>
          <w:rFonts w:ascii="Times New Roman" w:eastAsia="Times New Roman" w:hAnsi="Times New Roman" w:cs="Times New Roman"/>
          <w:sz w:val="28"/>
          <w:szCs w:val="28"/>
          <w:lang w:val="uk-UA" w:eastAsia="ru-RU"/>
        </w:rPr>
        <w:t>медсестри</w:t>
      </w:r>
      <w:proofErr w:type="spellEnd"/>
      <w:r w:rsidRPr="008A00FE">
        <w:rPr>
          <w:rFonts w:ascii="Times New Roman" w:eastAsia="Times New Roman" w:hAnsi="Times New Roman" w:cs="Times New Roman"/>
          <w:sz w:val="28"/>
          <w:szCs w:val="28"/>
          <w:lang w:val="uk-UA" w:eastAsia="ru-RU"/>
        </w:rPr>
        <w:t xml:space="preserve">, інженери та ін.). Залежно від виконуваних функцій </w:t>
      </w:r>
      <w:r w:rsidRPr="008A00FE">
        <w:rPr>
          <w:rFonts w:ascii="Times New Roman" w:eastAsia="Times New Roman" w:hAnsi="Times New Roman" w:cs="Times New Roman"/>
          <w:b/>
          <w:sz w:val="28"/>
          <w:szCs w:val="28"/>
          <w:lang w:val="uk-UA" w:eastAsia="ru-RU"/>
        </w:rPr>
        <w:t>персонал бюджетних</w:t>
      </w:r>
      <w:r w:rsidRPr="008A00FE">
        <w:rPr>
          <w:rFonts w:ascii="Times New Roman" w:eastAsia="Times New Roman" w:hAnsi="Times New Roman" w:cs="Times New Roman"/>
          <w:sz w:val="28"/>
          <w:szCs w:val="28"/>
          <w:lang w:val="uk-UA" w:eastAsia="ru-RU"/>
        </w:rPr>
        <w:t xml:space="preserve"> установ поділяється так:</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основні працівники</w:t>
      </w:r>
      <w:r w:rsidRPr="008A00FE">
        <w:rPr>
          <w:rFonts w:ascii="Times New Roman" w:eastAsia="Times New Roman" w:hAnsi="Times New Roman" w:cs="Times New Roman"/>
          <w:sz w:val="28"/>
          <w:szCs w:val="28"/>
          <w:lang w:val="uk-UA" w:eastAsia="ru-RU"/>
        </w:rPr>
        <w:t xml:space="preserve"> (персонал основної діяльності), на яких покладено виконання головних функцій у відповідній бюд</w:t>
      </w:r>
      <w:r w:rsidRPr="008A00FE">
        <w:rPr>
          <w:rFonts w:ascii="Times New Roman" w:eastAsia="Times New Roman" w:hAnsi="Times New Roman" w:cs="Times New Roman"/>
          <w:sz w:val="28"/>
          <w:szCs w:val="28"/>
          <w:lang w:val="uk-UA" w:eastAsia="ru-RU"/>
        </w:rPr>
        <w:softHyphen/>
        <w:t>жетній установі (педагогічний персонал, професорсько-викладацький склад, лікарі та ін.);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адміністративно-управлінський персонал</w:t>
      </w:r>
      <w:r w:rsidRPr="008A00FE">
        <w:rPr>
          <w:rFonts w:ascii="Times New Roman" w:eastAsia="Times New Roman" w:hAnsi="Times New Roman" w:cs="Times New Roman"/>
          <w:sz w:val="28"/>
          <w:szCs w:val="28"/>
          <w:lang w:val="uk-UA" w:eastAsia="ru-RU"/>
        </w:rPr>
        <w:t>, який забезпечує ке</w:t>
      </w:r>
      <w:r w:rsidRPr="008A00FE">
        <w:rPr>
          <w:rFonts w:ascii="Times New Roman" w:eastAsia="Times New Roman" w:hAnsi="Times New Roman" w:cs="Times New Roman"/>
          <w:sz w:val="28"/>
          <w:szCs w:val="28"/>
          <w:lang w:val="uk-UA" w:eastAsia="ru-RU"/>
        </w:rPr>
        <w:softHyphen/>
        <w:t>рівництво та раціональне функціонування установи (керівник установи, керівники відділів, заступники керівників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допоміжний обслуговуючий персонал</w:t>
      </w:r>
      <w:r w:rsidRPr="008A00FE">
        <w:rPr>
          <w:rFonts w:ascii="Times New Roman" w:eastAsia="Times New Roman" w:hAnsi="Times New Roman" w:cs="Times New Roman"/>
          <w:sz w:val="28"/>
          <w:szCs w:val="28"/>
          <w:lang w:val="uk-UA" w:eastAsia="ru-RU"/>
        </w:rPr>
        <w:t>, який виконує функції обслуговування працівників перших двох категорій і сприяє кращому виконанню функцій установи в цілому (середній медперсонал, навчально-допоміжний персонал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 </w:t>
      </w:r>
      <w:r w:rsidRPr="008A00FE">
        <w:rPr>
          <w:rFonts w:ascii="Times New Roman" w:eastAsia="Times New Roman" w:hAnsi="Times New Roman" w:cs="Times New Roman"/>
          <w:i/>
          <w:sz w:val="28"/>
          <w:szCs w:val="28"/>
          <w:lang w:val="uk-UA" w:eastAsia="ru-RU"/>
        </w:rPr>
        <w:t>молодший обслуговуючий персонал</w:t>
      </w:r>
      <w:r w:rsidRPr="008A00FE">
        <w:rPr>
          <w:rFonts w:ascii="Times New Roman" w:eastAsia="Times New Roman" w:hAnsi="Times New Roman" w:cs="Times New Roman"/>
          <w:sz w:val="28"/>
          <w:szCs w:val="28"/>
          <w:lang w:val="uk-UA" w:eastAsia="ru-RU"/>
        </w:rPr>
        <w:t xml:space="preserve"> (прибиральниці, санітар</w:t>
      </w:r>
      <w:r w:rsidRPr="008A00FE">
        <w:rPr>
          <w:rFonts w:ascii="Times New Roman" w:eastAsia="Times New Roman" w:hAnsi="Times New Roman" w:cs="Times New Roman"/>
          <w:sz w:val="28"/>
          <w:szCs w:val="28"/>
          <w:lang w:val="uk-UA" w:eastAsia="ru-RU"/>
        </w:rPr>
        <w:softHyphen/>
        <w:t>ки і та ін.).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Працівники, що обіймають посади в державних органах влади та їх </w:t>
      </w:r>
      <w:proofErr w:type="spellStart"/>
      <w:r w:rsidRPr="008A00FE">
        <w:rPr>
          <w:rFonts w:ascii="Times New Roman" w:eastAsia="Times New Roman" w:hAnsi="Times New Roman" w:cs="Times New Roman"/>
          <w:sz w:val="28"/>
          <w:szCs w:val="28"/>
          <w:lang w:val="uk-UA" w:eastAsia="ru-RU"/>
        </w:rPr>
        <w:t>апараті</w:t>
      </w:r>
      <w:proofErr w:type="spellEnd"/>
      <w:r w:rsidRPr="008A00FE">
        <w:rPr>
          <w:rFonts w:ascii="Times New Roman" w:eastAsia="Times New Roman" w:hAnsi="Times New Roman" w:cs="Times New Roman"/>
          <w:sz w:val="28"/>
          <w:szCs w:val="28"/>
          <w:lang w:val="uk-UA" w:eastAsia="ru-RU"/>
        </w:rPr>
        <w:t>, є державними службовцями. При прийнятті на роботу вони складають присягу державного службовця і їм присвоюється відпові</w:t>
      </w:r>
      <w:r w:rsidRPr="008A00FE">
        <w:rPr>
          <w:rFonts w:ascii="Times New Roman" w:eastAsia="Times New Roman" w:hAnsi="Times New Roman" w:cs="Times New Roman"/>
          <w:sz w:val="28"/>
          <w:szCs w:val="28"/>
          <w:lang w:val="uk-UA" w:eastAsia="ru-RU"/>
        </w:rPr>
        <w:softHyphen/>
        <w:t xml:space="preserve">дний ранг (з </w:t>
      </w:r>
      <w:r w:rsidRPr="008A00FE">
        <w:rPr>
          <w:rFonts w:ascii="Times New Roman" w:eastAsia="Times New Roman" w:hAnsi="Times New Roman" w:cs="Times New Roman"/>
          <w:sz w:val="28"/>
          <w:szCs w:val="28"/>
          <w:lang w:eastAsia="ru-RU"/>
        </w:rPr>
        <w:t xml:space="preserve">1 </w:t>
      </w:r>
      <w:r w:rsidRPr="008A00FE">
        <w:rPr>
          <w:rFonts w:ascii="Times New Roman" w:eastAsia="Times New Roman" w:hAnsi="Times New Roman" w:cs="Times New Roman"/>
          <w:sz w:val="28"/>
          <w:szCs w:val="28"/>
          <w:lang w:val="uk-UA" w:eastAsia="ru-RU"/>
        </w:rPr>
        <w:t xml:space="preserve">по </w:t>
      </w:r>
      <w:r w:rsidRPr="008A00FE">
        <w:rPr>
          <w:rFonts w:ascii="Times New Roman" w:eastAsia="Times New Roman" w:hAnsi="Times New Roman" w:cs="Times New Roman"/>
          <w:sz w:val="28"/>
          <w:szCs w:val="28"/>
          <w:lang w:eastAsia="ru-RU"/>
        </w:rPr>
        <w:t xml:space="preserve">15) </w:t>
      </w:r>
      <w:r w:rsidRPr="008A00FE">
        <w:rPr>
          <w:rFonts w:ascii="Times New Roman" w:eastAsia="Times New Roman" w:hAnsi="Times New Roman" w:cs="Times New Roman"/>
          <w:sz w:val="28"/>
          <w:szCs w:val="28"/>
          <w:lang w:val="uk-UA" w:eastAsia="ru-RU"/>
        </w:rPr>
        <w:t xml:space="preserve">у межах встановленої категорії (з </w:t>
      </w:r>
      <w:r w:rsidRPr="008A00FE">
        <w:rPr>
          <w:rFonts w:ascii="Times New Roman" w:eastAsia="Times New Roman" w:hAnsi="Times New Roman" w:cs="Times New Roman"/>
          <w:sz w:val="28"/>
          <w:szCs w:val="28"/>
          <w:lang w:eastAsia="ru-RU"/>
        </w:rPr>
        <w:t xml:space="preserve">1 </w:t>
      </w:r>
      <w:r w:rsidRPr="008A00FE">
        <w:rPr>
          <w:rFonts w:ascii="Times New Roman" w:eastAsia="Times New Roman" w:hAnsi="Times New Roman" w:cs="Times New Roman"/>
          <w:sz w:val="28"/>
          <w:szCs w:val="28"/>
          <w:lang w:val="uk-UA" w:eastAsia="ru-RU"/>
        </w:rPr>
        <w:t xml:space="preserve">по </w:t>
      </w:r>
      <w:r w:rsidRPr="008A00FE">
        <w:rPr>
          <w:rFonts w:ascii="Times New Roman" w:eastAsia="Times New Roman" w:hAnsi="Times New Roman" w:cs="Times New Roman"/>
          <w:sz w:val="28"/>
          <w:szCs w:val="28"/>
          <w:lang w:eastAsia="ru-RU"/>
        </w:rPr>
        <w:t>7).</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У бюджетних установах загальна чисельність та склад працюю</w:t>
      </w:r>
      <w:r w:rsidRPr="008A00FE">
        <w:rPr>
          <w:rFonts w:ascii="Times New Roman" w:eastAsia="Times New Roman" w:hAnsi="Times New Roman" w:cs="Times New Roman"/>
          <w:sz w:val="28"/>
          <w:szCs w:val="28"/>
          <w:lang w:val="uk-UA" w:eastAsia="ru-RU"/>
        </w:rPr>
        <w:softHyphen/>
        <w:t xml:space="preserve">чих визначається штатним розкладом. Загальна чисельність фактично працюючих відповідно </w:t>
      </w:r>
      <w:r w:rsidRPr="008A00FE">
        <w:rPr>
          <w:rFonts w:ascii="Times New Roman" w:eastAsia="Times New Roman" w:hAnsi="Times New Roman" w:cs="Times New Roman"/>
          <w:iCs/>
          <w:sz w:val="28"/>
          <w:szCs w:val="28"/>
          <w:lang w:val="uk-UA" w:eastAsia="ru-RU"/>
        </w:rPr>
        <w:t xml:space="preserve">до </w:t>
      </w:r>
      <w:r w:rsidRPr="008A00FE">
        <w:rPr>
          <w:rFonts w:ascii="Times New Roman" w:eastAsia="Times New Roman" w:hAnsi="Times New Roman" w:cs="Times New Roman"/>
          <w:sz w:val="28"/>
          <w:szCs w:val="28"/>
          <w:lang w:val="uk-UA" w:eastAsia="ru-RU"/>
        </w:rPr>
        <w:t xml:space="preserve">штатного розкладу становить їх </w:t>
      </w:r>
      <w:proofErr w:type="spellStart"/>
      <w:r w:rsidRPr="008A00FE">
        <w:rPr>
          <w:rFonts w:ascii="Times New Roman" w:eastAsia="Times New Roman" w:hAnsi="Times New Roman" w:cs="Times New Roman"/>
          <w:b/>
          <w:sz w:val="28"/>
          <w:szCs w:val="28"/>
          <w:lang w:val="uk-UA" w:eastAsia="ru-RU"/>
        </w:rPr>
        <w:t>спискову</w:t>
      </w:r>
      <w:proofErr w:type="spellEnd"/>
      <w:r w:rsidRPr="008A00FE">
        <w:rPr>
          <w:rFonts w:ascii="Times New Roman" w:eastAsia="Times New Roman" w:hAnsi="Times New Roman" w:cs="Times New Roman"/>
          <w:b/>
          <w:sz w:val="28"/>
          <w:szCs w:val="28"/>
          <w:lang w:val="uk-UA" w:eastAsia="ru-RU"/>
        </w:rPr>
        <w:t xml:space="preserve"> чисельність</w:t>
      </w:r>
      <w:r w:rsidRPr="008A00FE">
        <w:rPr>
          <w:rFonts w:ascii="Times New Roman" w:eastAsia="Times New Roman" w:hAnsi="Times New Roman" w:cs="Times New Roman"/>
          <w:sz w:val="28"/>
          <w:szCs w:val="28"/>
          <w:lang w:val="uk-UA" w:eastAsia="ru-RU"/>
        </w:rPr>
        <w:t xml:space="preserve">. У той же час для виконання окремих робіт тимчасово можуть залучатися працівники, що не перебувають у штаті установи і працюють за трудового угодою. Таких працівників зараховують до нештатного </w:t>
      </w:r>
      <w:r w:rsidRPr="008A00FE">
        <w:rPr>
          <w:rFonts w:ascii="Times New Roman" w:eastAsia="Times New Roman" w:hAnsi="Times New Roman" w:cs="Times New Roman"/>
          <w:sz w:val="28"/>
          <w:szCs w:val="28"/>
          <w:lang w:eastAsia="ru-RU"/>
        </w:rPr>
        <w:t>(</w:t>
      </w:r>
      <w:proofErr w:type="spellStart"/>
      <w:r w:rsidRPr="008A00FE">
        <w:rPr>
          <w:rFonts w:ascii="Times New Roman" w:eastAsia="Times New Roman" w:hAnsi="Times New Roman" w:cs="Times New Roman"/>
          <w:sz w:val="28"/>
          <w:szCs w:val="28"/>
          <w:lang w:eastAsia="ru-RU"/>
        </w:rPr>
        <w:t>неспискового</w:t>
      </w:r>
      <w:proofErr w:type="spellEnd"/>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складу.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Оперативний облік</w:t>
      </w:r>
      <w:r w:rsidRPr="008A00FE">
        <w:rPr>
          <w:rFonts w:ascii="Times New Roman" w:eastAsia="Times New Roman" w:hAnsi="Times New Roman" w:cs="Times New Roman"/>
          <w:sz w:val="28"/>
          <w:szCs w:val="28"/>
          <w:lang w:val="uk-UA" w:eastAsia="ru-RU"/>
        </w:rPr>
        <w:t xml:space="preserve"> наявності та складу персоналу установи веде відділ кадрів на підставі первинних документів типових форм, затверджених наказом Державного комітету статистики України від 05.12.2008 № 489</w:t>
      </w:r>
      <w:r w:rsidRPr="008A00FE">
        <w:rPr>
          <w:rFonts w:ascii="Times New Roman" w:eastAsia="Times New Roman" w:hAnsi="Times New Roman" w:cs="Times New Roman"/>
          <w:sz w:val="28"/>
          <w:szCs w:val="28"/>
          <w:lang w:eastAsia="ru-RU"/>
        </w:rPr>
        <w:t xml:space="preserve"> [37]</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1) № П-1 «Наказ (розпорядження) про прийняття на роботу»;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2) № П-3 «Наказ (розпорядження) про надання відпустки»;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3) № П-4 «Наказ (розпорядження) про припинення трудового договору (контракту)».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При прийманні на роботу працівник подає до відділу кадрів оформлену відповідним чином трудову книжку, паспорт, довід</w:t>
      </w:r>
      <w:r w:rsidRPr="008A00FE">
        <w:rPr>
          <w:rFonts w:ascii="Times New Roman" w:eastAsia="Times New Roman" w:hAnsi="Times New Roman" w:cs="Times New Roman"/>
          <w:sz w:val="28"/>
          <w:szCs w:val="28"/>
          <w:lang w:val="uk-UA" w:eastAsia="ru-RU"/>
        </w:rPr>
        <w:softHyphen/>
        <w:t>ку про присвоєння ідентифікаційного коду, заяву, документ про освіту (за потребою) тощо. Після укладання трудового договору чи контракту у відділі кадрів на кожного працівника заводять особову картку, а на спеціалістів та керівних працівників – ще й особовий листок з обліку кадрів, до яких заносять анкетні та інші дані про трудову діяльність прийнятого на роботу. Кожно</w:t>
      </w:r>
      <w:r w:rsidRPr="008A00FE">
        <w:rPr>
          <w:rFonts w:ascii="Times New Roman" w:eastAsia="Times New Roman" w:hAnsi="Times New Roman" w:cs="Times New Roman"/>
          <w:sz w:val="28"/>
          <w:szCs w:val="28"/>
          <w:lang w:val="uk-UA" w:eastAsia="ru-RU"/>
        </w:rPr>
        <w:softHyphen/>
        <w:t>му працюючому присвоюють табельний номер, який зберігаєть</w:t>
      </w:r>
      <w:r w:rsidRPr="008A00FE">
        <w:rPr>
          <w:rFonts w:ascii="Times New Roman" w:eastAsia="Times New Roman" w:hAnsi="Times New Roman" w:cs="Times New Roman"/>
          <w:sz w:val="28"/>
          <w:szCs w:val="28"/>
          <w:lang w:val="uk-UA" w:eastAsia="ru-RU"/>
        </w:rPr>
        <w:softHyphen/>
        <w:t>ся за ним на весь час роботи в установі.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У зміцненні трудової дисципліни та підвищенні продуктив</w:t>
      </w:r>
      <w:r w:rsidRPr="008A00FE">
        <w:rPr>
          <w:rFonts w:ascii="Times New Roman" w:eastAsia="Times New Roman" w:hAnsi="Times New Roman" w:cs="Times New Roman"/>
          <w:sz w:val="28"/>
          <w:szCs w:val="28"/>
          <w:lang w:val="uk-UA" w:eastAsia="ru-RU"/>
        </w:rPr>
        <w:softHyphen/>
        <w:t xml:space="preserve">ності праці важливу роль відіграють контроль своєчасності явок на роботу, облік відпрацьованого </w:t>
      </w:r>
      <w:r w:rsidRPr="008A00FE">
        <w:rPr>
          <w:rFonts w:ascii="Times New Roman" w:eastAsia="Times New Roman" w:hAnsi="Times New Roman" w:cs="Times New Roman"/>
          <w:sz w:val="28"/>
          <w:szCs w:val="28"/>
          <w:lang w:val="uk-UA" w:eastAsia="ru-RU"/>
        </w:rPr>
        <w:lastRenderedPageBreak/>
        <w:t>часу та часу залишення робо</w:t>
      </w:r>
      <w:r w:rsidRPr="008A00FE">
        <w:rPr>
          <w:rFonts w:ascii="Times New Roman" w:eastAsia="Times New Roman" w:hAnsi="Times New Roman" w:cs="Times New Roman"/>
          <w:sz w:val="28"/>
          <w:szCs w:val="28"/>
          <w:lang w:val="uk-UA" w:eastAsia="ru-RU"/>
        </w:rPr>
        <w:softHyphen/>
        <w:t xml:space="preserve">ти. Облік виходу на роботу та залишення роботи здійснюється за допомогою </w:t>
      </w:r>
      <w:r w:rsidRPr="008A00FE">
        <w:rPr>
          <w:rFonts w:ascii="Times New Roman" w:eastAsia="Times New Roman" w:hAnsi="Times New Roman" w:cs="Times New Roman"/>
          <w:b/>
          <w:sz w:val="28"/>
          <w:szCs w:val="28"/>
          <w:lang w:val="uk-UA" w:eastAsia="ru-RU"/>
        </w:rPr>
        <w:t>системи реєстрації</w:t>
      </w:r>
      <w:r w:rsidRPr="008A00FE">
        <w:rPr>
          <w:rFonts w:ascii="Times New Roman" w:eastAsia="Times New Roman" w:hAnsi="Times New Roman" w:cs="Times New Roman"/>
          <w:sz w:val="28"/>
          <w:szCs w:val="28"/>
          <w:lang w:val="uk-UA" w:eastAsia="ru-RU"/>
        </w:rPr>
        <w:t>, яка може бути: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а) </w:t>
      </w:r>
      <w:proofErr w:type="spellStart"/>
      <w:r w:rsidRPr="008A00FE">
        <w:rPr>
          <w:rFonts w:ascii="Times New Roman" w:eastAsia="Times New Roman" w:hAnsi="Times New Roman" w:cs="Times New Roman"/>
          <w:i/>
          <w:sz w:val="28"/>
          <w:szCs w:val="28"/>
          <w:lang w:val="uk-UA" w:eastAsia="ru-RU"/>
        </w:rPr>
        <w:t>перепусткова</w:t>
      </w:r>
      <w:proofErr w:type="spellEnd"/>
      <w:r w:rsidRPr="008A00FE">
        <w:rPr>
          <w:rFonts w:ascii="Times New Roman" w:eastAsia="Times New Roman" w:hAnsi="Times New Roman" w:cs="Times New Roman"/>
          <w:sz w:val="28"/>
          <w:szCs w:val="28"/>
          <w:lang w:val="uk-UA" w:eastAsia="ru-RU"/>
        </w:rPr>
        <w:t>, при якій працівник, прийшовши на робо</w:t>
      </w:r>
      <w:r w:rsidRPr="008A00FE">
        <w:rPr>
          <w:rFonts w:ascii="Times New Roman" w:eastAsia="Times New Roman" w:hAnsi="Times New Roman" w:cs="Times New Roman"/>
          <w:sz w:val="28"/>
          <w:szCs w:val="28"/>
          <w:lang w:val="uk-UA" w:eastAsia="ru-RU"/>
        </w:rPr>
        <w:softHyphen/>
        <w:t>ту, здає свою перепустку, а після закінчення роботи отримує її. Черговий працівник реєструє час виходу на роботу і залишення роботи у спеціальному реєстрі;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б) </w:t>
      </w:r>
      <w:proofErr w:type="spellStart"/>
      <w:r w:rsidRPr="008A00FE">
        <w:rPr>
          <w:rFonts w:ascii="Times New Roman" w:eastAsia="Times New Roman" w:hAnsi="Times New Roman" w:cs="Times New Roman"/>
          <w:i/>
          <w:sz w:val="28"/>
          <w:szCs w:val="28"/>
          <w:lang w:val="uk-UA" w:eastAsia="ru-RU"/>
        </w:rPr>
        <w:t>рапортна</w:t>
      </w:r>
      <w:proofErr w:type="spellEnd"/>
      <w:r w:rsidRPr="008A00FE">
        <w:rPr>
          <w:rFonts w:ascii="Times New Roman" w:eastAsia="Times New Roman" w:hAnsi="Times New Roman" w:cs="Times New Roman"/>
          <w:sz w:val="28"/>
          <w:szCs w:val="28"/>
          <w:lang w:val="uk-UA" w:eastAsia="ru-RU"/>
        </w:rPr>
        <w:t>, при якій контроль здійснюється на підставі рапорту керівника відділу про явку (неявку) працівників на роботу;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в) </w:t>
      </w:r>
      <w:r w:rsidRPr="008A00FE">
        <w:rPr>
          <w:rFonts w:ascii="Times New Roman" w:eastAsia="Times New Roman" w:hAnsi="Times New Roman" w:cs="Times New Roman"/>
          <w:i/>
          <w:sz w:val="28"/>
          <w:szCs w:val="28"/>
          <w:lang w:val="uk-UA" w:eastAsia="ru-RU"/>
        </w:rPr>
        <w:t>карткова</w:t>
      </w:r>
      <w:r w:rsidRPr="008A00FE">
        <w:rPr>
          <w:rFonts w:ascii="Times New Roman" w:eastAsia="Times New Roman" w:hAnsi="Times New Roman" w:cs="Times New Roman"/>
          <w:sz w:val="28"/>
          <w:szCs w:val="28"/>
          <w:lang w:val="uk-UA" w:eastAsia="ru-RU"/>
        </w:rPr>
        <w:t>, при якій за допомогою контрольного годинни</w:t>
      </w:r>
      <w:r w:rsidRPr="008A00FE">
        <w:rPr>
          <w:rFonts w:ascii="Times New Roman" w:eastAsia="Times New Roman" w:hAnsi="Times New Roman" w:cs="Times New Roman"/>
          <w:sz w:val="28"/>
          <w:szCs w:val="28"/>
          <w:lang w:val="uk-UA" w:eastAsia="ru-RU"/>
        </w:rPr>
        <w:softHyphen/>
        <w:t>ка автоматично фіксується час прибуття на роботу в особовій картці працівника;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г) </w:t>
      </w:r>
      <w:r w:rsidRPr="008A00FE">
        <w:rPr>
          <w:rFonts w:ascii="Times New Roman" w:eastAsia="Times New Roman" w:hAnsi="Times New Roman" w:cs="Times New Roman"/>
          <w:i/>
          <w:sz w:val="28"/>
          <w:szCs w:val="28"/>
          <w:lang w:val="uk-UA" w:eastAsia="ru-RU"/>
        </w:rPr>
        <w:t>жетонна</w:t>
      </w:r>
      <w:r w:rsidRPr="008A00FE">
        <w:rPr>
          <w:rFonts w:ascii="Times New Roman" w:eastAsia="Times New Roman" w:hAnsi="Times New Roman" w:cs="Times New Roman"/>
          <w:sz w:val="28"/>
          <w:szCs w:val="28"/>
          <w:lang w:val="uk-UA" w:eastAsia="ru-RU"/>
        </w:rPr>
        <w:t>, при якій реєстрація здійснюється за допомогою жетонів, на кожному з яких проставлено табельний номер працівника.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Основним джерелом інформації про використання робочого часу є дані табельного обліку, які знаходять відображення в «Табелі об</w:t>
      </w:r>
      <w:r w:rsidRPr="008A00FE">
        <w:rPr>
          <w:rFonts w:ascii="Times New Roman" w:eastAsia="Times New Roman" w:hAnsi="Times New Roman" w:cs="Times New Roman"/>
          <w:sz w:val="28"/>
          <w:szCs w:val="28"/>
          <w:lang w:val="uk-UA" w:eastAsia="ru-RU"/>
        </w:rPr>
        <w:softHyphen/>
        <w:t xml:space="preserve">ліку використання робочого часу» (т. ф.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П-5).</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iCs/>
          <w:sz w:val="28"/>
          <w:szCs w:val="28"/>
          <w:lang w:eastAsia="ru-RU"/>
        </w:rPr>
        <w:t xml:space="preserve">Табель </w:t>
      </w:r>
      <w:r w:rsidRPr="008A00FE">
        <w:rPr>
          <w:rFonts w:ascii="Times New Roman" w:eastAsia="Times New Roman" w:hAnsi="Times New Roman" w:cs="Times New Roman"/>
          <w:i/>
          <w:iCs/>
          <w:sz w:val="28"/>
          <w:szCs w:val="28"/>
          <w:lang w:val="uk-UA" w:eastAsia="ru-RU"/>
        </w:rPr>
        <w:t xml:space="preserve">обліку використання робочого часу – </w:t>
      </w:r>
      <w:r w:rsidRPr="008A00FE">
        <w:rPr>
          <w:rFonts w:ascii="Times New Roman" w:eastAsia="Times New Roman" w:hAnsi="Times New Roman" w:cs="Times New Roman"/>
          <w:sz w:val="28"/>
          <w:szCs w:val="28"/>
          <w:lang w:val="uk-UA" w:eastAsia="ru-RU"/>
        </w:rPr>
        <w:t>це іменний список працівників у розрізі відповідних структурних підрозділів, який скла</w:t>
      </w:r>
      <w:r w:rsidRPr="008A00FE">
        <w:rPr>
          <w:rFonts w:ascii="Times New Roman" w:eastAsia="Times New Roman" w:hAnsi="Times New Roman" w:cs="Times New Roman"/>
          <w:sz w:val="28"/>
          <w:szCs w:val="28"/>
          <w:lang w:val="uk-UA" w:eastAsia="ru-RU"/>
        </w:rPr>
        <w:softHyphen/>
        <w:t>дається до початку місяця в алфавітному порядку особою, призначе</w:t>
      </w:r>
      <w:r w:rsidRPr="008A00FE">
        <w:rPr>
          <w:rFonts w:ascii="Times New Roman" w:eastAsia="Times New Roman" w:hAnsi="Times New Roman" w:cs="Times New Roman"/>
          <w:sz w:val="28"/>
          <w:szCs w:val="28"/>
          <w:lang w:val="uk-UA" w:eastAsia="ru-RU"/>
        </w:rPr>
        <w:softHyphen/>
        <w:t>ною керівником установи. У ньому повинні бути такі дані: табельний номер, прізвище, ім’я та по батькові працівника, його посада, ранг, оклад (ставка), кількість відпрацьованих годин за кожен день. Упро</w:t>
      </w:r>
      <w:r w:rsidRPr="008A00FE">
        <w:rPr>
          <w:rFonts w:ascii="Times New Roman" w:eastAsia="Times New Roman" w:hAnsi="Times New Roman" w:cs="Times New Roman"/>
          <w:sz w:val="28"/>
          <w:szCs w:val="28"/>
          <w:lang w:val="uk-UA" w:eastAsia="ru-RU"/>
        </w:rPr>
        <w:softHyphen/>
        <w:t>довж місяця в табелі у вигляді умовних позначень фіксуються також усі неявки на роботу на підставі поданих документів – листків про тимчасову непрацездатність, викликів до військкомату, наказів про відпустку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Табель обліку відпрацьованого часу може вестися двома спосо</w:t>
      </w:r>
      <w:r w:rsidRPr="008A00FE">
        <w:rPr>
          <w:rFonts w:ascii="Times New Roman" w:eastAsia="Times New Roman" w:hAnsi="Times New Roman" w:cs="Times New Roman"/>
          <w:sz w:val="28"/>
          <w:szCs w:val="28"/>
          <w:lang w:val="uk-UA" w:eastAsia="ru-RU"/>
        </w:rPr>
        <w:softHyphen/>
        <w:t>бами: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а) шляхом щоденної відмітки в табелі всіх, хто з’явився на робо</w:t>
      </w:r>
      <w:r w:rsidRPr="008A00FE">
        <w:rPr>
          <w:rFonts w:ascii="Times New Roman" w:eastAsia="Times New Roman" w:hAnsi="Times New Roman" w:cs="Times New Roman"/>
          <w:sz w:val="28"/>
          <w:szCs w:val="28"/>
          <w:lang w:val="uk-UA" w:eastAsia="ru-RU"/>
        </w:rPr>
        <w:softHyphen/>
        <w:t>ту, запізнився, працював понад установлену норму часу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б) шляхом реєстрації лише відхилень від нормального використання робочого часу.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У кінці місяця визначається загальна кількість відпрацьованих днів і годин та кількість днів неявок з окремих причин із записом їх у відповідній графі. При цьому оплачувані дні неявок, дозволені зако</w:t>
      </w:r>
      <w:r w:rsidRPr="008A00FE">
        <w:rPr>
          <w:rFonts w:ascii="Times New Roman" w:eastAsia="Times New Roman" w:hAnsi="Times New Roman" w:cs="Times New Roman"/>
          <w:sz w:val="28"/>
          <w:szCs w:val="28"/>
          <w:lang w:val="uk-UA" w:eastAsia="ru-RU"/>
        </w:rPr>
        <w:softHyphen/>
        <w:t>ном (відрядження, виконання державних обов’язків та ін.), включа</w:t>
      </w:r>
      <w:r w:rsidRPr="008A00FE">
        <w:rPr>
          <w:rFonts w:ascii="Times New Roman" w:eastAsia="Times New Roman" w:hAnsi="Times New Roman" w:cs="Times New Roman"/>
          <w:sz w:val="28"/>
          <w:szCs w:val="28"/>
          <w:lang w:val="uk-UA" w:eastAsia="ru-RU"/>
        </w:rPr>
        <w:softHyphen/>
        <w:t>ють до загального підсумку відпрацьованих днів і окремо не показу</w:t>
      </w:r>
      <w:r w:rsidRPr="008A00FE">
        <w:rPr>
          <w:rFonts w:ascii="Times New Roman" w:eastAsia="Times New Roman" w:hAnsi="Times New Roman" w:cs="Times New Roman"/>
          <w:sz w:val="28"/>
          <w:szCs w:val="28"/>
          <w:lang w:val="uk-UA" w:eastAsia="ru-RU"/>
        </w:rPr>
        <w:softHyphen/>
        <w:t>ють. Підписує табель керівник структурного підрозділу, після чого його здають до бухгалтерії.</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Нормальна тривалість робочого часу, згідно КЗпП, не може пе</w:t>
      </w:r>
      <w:r w:rsidRPr="008A00FE">
        <w:rPr>
          <w:rFonts w:ascii="Times New Roman" w:eastAsia="Times New Roman" w:hAnsi="Times New Roman" w:cs="Times New Roman"/>
          <w:sz w:val="28"/>
          <w:szCs w:val="28"/>
          <w:lang w:val="uk-UA" w:eastAsia="ru-RU"/>
        </w:rPr>
        <w:softHyphen/>
        <w:t>ревищувати 40 годин на тиждень, але для деяких категорій працівни</w:t>
      </w:r>
      <w:r w:rsidRPr="008A00FE">
        <w:rPr>
          <w:rFonts w:ascii="Times New Roman" w:eastAsia="Times New Roman" w:hAnsi="Times New Roman" w:cs="Times New Roman"/>
          <w:sz w:val="28"/>
          <w:szCs w:val="28"/>
          <w:lang w:val="uk-UA" w:eastAsia="ru-RU"/>
        </w:rPr>
        <w:softHyphen/>
        <w:t>ків бюджетної сфери законодавчо встановлено скорочену тривалість робочого часу (викладачі, вчителі, лікарі та ін.), враховуючи підви</w:t>
      </w:r>
      <w:r w:rsidRPr="008A00FE">
        <w:rPr>
          <w:rFonts w:ascii="Times New Roman" w:eastAsia="Times New Roman" w:hAnsi="Times New Roman" w:cs="Times New Roman"/>
          <w:sz w:val="28"/>
          <w:szCs w:val="28"/>
          <w:lang w:val="uk-UA" w:eastAsia="ru-RU"/>
        </w:rPr>
        <w:softHyphen/>
        <w:t>щене інтелектуальне і нервове напруження їх праці.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Для контролю за ефективністю та якістю праці в деяких бюд</w:t>
      </w:r>
      <w:r w:rsidRPr="008A00FE">
        <w:rPr>
          <w:rFonts w:ascii="Times New Roman" w:eastAsia="Times New Roman" w:hAnsi="Times New Roman" w:cs="Times New Roman"/>
          <w:sz w:val="28"/>
          <w:szCs w:val="28"/>
          <w:lang w:val="uk-UA" w:eastAsia="ru-RU"/>
        </w:rPr>
        <w:softHyphen/>
        <w:t>жетних установах застосовують і нормування шляхом встановлення обсягу робіт, який необхідно виконати в зазначений термін і на від</w:t>
      </w:r>
      <w:r w:rsidRPr="008A00FE">
        <w:rPr>
          <w:rFonts w:ascii="Times New Roman" w:eastAsia="Times New Roman" w:hAnsi="Times New Roman" w:cs="Times New Roman"/>
          <w:sz w:val="28"/>
          <w:szCs w:val="28"/>
          <w:lang w:val="uk-UA" w:eastAsia="ru-RU"/>
        </w:rPr>
        <w:softHyphen/>
        <w:t>повідному якісному рівні. Наприклад, у вищих навчальних закладах для професорсько-викладацького складу в основу нормування покла</w:t>
      </w:r>
      <w:r w:rsidRPr="008A00FE">
        <w:rPr>
          <w:rFonts w:ascii="Times New Roman" w:eastAsia="Times New Roman" w:hAnsi="Times New Roman" w:cs="Times New Roman"/>
          <w:sz w:val="28"/>
          <w:szCs w:val="28"/>
          <w:lang w:val="uk-UA" w:eastAsia="ru-RU"/>
        </w:rPr>
        <w:softHyphen/>
        <w:t>дено річне навчальне навантаження в академічних годинах, до якого включають: читання лекцій, проведення семінарських і практичних занять, приймання заліків та екзаменів, керівництво практикою, під</w:t>
      </w:r>
      <w:r w:rsidRPr="008A00FE">
        <w:rPr>
          <w:rFonts w:ascii="Times New Roman" w:eastAsia="Times New Roman" w:hAnsi="Times New Roman" w:cs="Times New Roman"/>
          <w:sz w:val="28"/>
          <w:szCs w:val="28"/>
          <w:lang w:val="uk-UA" w:eastAsia="ru-RU"/>
        </w:rPr>
        <w:softHyphen/>
        <w:t>готовкою дипломних робіт тощо. На кожен вид робіт установлено норми в годинах. Для професорсько-викладацького складу встанов</w:t>
      </w:r>
      <w:r w:rsidRPr="008A00FE">
        <w:rPr>
          <w:rFonts w:ascii="Times New Roman" w:eastAsia="Times New Roman" w:hAnsi="Times New Roman" w:cs="Times New Roman"/>
          <w:sz w:val="28"/>
          <w:szCs w:val="28"/>
          <w:lang w:val="uk-UA" w:eastAsia="ru-RU"/>
        </w:rPr>
        <w:softHyphen/>
        <w:t>лено 36-годинний робочий тиждень, протягом якого викладачі повинні виконувати всі види робіт (навчальну, методичну, науково-дослідну, виховну, організаційну) відповідно до індивідуального пла</w:t>
      </w:r>
      <w:r w:rsidRPr="008A00FE">
        <w:rPr>
          <w:rFonts w:ascii="Times New Roman" w:eastAsia="Times New Roman" w:hAnsi="Times New Roman" w:cs="Times New Roman"/>
          <w:sz w:val="28"/>
          <w:szCs w:val="28"/>
          <w:lang w:val="uk-UA" w:eastAsia="ru-RU"/>
        </w:rPr>
        <w:softHyphen/>
        <w:t>ну роботи.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Норма навантаження вчителів старших класів – </w:t>
      </w:r>
      <w:r w:rsidRPr="008A00FE">
        <w:rPr>
          <w:rFonts w:ascii="Times New Roman" w:eastAsia="Times New Roman" w:hAnsi="Times New Roman" w:cs="Times New Roman"/>
          <w:sz w:val="28"/>
          <w:szCs w:val="28"/>
          <w:lang w:eastAsia="ru-RU"/>
        </w:rPr>
        <w:t xml:space="preserve">18 </w:t>
      </w:r>
      <w:r w:rsidRPr="008A00FE">
        <w:rPr>
          <w:rFonts w:ascii="Times New Roman" w:eastAsia="Times New Roman" w:hAnsi="Times New Roman" w:cs="Times New Roman"/>
          <w:sz w:val="28"/>
          <w:szCs w:val="28"/>
          <w:lang w:val="uk-UA" w:eastAsia="ru-RU"/>
        </w:rPr>
        <w:t>годин педа</w:t>
      </w:r>
      <w:r w:rsidRPr="008A00FE">
        <w:rPr>
          <w:rFonts w:ascii="Times New Roman" w:eastAsia="Times New Roman" w:hAnsi="Times New Roman" w:cs="Times New Roman"/>
          <w:sz w:val="28"/>
          <w:szCs w:val="28"/>
          <w:lang w:val="uk-UA" w:eastAsia="ru-RU"/>
        </w:rPr>
        <w:softHyphen/>
        <w:t xml:space="preserve">гогічної роботи на тиждень </w:t>
      </w:r>
      <w:r w:rsidRPr="008A00FE">
        <w:rPr>
          <w:rFonts w:ascii="Times New Roman" w:eastAsia="Times New Roman" w:hAnsi="Times New Roman" w:cs="Times New Roman"/>
          <w:sz w:val="28"/>
          <w:szCs w:val="28"/>
          <w:lang w:eastAsia="ru-RU"/>
        </w:rPr>
        <w:t xml:space="preserve">(720 </w:t>
      </w:r>
      <w:r w:rsidRPr="008A00FE">
        <w:rPr>
          <w:rFonts w:ascii="Times New Roman" w:eastAsia="Times New Roman" w:hAnsi="Times New Roman" w:cs="Times New Roman"/>
          <w:sz w:val="28"/>
          <w:szCs w:val="28"/>
          <w:lang w:val="uk-UA" w:eastAsia="ru-RU"/>
        </w:rPr>
        <w:t>годин на рік), вихователів дошкіль</w:t>
      </w:r>
      <w:r w:rsidRPr="008A00FE">
        <w:rPr>
          <w:rFonts w:ascii="Times New Roman" w:eastAsia="Times New Roman" w:hAnsi="Times New Roman" w:cs="Times New Roman"/>
          <w:sz w:val="28"/>
          <w:szCs w:val="28"/>
          <w:lang w:val="uk-UA" w:eastAsia="ru-RU"/>
        </w:rPr>
        <w:softHyphen/>
        <w:t xml:space="preserve">них дитячих закладів – </w:t>
      </w:r>
      <w:r w:rsidRPr="008A00FE">
        <w:rPr>
          <w:rFonts w:ascii="Times New Roman" w:eastAsia="Times New Roman" w:hAnsi="Times New Roman" w:cs="Times New Roman"/>
          <w:sz w:val="28"/>
          <w:szCs w:val="28"/>
          <w:lang w:eastAsia="ru-RU"/>
        </w:rPr>
        <w:t xml:space="preserve">36 </w:t>
      </w:r>
      <w:r w:rsidRPr="008A00FE">
        <w:rPr>
          <w:rFonts w:ascii="Times New Roman" w:eastAsia="Times New Roman" w:hAnsi="Times New Roman" w:cs="Times New Roman"/>
          <w:sz w:val="28"/>
          <w:szCs w:val="28"/>
          <w:lang w:val="uk-UA" w:eastAsia="ru-RU"/>
        </w:rPr>
        <w:t xml:space="preserve">годин на тиждень. Тривалість робочого дня дільничного лікаря, який працює в лікарні, – </w:t>
      </w:r>
      <w:r w:rsidRPr="008A00FE">
        <w:rPr>
          <w:rFonts w:ascii="Times New Roman" w:eastAsia="Times New Roman" w:hAnsi="Times New Roman" w:cs="Times New Roman"/>
          <w:sz w:val="28"/>
          <w:szCs w:val="28"/>
          <w:lang w:eastAsia="ru-RU"/>
        </w:rPr>
        <w:t xml:space="preserve">6,5 </w:t>
      </w:r>
      <w:r w:rsidRPr="008A00FE">
        <w:rPr>
          <w:rFonts w:ascii="Times New Roman" w:eastAsia="Times New Roman" w:hAnsi="Times New Roman" w:cs="Times New Roman"/>
          <w:sz w:val="28"/>
          <w:szCs w:val="28"/>
          <w:lang w:val="uk-UA" w:eastAsia="ru-RU"/>
        </w:rPr>
        <w:t xml:space="preserve">години, а лікаря, зайнятого тільки прийомом, – </w:t>
      </w:r>
      <w:r w:rsidRPr="008A00FE">
        <w:rPr>
          <w:rFonts w:ascii="Times New Roman" w:eastAsia="Times New Roman" w:hAnsi="Times New Roman" w:cs="Times New Roman"/>
          <w:sz w:val="28"/>
          <w:szCs w:val="28"/>
          <w:lang w:eastAsia="ru-RU"/>
        </w:rPr>
        <w:t xml:space="preserve">5,5 </w:t>
      </w:r>
      <w:r w:rsidRPr="008A00FE">
        <w:rPr>
          <w:rFonts w:ascii="Times New Roman" w:eastAsia="Times New Roman" w:hAnsi="Times New Roman" w:cs="Times New Roman"/>
          <w:sz w:val="28"/>
          <w:szCs w:val="28"/>
          <w:lang w:val="uk-UA" w:eastAsia="ru-RU"/>
        </w:rPr>
        <w:t xml:space="preserve">години. Лікар-стоматолог повинен прийняти протягом однієї години </w:t>
      </w:r>
      <w:r w:rsidRPr="008A00FE">
        <w:rPr>
          <w:rFonts w:ascii="Times New Roman" w:eastAsia="Times New Roman" w:hAnsi="Times New Roman" w:cs="Times New Roman"/>
          <w:sz w:val="28"/>
          <w:szCs w:val="28"/>
          <w:lang w:eastAsia="ru-RU"/>
        </w:rPr>
        <w:t xml:space="preserve">3-х </w:t>
      </w:r>
      <w:r w:rsidRPr="008A00FE">
        <w:rPr>
          <w:rFonts w:ascii="Times New Roman" w:eastAsia="Times New Roman" w:hAnsi="Times New Roman" w:cs="Times New Roman"/>
          <w:sz w:val="28"/>
          <w:szCs w:val="28"/>
          <w:lang w:val="uk-UA" w:eastAsia="ru-RU"/>
        </w:rPr>
        <w:t>пацієнтів тощо. Подібна прак</w:t>
      </w:r>
      <w:r w:rsidRPr="008A00FE">
        <w:rPr>
          <w:rFonts w:ascii="Times New Roman" w:eastAsia="Times New Roman" w:hAnsi="Times New Roman" w:cs="Times New Roman"/>
          <w:sz w:val="28"/>
          <w:szCs w:val="28"/>
          <w:lang w:val="uk-UA" w:eastAsia="ru-RU"/>
        </w:rPr>
        <w:softHyphen/>
        <w:t xml:space="preserve">тика нормування праці створює можливість не лише </w:t>
      </w:r>
      <w:r w:rsidRPr="008A00FE">
        <w:rPr>
          <w:rFonts w:ascii="Times New Roman" w:eastAsia="Times New Roman" w:hAnsi="Times New Roman" w:cs="Times New Roman"/>
          <w:sz w:val="28"/>
          <w:szCs w:val="28"/>
          <w:lang w:val="uk-UA" w:eastAsia="ru-RU"/>
        </w:rPr>
        <w:lastRenderedPageBreak/>
        <w:t>контролювати її кількість та якість, а й визначати нормативну потребу в працівниках відповідних професій та спеціальностей.</w:t>
      </w:r>
    </w:p>
    <w:p w:rsidR="008A00FE" w:rsidRPr="008A00FE" w:rsidRDefault="008A00FE" w:rsidP="008A00FE">
      <w:pPr>
        <w:tabs>
          <w:tab w:val="left" w:pos="0"/>
          <w:tab w:val="left" w:pos="567"/>
        </w:tabs>
        <w:suppressAutoHyphens/>
        <w:spacing w:after="0" w:line="360" w:lineRule="auto"/>
        <w:jc w:val="both"/>
        <w:rPr>
          <w:rFonts w:ascii="Times New Roman" w:eastAsia="Times New Roman" w:hAnsi="Times New Roman" w:cs="Times New Roman"/>
          <w:sz w:val="28"/>
          <w:szCs w:val="20"/>
          <w:lang w:val="uk-UA" w:eastAsia="ru-RU"/>
        </w:rPr>
      </w:pPr>
      <w:r w:rsidRPr="008A00FE">
        <w:rPr>
          <w:rFonts w:ascii="Times New Roman" w:eastAsia="Times New Roman" w:hAnsi="Times New Roman" w:cs="Times New Roman"/>
          <w:sz w:val="28"/>
          <w:szCs w:val="20"/>
          <w:lang w:val="uk-UA" w:eastAsia="ru-RU"/>
        </w:rPr>
        <w:t>Іншими особливостями обліку відпрацьованого часу є:</w:t>
      </w:r>
    </w:p>
    <w:p w:rsidR="008A00FE" w:rsidRPr="008A00FE" w:rsidRDefault="008A00FE" w:rsidP="008A00FE">
      <w:pPr>
        <w:tabs>
          <w:tab w:val="left" w:pos="0"/>
          <w:tab w:val="left" w:pos="567"/>
        </w:tabs>
        <w:suppressAutoHyphens/>
        <w:spacing w:after="0" w:line="360" w:lineRule="auto"/>
        <w:jc w:val="both"/>
        <w:rPr>
          <w:rFonts w:ascii="Times New Roman" w:eastAsia="Times New Roman" w:hAnsi="Times New Roman" w:cs="Times New Roman"/>
          <w:sz w:val="28"/>
          <w:szCs w:val="20"/>
          <w:lang w:val="uk-UA" w:eastAsia="ru-RU"/>
        </w:rPr>
      </w:pPr>
      <w:r w:rsidRPr="008A00FE">
        <w:rPr>
          <w:rFonts w:ascii="Times New Roman" w:eastAsia="Times New Roman" w:hAnsi="Times New Roman" w:cs="Times New Roman"/>
          <w:sz w:val="28"/>
          <w:szCs w:val="20"/>
          <w:lang w:val="uk-UA" w:eastAsia="ru-RU"/>
        </w:rPr>
        <w:t>– бюджетні установи працюють в режимі шестиденного чи п’ятиденного тижня;</w:t>
      </w:r>
    </w:p>
    <w:p w:rsidR="008A00FE" w:rsidRPr="008A00FE" w:rsidRDefault="008A00FE" w:rsidP="008A00FE">
      <w:pPr>
        <w:tabs>
          <w:tab w:val="left" w:pos="0"/>
          <w:tab w:val="left" w:pos="567"/>
        </w:tabs>
        <w:suppressAutoHyphens/>
        <w:spacing w:after="0" w:line="360" w:lineRule="auto"/>
        <w:jc w:val="both"/>
        <w:rPr>
          <w:rFonts w:ascii="Times New Roman" w:eastAsia="Times New Roman" w:hAnsi="Times New Roman" w:cs="Times New Roman"/>
          <w:sz w:val="28"/>
          <w:szCs w:val="20"/>
          <w:lang w:val="uk-UA" w:eastAsia="ru-RU"/>
        </w:rPr>
      </w:pPr>
      <w:r w:rsidRPr="008A00FE">
        <w:rPr>
          <w:rFonts w:ascii="Times New Roman" w:eastAsia="Times New Roman" w:hAnsi="Times New Roman" w:cs="Times New Roman"/>
          <w:sz w:val="28"/>
          <w:szCs w:val="20"/>
          <w:lang w:val="uk-UA" w:eastAsia="ru-RU"/>
        </w:rPr>
        <w:t>– облік відпрацьованого часу ведеться в календарних чи академічних годинах;</w:t>
      </w:r>
    </w:p>
    <w:p w:rsidR="008A00FE" w:rsidRPr="008A00FE" w:rsidRDefault="008A00FE" w:rsidP="008A00FE">
      <w:pPr>
        <w:tabs>
          <w:tab w:val="left" w:pos="0"/>
          <w:tab w:val="left" w:pos="567"/>
        </w:tabs>
        <w:suppressAutoHyphens/>
        <w:spacing w:after="0" w:line="360" w:lineRule="auto"/>
        <w:jc w:val="both"/>
        <w:rPr>
          <w:rFonts w:ascii="Times New Roman" w:eastAsia="Times New Roman" w:hAnsi="Times New Roman" w:cs="Times New Roman"/>
          <w:sz w:val="28"/>
          <w:szCs w:val="20"/>
          <w:lang w:val="uk-UA" w:eastAsia="ru-RU"/>
        </w:rPr>
      </w:pPr>
      <w:r w:rsidRPr="008A00FE">
        <w:rPr>
          <w:rFonts w:ascii="Times New Roman" w:eastAsia="Times New Roman" w:hAnsi="Times New Roman" w:cs="Times New Roman"/>
          <w:sz w:val="28"/>
          <w:szCs w:val="20"/>
          <w:lang w:val="uk-UA" w:eastAsia="ru-RU"/>
        </w:rPr>
        <w:t>–  в установах охорони здоров’я немає єдиного графіка роботи, при цьому всі графіки роботи будуються з розрахунку тижневого фонду робочого часу лікарів;</w:t>
      </w:r>
    </w:p>
    <w:p w:rsidR="008A00FE" w:rsidRPr="008A00FE" w:rsidRDefault="008A00FE" w:rsidP="008A00FE">
      <w:pPr>
        <w:tabs>
          <w:tab w:val="left" w:pos="0"/>
          <w:tab w:val="left" w:pos="567"/>
        </w:tabs>
        <w:suppressAutoHyphens/>
        <w:spacing w:after="0" w:line="360" w:lineRule="auto"/>
        <w:jc w:val="both"/>
        <w:rPr>
          <w:rFonts w:ascii="Times New Roman" w:eastAsia="Times New Roman" w:hAnsi="Times New Roman" w:cs="Times New Roman"/>
          <w:sz w:val="28"/>
          <w:szCs w:val="20"/>
          <w:lang w:val="uk-UA" w:eastAsia="ru-RU"/>
        </w:rPr>
      </w:pPr>
      <w:r w:rsidRPr="008A00FE">
        <w:rPr>
          <w:rFonts w:ascii="Times New Roman" w:eastAsia="Times New Roman" w:hAnsi="Times New Roman" w:cs="Times New Roman"/>
          <w:sz w:val="28"/>
          <w:szCs w:val="20"/>
          <w:lang w:val="uk-UA" w:eastAsia="ru-RU"/>
        </w:rPr>
        <w:t>– для окремих категорій працівників ведеться сумарний облік відпрацьованого часу.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 xml:space="preserve">3.3. Документальне оформлення і порядок нарахування заробітної плати, доплат, надбавок і виплат з розрахунку середньої заробітної плати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Нарахування заробітної плати працівникам бюджетної ус</w:t>
      </w:r>
      <w:r w:rsidRPr="008A00FE">
        <w:rPr>
          <w:rFonts w:ascii="Times New Roman" w:eastAsia="Times New Roman" w:hAnsi="Times New Roman" w:cs="Times New Roman"/>
          <w:sz w:val="28"/>
          <w:szCs w:val="28"/>
          <w:lang w:val="uk-UA" w:eastAsia="ru-RU"/>
        </w:rPr>
        <w:softHyphen/>
        <w:t>танови являє собою розрахунок заробітку за місяць з урахуван</w:t>
      </w:r>
      <w:r w:rsidRPr="008A00FE">
        <w:rPr>
          <w:rFonts w:ascii="Times New Roman" w:eastAsia="Times New Roman" w:hAnsi="Times New Roman" w:cs="Times New Roman"/>
          <w:sz w:val="28"/>
          <w:szCs w:val="28"/>
          <w:lang w:val="uk-UA" w:eastAsia="ru-RU"/>
        </w:rPr>
        <w:softHyphen/>
        <w:t>ням посадового окладу, різних доплат і надбавок, премій, допо</w:t>
      </w:r>
      <w:r w:rsidRPr="008A00FE">
        <w:rPr>
          <w:rFonts w:ascii="Times New Roman" w:eastAsia="Times New Roman" w:hAnsi="Times New Roman" w:cs="Times New Roman"/>
          <w:sz w:val="28"/>
          <w:szCs w:val="28"/>
          <w:lang w:val="uk-UA" w:eastAsia="ru-RU"/>
        </w:rPr>
        <w:softHyphen/>
        <w:t>моги, оплати відпусток за мінусом відрахувань. Нарахування зарплати здійснюється на підставі первинних документів з об</w:t>
      </w:r>
      <w:r w:rsidRPr="008A00FE">
        <w:rPr>
          <w:rFonts w:ascii="Times New Roman" w:eastAsia="Times New Roman" w:hAnsi="Times New Roman" w:cs="Times New Roman"/>
          <w:sz w:val="28"/>
          <w:szCs w:val="28"/>
          <w:lang w:val="uk-UA" w:eastAsia="ru-RU"/>
        </w:rPr>
        <w:softHyphen/>
        <w:t>ліку виробітку, фактично відпрацьованого часу, доплатних листків, наказів, документів про присвоєння вчених звань та наукових ступенів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Нарахування заробітної плати здійснюється один раз на місяць. При почасовій оплаті праці підставою для нарахування зарплати є табель обліку використання робочого часу, який скла</w:t>
      </w:r>
      <w:r w:rsidRPr="008A00FE">
        <w:rPr>
          <w:rFonts w:ascii="Times New Roman" w:eastAsia="Times New Roman" w:hAnsi="Times New Roman" w:cs="Times New Roman"/>
          <w:sz w:val="28"/>
          <w:szCs w:val="28"/>
          <w:lang w:val="uk-UA" w:eastAsia="ru-RU"/>
        </w:rPr>
        <w:softHyphen/>
        <w:t xml:space="preserve">дають в окремих підрозділах установи і за підписом керівника підрозділу та особи, уповноваженої вести облік виходу на роботу працівників, подають до бухгалтерії. Працівник бухгалтерії, </w:t>
      </w:r>
      <w:r w:rsidRPr="008A00FE">
        <w:rPr>
          <w:rFonts w:ascii="Times New Roman" w:eastAsia="Times New Roman" w:hAnsi="Times New Roman" w:cs="Times New Roman"/>
          <w:spacing w:val="-2"/>
          <w:sz w:val="28"/>
          <w:szCs w:val="28"/>
          <w:lang w:val="uk-UA" w:eastAsia="ru-RU"/>
        </w:rPr>
        <w:t>відповідальний за нарахування зарплати, перевіряє табель як щодо правильності</w:t>
      </w:r>
      <w:r w:rsidRPr="008A00FE">
        <w:rPr>
          <w:rFonts w:ascii="Times New Roman" w:eastAsia="Times New Roman" w:hAnsi="Times New Roman" w:cs="Times New Roman"/>
          <w:sz w:val="28"/>
          <w:szCs w:val="28"/>
          <w:lang w:val="uk-UA" w:eastAsia="ru-RU"/>
        </w:rPr>
        <w:t xml:space="preserve"> його оформлення, так і за змістом: склад осіб, внесених до табеля; погодження з відповідними документами дат відпустки, хвороби, відрядження, зарахування, звільнення, роботи у святкові та неробочі дні, у нічні зміни тощо. Пере</w:t>
      </w:r>
      <w:r w:rsidRPr="008A00FE">
        <w:rPr>
          <w:rFonts w:ascii="Times New Roman" w:eastAsia="Times New Roman" w:hAnsi="Times New Roman" w:cs="Times New Roman"/>
          <w:sz w:val="28"/>
          <w:szCs w:val="28"/>
          <w:lang w:val="uk-UA" w:eastAsia="ru-RU"/>
        </w:rPr>
        <w:softHyphen/>
        <w:t xml:space="preserve">віряється також </w:t>
      </w:r>
      <w:r w:rsidRPr="008A00FE">
        <w:rPr>
          <w:rFonts w:ascii="Times New Roman" w:eastAsia="Times New Roman" w:hAnsi="Times New Roman" w:cs="Times New Roman"/>
          <w:sz w:val="28"/>
          <w:szCs w:val="28"/>
          <w:lang w:val="uk-UA" w:eastAsia="ru-RU"/>
        </w:rPr>
        <w:lastRenderedPageBreak/>
        <w:t>правильність підрахунку кількості відпрацьова</w:t>
      </w:r>
      <w:r w:rsidRPr="008A00FE">
        <w:rPr>
          <w:rFonts w:ascii="Times New Roman" w:eastAsia="Times New Roman" w:hAnsi="Times New Roman" w:cs="Times New Roman"/>
          <w:sz w:val="28"/>
          <w:szCs w:val="28"/>
          <w:lang w:val="uk-UA" w:eastAsia="ru-RU"/>
        </w:rPr>
        <w:softHyphen/>
        <w:t>них годин (днів) кожним працівником та кількості невиходів на роботу з різних причин. Нарахування зарплати за відпрацьова</w:t>
      </w:r>
      <w:r w:rsidRPr="008A00FE">
        <w:rPr>
          <w:rFonts w:ascii="Times New Roman" w:eastAsia="Times New Roman" w:hAnsi="Times New Roman" w:cs="Times New Roman"/>
          <w:sz w:val="28"/>
          <w:szCs w:val="28"/>
          <w:lang w:val="uk-UA" w:eastAsia="ru-RU"/>
        </w:rPr>
        <w:softHyphen/>
        <w:t>ний час може здійснюватися безпосередньо в табелі або в розра</w:t>
      </w:r>
      <w:r w:rsidRPr="008A00FE">
        <w:rPr>
          <w:rFonts w:ascii="Times New Roman" w:eastAsia="Times New Roman" w:hAnsi="Times New Roman" w:cs="Times New Roman"/>
          <w:sz w:val="28"/>
          <w:szCs w:val="28"/>
          <w:lang w:val="uk-UA" w:eastAsia="ru-RU"/>
        </w:rPr>
        <w:softHyphen/>
        <w:t>хунковій (розрахунково-платіжній) відомості, виходячи з кількості відпрацьованих днів (годин) та встановленого місячного окладу (погодинної ставки оплати).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Якщо працівнику встановлена погодинна оплата праці, то сума заробітку визначається множенням кількості відпрацьованих за місяць годин на тарифну ставку з урахуванням доплат і надбавок. Окремо визначаються доплати за роботу в нічні години, у святкові та неробочі дні. Так, доплата за нічні години роботи (з </w:t>
      </w:r>
      <w:r w:rsidRPr="008A00FE">
        <w:rPr>
          <w:rFonts w:ascii="Times New Roman" w:eastAsia="Times New Roman" w:hAnsi="Times New Roman" w:cs="Times New Roman"/>
          <w:sz w:val="28"/>
          <w:szCs w:val="28"/>
          <w:lang w:eastAsia="ru-RU"/>
        </w:rPr>
        <w:t xml:space="preserve">10 </w:t>
      </w:r>
      <w:r w:rsidRPr="008A00FE">
        <w:rPr>
          <w:rFonts w:ascii="Times New Roman" w:eastAsia="Times New Roman" w:hAnsi="Times New Roman" w:cs="Times New Roman"/>
          <w:sz w:val="28"/>
          <w:szCs w:val="28"/>
          <w:lang w:val="uk-UA" w:eastAsia="ru-RU"/>
        </w:rPr>
        <w:t xml:space="preserve">години вечора до </w:t>
      </w:r>
      <w:r w:rsidRPr="008A00FE">
        <w:rPr>
          <w:rFonts w:ascii="Times New Roman" w:eastAsia="Times New Roman" w:hAnsi="Times New Roman" w:cs="Times New Roman"/>
          <w:sz w:val="28"/>
          <w:szCs w:val="28"/>
          <w:lang w:eastAsia="ru-RU"/>
        </w:rPr>
        <w:t xml:space="preserve">6 </w:t>
      </w:r>
      <w:r w:rsidRPr="008A00FE">
        <w:rPr>
          <w:rFonts w:ascii="Times New Roman" w:eastAsia="Times New Roman" w:hAnsi="Times New Roman" w:cs="Times New Roman"/>
          <w:sz w:val="28"/>
          <w:szCs w:val="28"/>
          <w:lang w:val="uk-UA" w:eastAsia="ru-RU"/>
        </w:rPr>
        <w:t xml:space="preserve">години ранку) визначається множенням кількості відпрацьованих годин у нічний час на погодинну ставку оплати і на коефіцієнт доплати (наприклад – </w:t>
      </w:r>
      <w:r w:rsidRPr="008A00FE">
        <w:rPr>
          <w:rFonts w:ascii="Times New Roman" w:eastAsia="Times New Roman" w:hAnsi="Times New Roman" w:cs="Times New Roman"/>
          <w:sz w:val="28"/>
          <w:szCs w:val="28"/>
          <w:lang w:eastAsia="ru-RU"/>
        </w:rPr>
        <w:t xml:space="preserve">0,4). </w:t>
      </w:r>
      <w:r w:rsidRPr="008A00FE">
        <w:rPr>
          <w:rFonts w:ascii="Times New Roman" w:eastAsia="Times New Roman" w:hAnsi="Times New Roman" w:cs="Times New Roman"/>
          <w:sz w:val="28"/>
          <w:szCs w:val="28"/>
          <w:lang w:val="uk-UA" w:eastAsia="ru-RU"/>
        </w:rPr>
        <w:t>Аналогічно визначається сума доплати за роботу у святкові та неробочі дні.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Якщо працівнику встановлено місячний посадовий оклад, то сума заробітку визначається діленням суми окладу на кількість робочих днів (годин) за нормативної тривалості місяця і мно</w:t>
      </w:r>
      <w:r w:rsidRPr="008A00FE">
        <w:rPr>
          <w:rFonts w:ascii="Times New Roman" w:eastAsia="Times New Roman" w:hAnsi="Times New Roman" w:cs="Times New Roman"/>
          <w:sz w:val="28"/>
          <w:szCs w:val="28"/>
          <w:lang w:val="uk-UA" w:eastAsia="ru-RU"/>
        </w:rPr>
        <w:softHyphen/>
        <w:t>женням на кількість фактично відпрацьованих днів (годин).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При відрядній оплаті праці сума заробітку визначається множенням кількості виконаної роботи (виробленої продукції) на розцінку за одиницю роботи (продукції). Якщо робота вико</w:t>
      </w:r>
      <w:r w:rsidRPr="008A00FE">
        <w:rPr>
          <w:rFonts w:ascii="Times New Roman" w:eastAsia="Times New Roman" w:hAnsi="Times New Roman" w:cs="Times New Roman"/>
          <w:sz w:val="28"/>
          <w:szCs w:val="28"/>
          <w:lang w:val="uk-UA" w:eastAsia="ru-RU"/>
        </w:rPr>
        <w:softHyphen/>
        <w:t xml:space="preserve">нувалася бригадою, то визначена таким чином сума заробітку підлягає розподілу між членами бригади відповідно до кількості відпрацьованого часу і рівня кваліфікації окремих працівників. При цьому розподіл може здійснюватися </w:t>
      </w:r>
      <w:proofErr w:type="spellStart"/>
      <w:r w:rsidRPr="008A00FE">
        <w:rPr>
          <w:rFonts w:ascii="Times New Roman" w:eastAsia="Times New Roman" w:hAnsi="Times New Roman" w:cs="Times New Roman"/>
          <w:sz w:val="28"/>
          <w:szCs w:val="28"/>
          <w:lang w:val="uk-UA" w:eastAsia="ru-RU"/>
        </w:rPr>
        <w:t>пропорційно</w:t>
      </w:r>
      <w:proofErr w:type="spellEnd"/>
      <w:r w:rsidRPr="008A00FE">
        <w:rPr>
          <w:rFonts w:ascii="Times New Roman" w:eastAsia="Times New Roman" w:hAnsi="Times New Roman" w:cs="Times New Roman"/>
          <w:sz w:val="28"/>
          <w:szCs w:val="28"/>
          <w:lang w:val="uk-UA" w:eastAsia="ru-RU"/>
        </w:rPr>
        <w:t xml:space="preserve"> заробіт</w:t>
      </w:r>
      <w:r w:rsidRPr="008A00FE">
        <w:rPr>
          <w:rFonts w:ascii="Times New Roman" w:eastAsia="Times New Roman" w:hAnsi="Times New Roman" w:cs="Times New Roman"/>
          <w:sz w:val="28"/>
          <w:szCs w:val="28"/>
          <w:lang w:val="uk-UA" w:eastAsia="ru-RU"/>
        </w:rPr>
        <w:softHyphen/>
        <w:t xml:space="preserve">кові за тарифними ставками або </w:t>
      </w:r>
      <w:proofErr w:type="spellStart"/>
      <w:r w:rsidRPr="008A00FE">
        <w:rPr>
          <w:rFonts w:ascii="Times New Roman" w:eastAsia="Times New Roman" w:hAnsi="Times New Roman" w:cs="Times New Roman"/>
          <w:sz w:val="28"/>
          <w:szCs w:val="28"/>
          <w:lang w:val="uk-UA" w:eastAsia="ru-RU"/>
        </w:rPr>
        <w:t>пропорційно</w:t>
      </w:r>
      <w:proofErr w:type="spellEnd"/>
      <w:r w:rsidRPr="008A00FE">
        <w:rPr>
          <w:rFonts w:ascii="Times New Roman" w:eastAsia="Times New Roman" w:hAnsi="Times New Roman" w:cs="Times New Roman"/>
          <w:sz w:val="28"/>
          <w:szCs w:val="28"/>
          <w:lang w:val="uk-UA" w:eastAsia="ru-RU"/>
        </w:rPr>
        <w:t xml:space="preserve"> кількості </w:t>
      </w:r>
      <w:proofErr w:type="spellStart"/>
      <w:r w:rsidRPr="008A00FE">
        <w:rPr>
          <w:rFonts w:ascii="Times New Roman" w:eastAsia="Times New Roman" w:hAnsi="Times New Roman" w:cs="Times New Roman"/>
          <w:sz w:val="28"/>
          <w:szCs w:val="28"/>
          <w:lang w:val="uk-UA" w:eastAsia="ru-RU"/>
        </w:rPr>
        <w:t>коефіцієнто</w:t>
      </w:r>
      <w:proofErr w:type="spellEnd"/>
      <w:r w:rsidRPr="008A00FE">
        <w:rPr>
          <w:rFonts w:ascii="Times New Roman" w:eastAsia="Times New Roman" w:hAnsi="Times New Roman" w:cs="Times New Roman"/>
          <w:sz w:val="28"/>
          <w:szCs w:val="28"/>
          <w:lang w:val="uk-UA" w:eastAsia="ru-RU"/>
        </w:rPr>
        <w:t>-годин. Останні визначаються множенням кількості відпра</w:t>
      </w:r>
      <w:r w:rsidRPr="008A00FE">
        <w:rPr>
          <w:rFonts w:ascii="Times New Roman" w:eastAsia="Times New Roman" w:hAnsi="Times New Roman" w:cs="Times New Roman"/>
          <w:sz w:val="28"/>
          <w:szCs w:val="28"/>
          <w:lang w:val="uk-UA" w:eastAsia="ru-RU"/>
        </w:rPr>
        <w:softHyphen/>
        <w:t>цьованих годин окремим працівником на тарифний коефіцієнт відповідного розряду, встановленого цьому працівникові.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Крім основної оплати за виконану роботу або відпрацьова</w:t>
      </w:r>
      <w:r w:rsidRPr="008A00FE">
        <w:rPr>
          <w:rFonts w:ascii="Times New Roman" w:eastAsia="Times New Roman" w:hAnsi="Times New Roman" w:cs="Times New Roman"/>
          <w:sz w:val="28"/>
          <w:szCs w:val="28"/>
          <w:lang w:val="uk-UA" w:eastAsia="ru-RU"/>
        </w:rPr>
        <w:softHyphen/>
        <w:t xml:space="preserve">ний час, працівники бюджетних установ можуть отримувати різного виду доплати, передбачені </w:t>
      </w:r>
      <w:r w:rsidRPr="008A00FE">
        <w:rPr>
          <w:rFonts w:ascii="Times New Roman" w:eastAsia="Times New Roman" w:hAnsi="Times New Roman" w:cs="Times New Roman"/>
          <w:sz w:val="28"/>
          <w:szCs w:val="28"/>
          <w:lang w:val="uk-UA" w:eastAsia="ru-RU"/>
        </w:rPr>
        <w:lastRenderedPageBreak/>
        <w:t>законодавством. Так, медич</w:t>
      </w:r>
      <w:r w:rsidRPr="008A00FE">
        <w:rPr>
          <w:rFonts w:ascii="Times New Roman" w:eastAsia="Times New Roman" w:hAnsi="Times New Roman" w:cs="Times New Roman"/>
          <w:sz w:val="28"/>
          <w:szCs w:val="28"/>
          <w:lang w:val="uk-UA" w:eastAsia="ru-RU"/>
        </w:rPr>
        <w:softHyphen/>
        <w:t>ним працівникам нараховуються доплати за тривалість безпе</w:t>
      </w:r>
      <w:r w:rsidRPr="008A00FE">
        <w:rPr>
          <w:rFonts w:ascii="Times New Roman" w:eastAsia="Times New Roman" w:hAnsi="Times New Roman" w:cs="Times New Roman"/>
          <w:sz w:val="28"/>
          <w:szCs w:val="28"/>
          <w:lang w:val="uk-UA" w:eastAsia="ru-RU"/>
        </w:rPr>
        <w:softHyphen/>
        <w:t>рервної роботи, за категорію, за роботу у спеціальних медичних закладах; викладачам вищих навчальних закладів – за стаж вик</w:t>
      </w:r>
      <w:r w:rsidRPr="008A00FE">
        <w:rPr>
          <w:rFonts w:ascii="Times New Roman" w:eastAsia="Times New Roman" w:hAnsi="Times New Roman" w:cs="Times New Roman"/>
          <w:sz w:val="28"/>
          <w:szCs w:val="28"/>
          <w:lang w:val="uk-UA" w:eastAsia="ru-RU"/>
        </w:rPr>
        <w:softHyphen/>
        <w:t xml:space="preserve">ладацької роботи у </w:t>
      </w:r>
      <w:r w:rsidRPr="008A00FE">
        <w:rPr>
          <w:rFonts w:ascii="Times New Roman" w:eastAsia="Times New Roman" w:hAnsi="Times New Roman" w:cs="Times New Roman"/>
          <w:sz w:val="28"/>
          <w:szCs w:val="28"/>
          <w:lang w:eastAsia="ru-RU"/>
        </w:rPr>
        <w:t>В</w:t>
      </w:r>
      <w:r w:rsidRPr="008A00FE">
        <w:rPr>
          <w:rFonts w:ascii="Times New Roman" w:eastAsia="Times New Roman" w:hAnsi="Times New Roman" w:cs="Times New Roman"/>
          <w:sz w:val="28"/>
          <w:szCs w:val="28"/>
          <w:lang w:val="uk-UA" w:eastAsia="ru-RU"/>
        </w:rPr>
        <w:t>Н</w:t>
      </w:r>
      <w:r w:rsidRPr="008A00FE">
        <w:rPr>
          <w:rFonts w:ascii="Times New Roman" w:eastAsia="Times New Roman" w:hAnsi="Times New Roman" w:cs="Times New Roman"/>
          <w:sz w:val="28"/>
          <w:szCs w:val="28"/>
          <w:lang w:eastAsia="ru-RU"/>
        </w:rPr>
        <w:t xml:space="preserve">З, за </w:t>
      </w:r>
      <w:r w:rsidRPr="008A00FE">
        <w:rPr>
          <w:rFonts w:ascii="Times New Roman" w:eastAsia="Times New Roman" w:hAnsi="Times New Roman" w:cs="Times New Roman"/>
          <w:sz w:val="28"/>
          <w:szCs w:val="28"/>
          <w:lang w:val="uk-UA" w:eastAsia="ru-RU"/>
        </w:rPr>
        <w:t>науковий ступінь, вчене звання; персоналові загальноосвітніх шкіл – за перевірку зошитів, за клас</w:t>
      </w:r>
      <w:r w:rsidRPr="008A00FE">
        <w:rPr>
          <w:rFonts w:ascii="Times New Roman" w:eastAsia="Times New Roman" w:hAnsi="Times New Roman" w:cs="Times New Roman"/>
          <w:sz w:val="28"/>
          <w:szCs w:val="28"/>
          <w:lang w:val="uk-UA" w:eastAsia="ru-RU"/>
        </w:rPr>
        <w:softHyphen/>
        <w:t>не керівництво, за завідування кабінетами тощо; державним служ</w:t>
      </w:r>
      <w:r w:rsidRPr="008A00FE">
        <w:rPr>
          <w:rFonts w:ascii="Times New Roman" w:eastAsia="Times New Roman" w:hAnsi="Times New Roman" w:cs="Times New Roman"/>
          <w:sz w:val="28"/>
          <w:szCs w:val="28"/>
          <w:lang w:val="uk-UA" w:eastAsia="ru-RU"/>
        </w:rPr>
        <w:softHyphen/>
        <w:t>бовцям – за ранг, вислугу років на державній службі, за знання і використання в роботі іноземної мови, за роботу з секретними документами, за науковий ступінь, за звання «заслужений» і т. ін. Розміри надбавок обґрунтовуються відповідними розрахунками, підтверджуються необхідними документами та оформляються наказами керівника установи. Це і є підставою для бухгалтерії при нарахуванні надбавок. Згідно з наказом на підставі табеля відпрацьованого часу провадиться додаткова оплата і за роботу в святкові та неробочі дні, а також за роботу в нічний час.</w:t>
      </w:r>
    </w:p>
    <w:p w:rsidR="008A00FE" w:rsidRPr="008A00FE" w:rsidRDefault="00642308" w:rsidP="008A00FE">
      <w:p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80768" behindDoc="0" locked="0" layoutInCell="1" allowOverlap="1" wp14:anchorId="3A8433F5" wp14:editId="7CCA23D4">
                <wp:simplePos x="0" y="0"/>
                <wp:positionH relativeFrom="column">
                  <wp:posOffset>659429</wp:posOffset>
                </wp:positionH>
                <wp:positionV relativeFrom="paragraph">
                  <wp:posOffset>1830594</wp:posOffset>
                </wp:positionV>
                <wp:extent cx="5217459" cy="2175680"/>
                <wp:effectExtent l="0" t="0" r="21590" b="15240"/>
                <wp:wrapNone/>
                <wp:docPr id="272" name="Группа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17459" cy="2175680"/>
                          <a:chOff x="1530" y="8040"/>
                          <a:chExt cx="9480" cy="5820"/>
                        </a:xfrm>
                      </wpg:grpSpPr>
                      <wps:wsp>
                        <wps:cNvPr id="273" name="Text Box 274"/>
                        <wps:cNvSpPr txBox="1">
                          <a:spLocks noChangeArrowheads="1"/>
                        </wps:cNvSpPr>
                        <wps:spPr bwMode="auto">
                          <a:xfrm>
                            <a:off x="3915" y="8040"/>
                            <a:ext cx="3975" cy="465"/>
                          </a:xfrm>
                          <a:prstGeom prst="rect">
                            <a:avLst/>
                          </a:prstGeom>
                          <a:solidFill>
                            <a:srgbClr val="FFFFFF"/>
                          </a:solidFill>
                          <a:ln w="9525">
                            <a:solidFill>
                              <a:srgbClr val="000000"/>
                            </a:solidFill>
                            <a:miter lim="800000"/>
                            <a:headEnd/>
                            <a:tailEnd/>
                          </a:ln>
                        </wps:spPr>
                        <wps:txbx>
                          <w:txbxContent>
                            <w:p w:rsidR="0001238D" w:rsidRPr="00D127DF" w:rsidRDefault="0001238D" w:rsidP="008A00FE">
                              <w:pPr>
                                <w:jc w:val="center"/>
                                <w:rPr>
                                  <w:b/>
                                  <w:i/>
                                  <w:lang w:val="uk-UA"/>
                                </w:rPr>
                              </w:pPr>
                              <w:r w:rsidRPr="00D127DF">
                                <w:rPr>
                                  <w:b/>
                                  <w:i/>
                                  <w:lang w:val="uk-UA"/>
                                </w:rPr>
                                <w:t>Види відпусток</w:t>
                              </w:r>
                            </w:p>
                          </w:txbxContent>
                        </wps:txbx>
                        <wps:bodyPr rot="0" vert="horz" wrap="square" lIns="91440" tIns="45720" rIns="91440" bIns="45720" anchor="t" anchorCtr="0" upright="1">
                          <a:noAutofit/>
                        </wps:bodyPr>
                      </wps:wsp>
                      <wps:wsp>
                        <wps:cNvPr id="274" name="Text Box 275"/>
                        <wps:cNvSpPr txBox="1">
                          <a:spLocks noChangeArrowheads="1"/>
                        </wps:cNvSpPr>
                        <wps:spPr bwMode="auto">
                          <a:xfrm>
                            <a:off x="1530" y="8970"/>
                            <a:ext cx="1440" cy="615"/>
                          </a:xfrm>
                          <a:prstGeom prst="rect">
                            <a:avLst/>
                          </a:prstGeom>
                          <a:solidFill>
                            <a:srgbClr val="FFFFFF"/>
                          </a:solidFill>
                          <a:ln w="9525">
                            <a:solidFill>
                              <a:srgbClr val="000000"/>
                            </a:solidFill>
                            <a:miter lim="800000"/>
                            <a:headEnd/>
                            <a:tailEnd/>
                          </a:ln>
                        </wps:spPr>
                        <wps:txbx>
                          <w:txbxContent>
                            <w:p w:rsidR="0001238D" w:rsidRPr="00D127DF" w:rsidRDefault="0001238D" w:rsidP="008A00FE">
                              <w:pPr>
                                <w:jc w:val="center"/>
                                <w:rPr>
                                  <w:i/>
                                  <w:lang w:val="uk-UA"/>
                                </w:rPr>
                              </w:pPr>
                              <w:r w:rsidRPr="00D127DF">
                                <w:rPr>
                                  <w:i/>
                                  <w:lang w:val="uk-UA"/>
                                </w:rPr>
                                <w:t>Щорічні</w:t>
                              </w:r>
                            </w:p>
                          </w:txbxContent>
                        </wps:txbx>
                        <wps:bodyPr rot="0" vert="horz" wrap="square" lIns="91440" tIns="45720" rIns="91440" bIns="45720" anchor="t" anchorCtr="0" upright="1">
                          <a:noAutofit/>
                        </wps:bodyPr>
                      </wps:wsp>
                      <wps:wsp>
                        <wps:cNvPr id="275" name="Text Box 276"/>
                        <wps:cNvSpPr txBox="1">
                          <a:spLocks noChangeArrowheads="1"/>
                        </wps:cNvSpPr>
                        <wps:spPr bwMode="auto">
                          <a:xfrm>
                            <a:off x="3255" y="8970"/>
                            <a:ext cx="1575" cy="930"/>
                          </a:xfrm>
                          <a:prstGeom prst="rect">
                            <a:avLst/>
                          </a:prstGeom>
                          <a:solidFill>
                            <a:srgbClr val="FFFFFF"/>
                          </a:solidFill>
                          <a:ln w="9525">
                            <a:solidFill>
                              <a:srgbClr val="000000"/>
                            </a:solidFill>
                            <a:miter lim="800000"/>
                            <a:headEnd/>
                            <a:tailEnd/>
                          </a:ln>
                        </wps:spPr>
                        <wps:txbx>
                          <w:txbxContent>
                            <w:p w:rsidR="0001238D" w:rsidRPr="00D127DF" w:rsidRDefault="0001238D" w:rsidP="008A00FE">
                              <w:pPr>
                                <w:jc w:val="center"/>
                                <w:rPr>
                                  <w:i/>
                                  <w:lang w:val="uk-UA"/>
                                </w:rPr>
                              </w:pPr>
                              <w:r w:rsidRPr="00D127DF">
                                <w:rPr>
                                  <w:i/>
                                  <w:lang w:val="uk-UA"/>
                                </w:rPr>
                                <w:t>Додаткові у зв</w:t>
                              </w:r>
                              <w:r>
                                <w:rPr>
                                  <w:i/>
                                  <w:lang w:val="en-US"/>
                                </w:rPr>
                                <w:t>’</w:t>
                              </w:r>
                              <w:proofErr w:type="spellStart"/>
                              <w:r w:rsidRPr="00D127DF">
                                <w:rPr>
                                  <w:i/>
                                  <w:lang w:val="uk-UA"/>
                                </w:rPr>
                                <w:t>язку</w:t>
                              </w:r>
                              <w:proofErr w:type="spellEnd"/>
                              <w:r w:rsidRPr="00D127DF">
                                <w:rPr>
                                  <w:i/>
                                  <w:lang w:val="uk-UA"/>
                                </w:rPr>
                                <w:t xml:space="preserve"> з навчанням</w:t>
                              </w:r>
                            </w:p>
                          </w:txbxContent>
                        </wps:txbx>
                        <wps:bodyPr rot="0" vert="horz" wrap="square" lIns="91440" tIns="45720" rIns="91440" bIns="45720" anchor="t" anchorCtr="0" upright="1">
                          <a:noAutofit/>
                        </wps:bodyPr>
                      </wps:wsp>
                      <wps:wsp>
                        <wps:cNvPr id="276" name="Text Box 277"/>
                        <wps:cNvSpPr txBox="1">
                          <a:spLocks noChangeArrowheads="1"/>
                        </wps:cNvSpPr>
                        <wps:spPr bwMode="auto">
                          <a:xfrm>
                            <a:off x="5190" y="8970"/>
                            <a:ext cx="1440" cy="615"/>
                          </a:xfrm>
                          <a:prstGeom prst="rect">
                            <a:avLst/>
                          </a:prstGeom>
                          <a:solidFill>
                            <a:srgbClr val="FFFFFF"/>
                          </a:solidFill>
                          <a:ln w="9525">
                            <a:solidFill>
                              <a:srgbClr val="000000"/>
                            </a:solidFill>
                            <a:miter lim="800000"/>
                            <a:headEnd/>
                            <a:tailEnd/>
                          </a:ln>
                        </wps:spPr>
                        <wps:txbx>
                          <w:txbxContent>
                            <w:p w:rsidR="0001238D" w:rsidRPr="00D127DF" w:rsidRDefault="0001238D" w:rsidP="008A00FE">
                              <w:pPr>
                                <w:jc w:val="center"/>
                                <w:rPr>
                                  <w:i/>
                                  <w:lang w:val="uk-UA"/>
                                </w:rPr>
                              </w:pPr>
                              <w:r w:rsidRPr="00D127DF">
                                <w:rPr>
                                  <w:i/>
                                  <w:lang w:val="uk-UA"/>
                                </w:rPr>
                                <w:t>Творчі</w:t>
                              </w:r>
                            </w:p>
                          </w:txbxContent>
                        </wps:txbx>
                        <wps:bodyPr rot="0" vert="horz" wrap="square" lIns="91440" tIns="45720" rIns="91440" bIns="45720" anchor="t" anchorCtr="0" upright="1">
                          <a:noAutofit/>
                        </wps:bodyPr>
                      </wps:wsp>
                      <wps:wsp>
                        <wps:cNvPr id="277" name="Text Box 278"/>
                        <wps:cNvSpPr txBox="1">
                          <a:spLocks noChangeArrowheads="1"/>
                        </wps:cNvSpPr>
                        <wps:spPr bwMode="auto">
                          <a:xfrm>
                            <a:off x="7050" y="8970"/>
                            <a:ext cx="1440" cy="690"/>
                          </a:xfrm>
                          <a:prstGeom prst="rect">
                            <a:avLst/>
                          </a:prstGeom>
                          <a:solidFill>
                            <a:srgbClr val="FFFFFF"/>
                          </a:solidFill>
                          <a:ln w="9525">
                            <a:solidFill>
                              <a:srgbClr val="000000"/>
                            </a:solidFill>
                            <a:miter lim="800000"/>
                            <a:headEnd/>
                            <a:tailEnd/>
                          </a:ln>
                        </wps:spPr>
                        <wps:txbx>
                          <w:txbxContent>
                            <w:p w:rsidR="0001238D" w:rsidRPr="00D127DF" w:rsidRDefault="0001238D" w:rsidP="008A00FE">
                              <w:pPr>
                                <w:jc w:val="center"/>
                                <w:rPr>
                                  <w:i/>
                                  <w:lang w:val="uk-UA"/>
                                </w:rPr>
                              </w:pPr>
                              <w:r w:rsidRPr="00D127DF">
                                <w:rPr>
                                  <w:i/>
                                  <w:lang w:val="uk-UA"/>
                                </w:rPr>
                                <w:t>Соціальні відпустки</w:t>
                              </w:r>
                            </w:p>
                          </w:txbxContent>
                        </wps:txbx>
                        <wps:bodyPr rot="0" vert="horz" wrap="square" lIns="91440" tIns="45720" rIns="91440" bIns="45720" anchor="t" anchorCtr="0" upright="1">
                          <a:noAutofit/>
                        </wps:bodyPr>
                      </wps:wsp>
                      <wps:wsp>
                        <wps:cNvPr id="278" name="Text Box 279"/>
                        <wps:cNvSpPr txBox="1">
                          <a:spLocks noChangeArrowheads="1"/>
                        </wps:cNvSpPr>
                        <wps:spPr bwMode="auto">
                          <a:xfrm>
                            <a:off x="2010" y="10245"/>
                            <a:ext cx="3750" cy="615"/>
                          </a:xfrm>
                          <a:prstGeom prst="rect">
                            <a:avLst/>
                          </a:prstGeom>
                          <a:solidFill>
                            <a:srgbClr val="FFFFFF"/>
                          </a:solidFill>
                          <a:ln w="9525">
                            <a:solidFill>
                              <a:srgbClr val="000000"/>
                            </a:solidFill>
                            <a:miter lim="800000"/>
                            <a:headEnd/>
                            <a:tailEnd/>
                          </a:ln>
                        </wps:spPr>
                        <wps:txbx>
                          <w:txbxContent>
                            <w:p w:rsidR="0001238D" w:rsidRPr="0054352C" w:rsidRDefault="0001238D" w:rsidP="008A00FE">
                              <w:pPr>
                                <w:jc w:val="center"/>
                                <w:rPr>
                                  <w:lang w:val="uk-UA"/>
                                </w:rPr>
                              </w:pPr>
                              <w:r>
                                <w:rPr>
                                  <w:lang w:val="uk-UA"/>
                                </w:rPr>
                                <w:t>Основна</w:t>
                              </w:r>
                            </w:p>
                          </w:txbxContent>
                        </wps:txbx>
                        <wps:bodyPr rot="0" vert="horz" wrap="square" lIns="91440" tIns="45720" rIns="91440" bIns="45720" anchor="t" anchorCtr="0" upright="1">
                          <a:noAutofit/>
                        </wps:bodyPr>
                      </wps:wsp>
                      <wps:wsp>
                        <wps:cNvPr id="279" name="Text Box 280"/>
                        <wps:cNvSpPr txBox="1">
                          <a:spLocks noChangeArrowheads="1"/>
                        </wps:cNvSpPr>
                        <wps:spPr bwMode="auto">
                          <a:xfrm>
                            <a:off x="9030" y="8970"/>
                            <a:ext cx="1980" cy="930"/>
                          </a:xfrm>
                          <a:prstGeom prst="rect">
                            <a:avLst/>
                          </a:prstGeom>
                          <a:solidFill>
                            <a:srgbClr val="FFFFFF"/>
                          </a:solidFill>
                          <a:ln w="9525">
                            <a:solidFill>
                              <a:srgbClr val="000000"/>
                            </a:solidFill>
                            <a:miter lim="800000"/>
                            <a:headEnd/>
                            <a:tailEnd/>
                          </a:ln>
                        </wps:spPr>
                        <wps:txbx>
                          <w:txbxContent>
                            <w:p w:rsidR="0001238D" w:rsidRPr="00D127DF" w:rsidRDefault="0001238D" w:rsidP="008A00FE">
                              <w:pPr>
                                <w:jc w:val="center"/>
                                <w:rPr>
                                  <w:i/>
                                  <w:lang w:val="uk-UA"/>
                                </w:rPr>
                              </w:pPr>
                              <w:r w:rsidRPr="00D127DF">
                                <w:rPr>
                                  <w:i/>
                                  <w:lang w:val="uk-UA"/>
                                </w:rPr>
                                <w:t>Без збереження заробітної плати</w:t>
                              </w:r>
                            </w:p>
                          </w:txbxContent>
                        </wps:txbx>
                        <wps:bodyPr rot="0" vert="horz" wrap="square" lIns="91440" tIns="45720" rIns="91440" bIns="45720" anchor="t" anchorCtr="0" upright="1">
                          <a:noAutofit/>
                        </wps:bodyPr>
                      </wps:wsp>
                      <wps:wsp>
                        <wps:cNvPr id="280" name="Text Box 281"/>
                        <wps:cNvSpPr txBox="1">
                          <a:spLocks noChangeArrowheads="1"/>
                        </wps:cNvSpPr>
                        <wps:spPr bwMode="auto">
                          <a:xfrm>
                            <a:off x="2010" y="11160"/>
                            <a:ext cx="3750" cy="705"/>
                          </a:xfrm>
                          <a:prstGeom prst="rect">
                            <a:avLst/>
                          </a:prstGeom>
                          <a:solidFill>
                            <a:srgbClr val="FFFFFF"/>
                          </a:solidFill>
                          <a:ln w="9525">
                            <a:solidFill>
                              <a:srgbClr val="000000"/>
                            </a:solidFill>
                            <a:miter lim="800000"/>
                            <a:headEnd/>
                            <a:tailEnd/>
                          </a:ln>
                        </wps:spPr>
                        <wps:txbx>
                          <w:txbxContent>
                            <w:p w:rsidR="0001238D" w:rsidRPr="0054352C" w:rsidRDefault="0001238D" w:rsidP="008A00FE">
                              <w:pPr>
                                <w:jc w:val="center"/>
                                <w:rPr>
                                  <w:lang w:val="uk-UA"/>
                                </w:rPr>
                              </w:pPr>
                              <w:r>
                                <w:rPr>
                                  <w:lang w:val="uk-UA"/>
                                </w:rPr>
                                <w:t>Додаткова за роботу в шкідливих і важких умовах праці</w:t>
                              </w:r>
                            </w:p>
                          </w:txbxContent>
                        </wps:txbx>
                        <wps:bodyPr rot="0" vert="horz" wrap="square" lIns="91440" tIns="45720" rIns="91440" bIns="45720" anchor="t" anchorCtr="0" upright="1">
                          <a:noAutofit/>
                        </wps:bodyPr>
                      </wps:wsp>
                      <wps:wsp>
                        <wps:cNvPr id="281" name="Text Box 282"/>
                        <wps:cNvSpPr txBox="1">
                          <a:spLocks noChangeArrowheads="1"/>
                        </wps:cNvSpPr>
                        <wps:spPr bwMode="auto">
                          <a:xfrm>
                            <a:off x="2010" y="12225"/>
                            <a:ext cx="3750" cy="690"/>
                          </a:xfrm>
                          <a:prstGeom prst="rect">
                            <a:avLst/>
                          </a:prstGeom>
                          <a:solidFill>
                            <a:srgbClr val="FFFFFF"/>
                          </a:solidFill>
                          <a:ln w="9525">
                            <a:solidFill>
                              <a:srgbClr val="000000"/>
                            </a:solidFill>
                            <a:miter lim="800000"/>
                            <a:headEnd/>
                            <a:tailEnd/>
                          </a:ln>
                        </wps:spPr>
                        <wps:txbx>
                          <w:txbxContent>
                            <w:p w:rsidR="0001238D" w:rsidRPr="0054352C" w:rsidRDefault="0001238D" w:rsidP="008A00FE">
                              <w:pPr>
                                <w:jc w:val="center"/>
                                <w:rPr>
                                  <w:lang w:val="uk-UA"/>
                                </w:rPr>
                              </w:pPr>
                              <w:r>
                                <w:rPr>
                                  <w:lang w:val="uk-UA"/>
                                </w:rPr>
                                <w:t>Додаткова за особливий характер праці</w:t>
                              </w:r>
                            </w:p>
                          </w:txbxContent>
                        </wps:txbx>
                        <wps:bodyPr rot="0" vert="horz" wrap="square" lIns="91440" tIns="45720" rIns="91440" bIns="45720" anchor="t" anchorCtr="0" upright="1">
                          <a:noAutofit/>
                        </wps:bodyPr>
                      </wps:wsp>
                      <wps:wsp>
                        <wps:cNvPr id="282" name="Text Box 283"/>
                        <wps:cNvSpPr txBox="1">
                          <a:spLocks noChangeArrowheads="1"/>
                        </wps:cNvSpPr>
                        <wps:spPr bwMode="auto">
                          <a:xfrm>
                            <a:off x="2010" y="13245"/>
                            <a:ext cx="3750" cy="615"/>
                          </a:xfrm>
                          <a:prstGeom prst="rect">
                            <a:avLst/>
                          </a:prstGeom>
                          <a:solidFill>
                            <a:srgbClr val="FFFFFF"/>
                          </a:solidFill>
                          <a:ln w="9525">
                            <a:solidFill>
                              <a:srgbClr val="000000"/>
                            </a:solidFill>
                            <a:miter lim="800000"/>
                            <a:headEnd/>
                            <a:tailEnd/>
                          </a:ln>
                        </wps:spPr>
                        <wps:txbx>
                          <w:txbxContent>
                            <w:p w:rsidR="0001238D" w:rsidRPr="0054352C" w:rsidRDefault="0001238D" w:rsidP="008A00FE">
                              <w:pPr>
                                <w:jc w:val="center"/>
                                <w:rPr>
                                  <w:lang w:val="uk-UA"/>
                                </w:rPr>
                              </w:pPr>
                              <w:r>
                                <w:rPr>
                                  <w:lang w:val="uk-UA"/>
                                </w:rPr>
                                <w:t>Інші додаткові відпустки</w:t>
                              </w:r>
                            </w:p>
                          </w:txbxContent>
                        </wps:txbx>
                        <wps:bodyPr rot="0" vert="horz" wrap="square" lIns="91440" tIns="45720" rIns="91440" bIns="45720" anchor="t" anchorCtr="0" upright="1">
                          <a:noAutofit/>
                        </wps:bodyPr>
                      </wps:wsp>
                      <wps:wsp>
                        <wps:cNvPr id="283" name="Text Box 284"/>
                        <wps:cNvSpPr txBox="1">
                          <a:spLocks noChangeArrowheads="1"/>
                        </wps:cNvSpPr>
                        <wps:spPr bwMode="auto">
                          <a:xfrm>
                            <a:off x="7275" y="10245"/>
                            <a:ext cx="3735" cy="690"/>
                          </a:xfrm>
                          <a:prstGeom prst="rect">
                            <a:avLst/>
                          </a:prstGeom>
                          <a:solidFill>
                            <a:srgbClr val="FFFFFF"/>
                          </a:solidFill>
                          <a:ln w="9525">
                            <a:solidFill>
                              <a:srgbClr val="000000"/>
                            </a:solidFill>
                            <a:miter lim="800000"/>
                            <a:headEnd/>
                            <a:tailEnd/>
                          </a:ln>
                        </wps:spPr>
                        <wps:txbx>
                          <w:txbxContent>
                            <w:p w:rsidR="0001238D" w:rsidRPr="0054352C" w:rsidRDefault="0001238D" w:rsidP="008A00FE">
                              <w:pPr>
                                <w:jc w:val="center"/>
                                <w:rPr>
                                  <w:lang w:val="uk-UA"/>
                                </w:rPr>
                              </w:pPr>
                              <w:r>
                                <w:rPr>
                                  <w:lang w:val="uk-UA"/>
                                </w:rPr>
                                <w:t>У зв</w:t>
                              </w:r>
                              <w:r>
                                <w:t>’</w:t>
                              </w:r>
                              <w:proofErr w:type="spellStart"/>
                              <w:r>
                                <w:rPr>
                                  <w:lang w:val="uk-UA"/>
                                </w:rPr>
                                <w:t>язку</w:t>
                              </w:r>
                              <w:proofErr w:type="spellEnd"/>
                              <w:r>
                                <w:rPr>
                                  <w:lang w:val="uk-UA"/>
                                </w:rPr>
                                <w:t xml:space="preserve"> з вагітністю і пологами</w:t>
                              </w:r>
                            </w:p>
                          </w:txbxContent>
                        </wps:txbx>
                        <wps:bodyPr rot="0" vert="horz" wrap="square" lIns="91440" tIns="45720" rIns="91440" bIns="45720" anchor="t" anchorCtr="0" upright="1">
                          <a:noAutofit/>
                        </wps:bodyPr>
                      </wps:wsp>
                      <wps:wsp>
                        <wps:cNvPr id="284" name="Text Box 285"/>
                        <wps:cNvSpPr txBox="1">
                          <a:spLocks noChangeArrowheads="1"/>
                        </wps:cNvSpPr>
                        <wps:spPr bwMode="auto">
                          <a:xfrm>
                            <a:off x="7275" y="11160"/>
                            <a:ext cx="3735" cy="705"/>
                          </a:xfrm>
                          <a:prstGeom prst="rect">
                            <a:avLst/>
                          </a:prstGeom>
                          <a:solidFill>
                            <a:srgbClr val="FFFFFF"/>
                          </a:solidFill>
                          <a:ln w="9525">
                            <a:solidFill>
                              <a:srgbClr val="000000"/>
                            </a:solidFill>
                            <a:miter lim="800000"/>
                            <a:headEnd/>
                            <a:tailEnd/>
                          </a:ln>
                        </wps:spPr>
                        <wps:txbx>
                          <w:txbxContent>
                            <w:p w:rsidR="0001238D" w:rsidRPr="0054352C" w:rsidRDefault="0001238D" w:rsidP="008A00FE">
                              <w:pPr>
                                <w:jc w:val="center"/>
                                <w:rPr>
                                  <w:lang w:val="uk-UA"/>
                                </w:rPr>
                              </w:pPr>
                              <w:r>
                                <w:rPr>
                                  <w:lang w:val="uk-UA"/>
                                </w:rPr>
                                <w:t>По догляду за дитиною до досягнення нею трирічного віку</w:t>
                              </w:r>
                            </w:p>
                          </w:txbxContent>
                        </wps:txbx>
                        <wps:bodyPr rot="0" vert="horz" wrap="square" lIns="91440" tIns="45720" rIns="91440" bIns="45720" anchor="t" anchorCtr="0" upright="1">
                          <a:noAutofit/>
                        </wps:bodyPr>
                      </wps:wsp>
                      <wps:wsp>
                        <wps:cNvPr id="285" name="Text Box 286"/>
                        <wps:cNvSpPr txBox="1">
                          <a:spLocks noChangeArrowheads="1"/>
                        </wps:cNvSpPr>
                        <wps:spPr bwMode="auto">
                          <a:xfrm>
                            <a:off x="7275" y="12240"/>
                            <a:ext cx="3735" cy="675"/>
                          </a:xfrm>
                          <a:prstGeom prst="rect">
                            <a:avLst/>
                          </a:prstGeom>
                          <a:solidFill>
                            <a:srgbClr val="FFFFFF"/>
                          </a:solidFill>
                          <a:ln w="9525">
                            <a:solidFill>
                              <a:srgbClr val="000000"/>
                            </a:solidFill>
                            <a:miter lim="800000"/>
                            <a:headEnd/>
                            <a:tailEnd/>
                          </a:ln>
                        </wps:spPr>
                        <wps:txbx>
                          <w:txbxContent>
                            <w:p w:rsidR="0001238D" w:rsidRPr="0054352C" w:rsidRDefault="0001238D" w:rsidP="008A00FE">
                              <w:pPr>
                                <w:jc w:val="center"/>
                                <w:rPr>
                                  <w:lang w:val="uk-UA"/>
                                </w:rPr>
                              </w:pPr>
                              <w:r>
                                <w:rPr>
                                  <w:lang w:val="uk-UA"/>
                                </w:rPr>
                                <w:t>Додаткова для працівників, які мають дітей</w:t>
                              </w:r>
                            </w:p>
                          </w:txbxContent>
                        </wps:txbx>
                        <wps:bodyPr rot="0" vert="horz" wrap="square" lIns="91440" tIns="45720" rIns="91440" bIns="45720" anchor="t" anchorCtr="0" upright="1">
                          <a:noAutofit/>
                        </wps:bodyPr>
                      </wps:wsp>
                      <wps:wsp>
                        <wps:cNvPr id="286" name="Text Box 287"/>
                        <wps:cNvSpPr txBox="1">
                          <a:spLocks noChangeArrowheads="1"/>
                        </wps:cNvSpPr>
                        <wps:spPr bwMode="auto">
                          <a:xfrm>
                            <a:off x="7275" y="13245"/>
                            <a:ext cx="3735" cy="615"/>
                          </a:xfrm>
                          <a:prstGeom prst="rect">
                            <a:avLst/>
                          </a:prstGeom>
                          <a:solidFill>
                            <a:srgbClr val="FFFFFF"/>
                          </a:solidFill>
                          <a:ln w="9525">
                            <a:solidFill>
                              <a:srgbClr val="000000"/>
                            </a:solidFill>
                            <a:miter lim="800000"/>
                            <a:headEnd/>
                            <a:tailEnd/>
                          </a:ln>
                        </wps:spPr>
                        <wps:txbx>
                          <w:txbxContent>
                            <w:p w:rsidR="0001238D" w:rsidRPr="0054352C" w:rsidRDefault="0001238D" w:rsidP="008A00FE">
                              <w:pPr>
                                <w:jc w:val="center"/>
                                <w:rPr>
                                  <w:lang w:val="uk-UA"/>
                                </w:rPr>
                              </w:pPr>
                              <w:r>
                                <w:rPr>
                                  <w:lang w:val="uk-UA"/>
                                </w:rPr>
                                <w:t>Інші види соціальних відпусток</w:t>
                              </w:r>
                            </w:p>
                          </w:txbxContent>
                        </wps:txbx>
                        <wps:bodyPr rot="0" vert="horz" wrap="square" lIns="91440" tIns="45720" rIns="91440" bIns="45720" anchor="t" anchorCtr="0" upright="1">
                          <a:noAutofit/>
                        </wps:bodyPr>
                      </wps:wsp>
                      <wps:wsp>
                        <wps:cNvPr id="287" name="AutoShape 288"/>
                        <wps:cNvCnPr>
                          <a:cxnSpLocks noChangeShapeType="1"/>
                        </wps:cNvCnPr>
                        <wps:spPr bwMode="auto">
                          <a:xfrm>
                            <a:off x="5880" y="8505"/>
                            <a:ext cx="15" cy="4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8" name="AutoShape 289"/>
                        <wps:cNvCnPr>
                          <a:cxnSpLocks noChangeShapeType="1"/>
                        </wps:cNvCnPr>
                        <wps:spPr bwMode="auto">
                          <a:xfrm>
                            <a:off x="2295" y="8730"/>
                            <a:ext cx="77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9" name="AutoShape 290"/>
                        <wps:cNvCnPr>
                          <a:cxnSpLocks noChangeShapeType="1"/>
                        </wps:cNvCnPr>
                        <wps:spPr bwMode="auto">
                          <a:xfrm>
                            <a:off x="2295" y="8730"/>
                            <a:ext cx="0"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0" name="AutoShape 291"/>
                        <wps:cNvCnPr>
                          <a:cxnSpLocks noChangeShapeType="1"/>
                        </wps:cNvCnPr>
                        <wps:spPr bwMode="auto">
                          <a:xfrm>
                            <a:off x="4035" y="8730"/>
                            <a:ext cx="0"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1" name="AutoShape 292"/>
                        <wps:cNvCnPr>
                          <a:cxnSpLocks noChangeShapeType="1"/>
                        </wps:cNvCnPr>
                        <wps:spPr bwMode="auto">
                          <a:xfrm>
                            <a:off x="7785" y="8730"/>
                            <a:ext cx="0"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2" name="AutoShape 293"/>
                        <wps:cNvCnPr>
                          <a:cxnSpLocks noChangeShapeType="1"/>
                        </wps:cNvCnPr>
                        <wps:spPr bwMode="auto">
                          <a:xfrm>
                            <a:off x="10020" y="8730"/>
                            <a:ext cx="0"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3" name="AutoShape 294"/>
                        <wps:cNvCnPr>
                          <a:cxnSpLocks noChangeShapeType="1"/>
                        </wps:cNvCnPr>
                        <wps:spPr bwMode="auto">
                          <a:xfrm>
                            <a:off x="1725" y="9585"/>
                            <a:ext cx="15" cy="40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4" name="AutoShape 295"/>
                        <wps:cNvCnPr>
                          <a:cxnSpLocks noChangeShapeType="1"/>
                        </wps:cNvCnPr>
                        <wps:spPr bwMode="auto">
                          <a:xfrm>
                            <a:off x="1725" y="10515"/>
                            <a:ext cx="2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 name="AutoShape 296"/>
                        <wps:cNvCnPr>
                          <a:cxnSpLocks noChangeShapeType="1"/>
                        </wps:cNvCnPr>
                        <wps:spPr bwMode="auto">
                          <a:xfrm>
                            <a:off x="1740" y="11520"/>
                            <a:ext cx="2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6" name="AutoShape 297"/>
                        <wps:cNvCnPr>
                          <a:cxnSpLocks noChangeShapeType="1"/>
                        </wps:cNvCnPr>
                        <wps:spPr bwMode="auto">
                          <a:xfrm>
                            <a:off x="1725" y="12600"/>
                            <a:ext cx="2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7" name="AutoShape 298"/>
                        <wps:cNvCnPr>
                          <a:cxnSpLocks noChangeShapeType="1"/>
                        </wps:cNvCnPr>
                        <wps:spPr bwMode="auto">
                          <a:xfrm>
                            <a:off x="1740" y="13590"/>
                            <a:ext cx="2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8" name="AutoShape 299"/>
                        <wps:cNvCnPr>
                          <a:cxnSpLocks noChangeShapeType="1"/>
                        </wps:cNvCnPr>
                        <wps:spPr bwMode="auto">
                          <a:xfrm>
                            <a:off x="7050" y="9660"/>
                            <a:ext cx="0" cy="39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9" name="AutoShape 300"/>
                        <wps:cNvCnPr>
                          <a:cxnSpLocks noChangeShapeType="1"/>
                        </wps:cNvCnPr>
                        <wps:spPr bwMode="auto">
                          <a:xfrm>
                            <a:off x="7050" y="10605"/>
                            <a:ext cx="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0" name="AutoShape 301"/>
                        <wps:cNvCnPr>
                          <a:cxnSpLocks noChangeShapeType="1"/>
                        </wps:cNvCnPr>
                        <wps:spPr bwMode="auto">
                          <a:xfrm>
                            <a:off x="7050" y="11520"/>
                            <a:ext cx="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1" name="AutoShape 302"/>
                        <wps:cNvCnPr>
                          <a:cxnSpLocks noChangeShapeType="1"/>
                        </wps:cNvCnPr>
                        <wps:spPr bwMode="auto">
                          <a:xfrm>
                            <a:off x="7050" y="12600"/>
                            <a:ext cx="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2" name="AutoShape 303"/>
                        <wps:cNvCnPr>
                          <a:cxnSpLocks noChangeShapeType="1"/>
                        </wps:cNvCnPr>
                        <wps:spPr bwMode="auto">
                          <a:xfrm>
                            <a:off x="7065" y="13590"/>
                            <a:ext cx="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272" o:spid="_x0000_s1294" style="position:absolute;left:0;text-align:left;margin-left:51.9pt;margin-top:144.15pt;width:410.8pt;height:171.3pt;z-index:251680768;mso-position-horizontal-relative:text;mso-position-vertical-relative:text" coordorigin="1530,8040" coordsize="9480,5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">
                <v:shape id="Text Box 274" o:spid="_x0000_s1295" type="#_x0000_t202" style="position:absolute;left:3915;top:8040;width:3975;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GwUMYA&#10;AADcAAAADwAAAGRycy9kb3ducmV2LnhtbESPW2sCMRSE34X+h3AKfZGa9YKX1Sil0KJvakt9PWyO&#10;u4ubkzVJ1/XfG0HwcZiZb5jFqjWVaMj50rKCfi8BQZxZXXKu4Pfn630KwgdkjZVlUnAlD6vlS2eB&#10;qbYX3lGzD7mIEPYpKihCqFMpfVaQQd+zNXH0jtYZDFG6XGqHlwg3lRwkyVgaLDkuFFjTZ0HZaf9v&#10;FExH6+bgN8PtXzY+VrPQnTTfZ6fU22v7MQcRqA3P8KO91goGkyHcz8Qj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iGwUMYAAADcAAAADwAAAAAAAAAAAAAAAACYAgAAZHJz&#10;L2Rvd25yZXYueG1sUEsFBgAAAAAEAAQA9QAAAIsDAAAAAA==&#10;">
                  <v:textbox>
                    <w:txbxContent>
                      <w:p w:rsidR="0001238D" w:rsidRPr="00D127DF" w:rsidRDefault="0001238D" w:rsidP="008A00FE">
                        <w:pPr>
                          <w:jc w:val="center"/>
                          <w:rPr>
                            <w:b/>
                            <w:i/>
                            <w:lang w:val="uk-UA"/>
                          </w:rPr>
                        </w:pPr>
                        <w:r w:rsidRPr="00D127DF">
                          <w:rPr>
                            <w:b/>
                            <w:i/>
                            <w:lang w:val="uk-UA"/>
                          </w:rPr>
                          <w:t>Види відпусток</w:t>
                        </w:r>
                      </w:p>
                    </w:txbxContent>
                  </v:textbox>
                </v:shape>
                <v:shape id="Text Box 275" o:spid="_x0000_s1296" type="#_x0000_t202" style="position:absolute;left:1530;top:8970;width:1440;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goJMYA&#10;AADcAAAADwAAAGRycy9kb3ducmV2LnhtbESPT2sCMRTE74LfITyhF9FsrajdbpRSUPRmVez1sXn7&#10;h25etkm6br99UxB6HGbmN0y26U0jOnK+tqzgcZqAIM6trrlUcDlvJysQPiBrbCyTgh/ysFkPBxmm&#10;2t74nbpTKEWEsE9RQRVCm0rp84oM+qltiaNXWGcwROlKqR3eItw0cpYkC2mw5rhQYUtvFeWfp2+j&#10;YDXfdx/+8HS85ouieQ7jZbf7cko9jPrXFxCB+vAfvrf3WsFsOYe/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cgoJMYAAADcAAAADwAAAAAAAAAAAAAAAACYAgAAZHJz&#10;L2Rvd25yZXYueG1sUEsFBgAAAAAEAAQA9QAAAIsDAAAAAA==&#10;">
                  <v:textbox>
                    <w:txbxContent>
                      <w:p w:rsidR="0001238D" w:rsidRPr="00D127DF" w:rsidRDefault="0001238D" w:rsidP="008A00FE">
                        <w:pPr>
                          <w:jc w:val="center"/>
                          <w:rPr>
                            <w:i/>
                            <w:lang w:val="uk-UA"/>
                          </w:rPr>
                        </w:pPr>
                        <w:r w:rsidRPr="00D127DF">
                          <w:rPr>
                            <w:i/>
                            <w:lang w:val="uk-UA"/>
                          </w:rPr>
                          <w:t>Щорічні</w:t>
                        </w:r>
                      </w:p>
                    </w:txbxContent>
                  </v:textbox>
                </v:shape>
                <v:shape id="Text Box 276" o:spid="_x0000_s1297" type="#_x0000_t202" style="position:absolute;left:3255;top:8970;width:1575;height: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SNv8YA&#10;AADcAAAADwAAAGRycy9kb3ducmV2LnhtbESPW2sCMRSE34X+h3AKvhTN1tZLt0YRwaJv3mhfD5vj&#10;7tLNyZrEdf33plDwcZiZb5jpvDWVaMj50rKC134CgjizuuRcwfGw6k1A+ICssbJMCm7kYT576kwx&#10;1fbKO2r2IRcRwj5FBUUIdSqlzwoy6Pu2Jo7eyTqDIUqXS+3wGuGmkoMkGUmDJceFAmtaFpT97i9G&#10;weR93fz4zdv2Oxudqo/wMm6+zk6p7nO7+AQRqA2P8H97rRUMxkP4OxOP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SNv8YAAADcAAAADwAAAAAAAAAAAAAAAACYAgAAZHJz&#10;L2Rvd25yZXYueG1sUEsFBgAAAAAEAAQA9QAAAIsDAAAAAA==&#10;">
                  <v:textbox>
                    <w:txbxContent>
                      <w:p w:rsidR="0001238D" w:rsidRPr="00D127DF" w:rsidRDefault="0001238D" w:rsidP="008A00FE">
                        <w:pPr>
                          <w:jc w:val="center"/>
                          <w:rPr>
                            <w:i/>
                            <w:lang w:val="uk-UA"/>
                          </w:rPr>
                        </w:pPr>
                        <w:r w:rsidRPr="00D127DF">
                          <w:rPr>
                            <w:i/>
                            <w:lang w:val="uk-UA"/>
                          </w:rPr>
                          <w:t>Додаткові у зв</w:t>
                        </w:r>
                        <w:r>
                          <w:rPr>
                            <w:i/>
                            <w:lang w:val="en-US"/>
                          </w:rPr>
                          <w:t>’</w:t>
                        </w:r>
                        <w:proofErr w:type="spellStart"/>
                        <w:r w:rsidRPr="00D127DF">
                          <w:rPr>
                            <w:i/>
                            <w:lang w:val="uk-UA"/>
                          </w:rPr>
                          <w:t>язку</w:t>
                        </w:r>
                        <w:proofErr w:type="spellEnd"/>
                        <w:r w:rsidRPr="00D127DF">
                          <w:rPr>
                            <w:i/>
                            <w:lang w:val="uk-UA"/>
                          </w:rPr>
                          <w:t xml:space="preserve"> з навчанням</w:t>
                        </w:r>
                      </w:p>
                    </w:txbxContent>
                  </v:textbox>
                </v:shape>
                <v:shape id="Text Box 277" o:spid="_x0000_s1298" type="#_x0000_t202" style="position:absolute;left:5190;top:8970;width:1440;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YTyMYA&#10;AADcAAAADwAAAGRycy9kb3ducmV2LnhtbESPT2vCQBTE70K/w/IEL6Kb2hJt6ioitOit/kGvj+wz&#10;CWbfxt1tTL99Vyj0OMzMb5j5sjO1aMn5yrKC53ECgji3uuJCwfHwMZqB8AFZY22ZFPyQh+XiqTfH&#10;TNs776jdh0JECPsMFZQhNJmUPi/JoB/bhjh6F+sMhihdIbXDe4SbWk6SJJUGK44LJTa0Lim/7r+N&#10;gtnrpj377cvXKU8v9VsYTtvPm1Nq0O9W7yACdeE//NfeaAWTaQqPM/E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YTyMYAAADcAAAADwAAAAAAAAAAAAAAAACYAgAAZHJz&#10;L2Rvd25yZXYueG1sUEsFBgAAAAAEAAQA9QAAAIsDAAAAAA==&#10;">
                  <v:textbox>
                    <w:txbxContent>
                      <w:p w:rsidR="0001238D" w:rsidRPr="00D127DF" w:rsidRDefault="0001238D" w:rsidP="008A00FE">
                        <w:pPr>
                          <w:jc w:val="center"/>
                          <w:rPr>
                            <w:i/>
                            <w:lang w:val="uk-UA"/>
                          </w:rPr>
                        </w:pPr>
                        <w:r w:rsidRPr="00D127DF">
                          <w:rPr>
                            <w:i/>
                            <w:lang w:val="uk-UA"/>
                          </w:rPr>
                          <w:t>Творчі</w:t>
                        </w:r>
                      </w:p>
                    </w:txbxContent>
                  </v:textbox>
                </v:shape>
                <v:shape id="Text Box 278" o:spid="_x0000_s1299" type="#_x0000_t202" style="position:absolute;left:7050;top:8970;width:1440;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q2U8YA&#10;AADcAAAADwAAAGRycy9kb3ducmV2LnhtbESPW2vCQBSE3wv+h+UIfSl14wWj0VVKoaJvXkr7esge&#10;k2D2bLq7jem/7wqCj8PMfMMs152pRUvOV5YVDAcJCOLc6ooLBZ+nj9cZCB+QNdaWScEfeVivek9L&#10;zLS98oHaYyhEhLDPUEEZQpNJ6fOSDPqBbYijd7bOYIjSFVI7vEa4qeUoSabSYMVxocSG3kvKL8df&#10;o2A22bbffjfef+XTcz0PL2m7+XFKPfe7twWIQF14hO/trVYwSlO4nYlH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q2U8YAAADcAAAADwAAAAAAAAAAAAAAAACYAgAAZHJz&#10;L2Rvd25yZXYueG1sUEsFBgAAAAAEAAQA9QAAAIsDAAAAAA==&#10;">
                  <v:textbox>
                    <w:txbxContent>
                      <w:p w:rsidR="0001238D" w:rsidRPr="00D127DF" w:rsidRDefault="0001238D" w:rsidP="008A00FE">
                        <w:pPr>
                          <w:jc w:val="center"/>
                          <w:rPr>
                            <w:i/>
                            <w:lang w:val="uk-UA"/>
                          </w:rPr>
                        </w:pPr>
                        <w:r w:rsidRPr="00D127DF">
                          <w:rPr>
                            <w:i/>
                            <w:lang w:val="uk-UA"/>
                          </w:rPr>
                          <w:t>Соціальні відпустки</w:t>
                        </w:r>
                      </w:p>
                    </w:txbxContent>
                  </v:textbox>
                </v:shape>
                <v:shape id="Text Box 279" o:spid="_x0000_s1300" type="#_x0000_t202" style="position:absolute;left:2010;top:10245;width:3750;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UiIcIA&#10;AADcAAAADwAAAGRycy9kb3ducmV2LnhtbERPy4rCMBTdD/gP4QpuBk11xEc1iggz6M4Xur0017bY&#10;3NQkUzt/P1kMzPJw3st1ayrRkPOlZQXDQQKCOLO65FzB5fzZn4HwAVljZZkU/JCH9arztsRU2xcf&#10;qTmFXMQQ9ikqKEKoUyl9VpBBP7A1ceTu1hkMEbpcaoevGG4qOUqSiTRYcmwosKZtQdnj9G0UzMa7&#10;5ub3H4drNrlX8/A+bb6eTqlet90sQARqw7/4z73TCkbTuDaeiUd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hSIhwgAAANwAAAAPAAAAAAAAAAAAAAAAAJgCAABkcnMvZG93&#10;bnJldi54bWxQSwUGAAAAAAQABAD1AAAAhwMAAAAA&#10;">
                  <v:textbox>
                    <w:txbxContent>
                      <w:p w:rsidR="0001238D" w:rsidRPr="0054352C" w:rsidRDefault="0001238D" w:rsidP="008A00FE">
                        <w:pPr>
                          <w:jc w:val="center"/>
                          <w:rPr>
                            <w:lang w:val="uk-UA"/>
                          </w:rPr>
                        </w:pPr>
                        <w:r>
                          <w:rPr>
                            <w:lang w:val="uk-UA"/>
                          </w:rPr>
                          <w:t>Основна</w:t>
                        </w:r>
                      </w:p>
                    </w:txbxContent>
                  </v:textbox>
                </v:shape>
                <v:shape id="Text Box 280" o:spid="_x0000_s1301" type="#_x0000_t202" style="position:absolute;left:9030;top:8970;width:1980;height: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mHusYA&#10;AADcAAAADwAAAGRycy9kb3ducmV2LnhtbESPW2sCMRSE34X+h3AKvoibrRUvW6OI0GLfrIp9PWzO&#10;XujmZE3Sdfvvm4LQx2FmvmFWm940oiPna8sKnpIUBHFudc2lgvPpdbwA4QOyxsYyKfghD5v1w2CF&#10;mbY3/qDuGEoRIewzVFCF0GZS+rwigz6xLXH0CusMhihdKbXDW4SbRk7SdCYN1hwXKmxpV1H+dfw2&#10;ChbTfffp358Pl3xWNMswmndvV6fU8LHfvoAI1If/8L291wom8yX8nYlH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8mHusYAAADcAAAADwAAAAAAAAAAAAAAAACYAgAAZHJz&#10;L2Rvd25yZXYueG1sUEsFBgAAAAAEAAQA9QAAAIsDAAAAAA==&#10;">
                  <v:textbox>
                    <w:txbxContent>
                      <w:p w:rsidR="0001238D" w:rsidRPr="00D127DF" w:rsidRDefault="0001238D" w:rsidP="008A00FE">
                        <w:pPr>
                          <w:jc w:val="center"/>
                          <w:rPr>
                            <w:i/>
                            <w:lang w:val="uk-UA"/>
                          </w:rPr>
                        </w:pPr>
                        <w:r w:rsidRPr="00D127DF">
                          <w:rPr>
                            <w:i/>
                            <w:lang w:val="uk-UA"/>
                          </w:rPr>
                          <w:t>Без збереження заробітної плати</w:t>
                        </w:r>
                      </w:p>
                    </w:txbxContent>
                  </v:textbox>
                </v:shape>
                <v:shape id="Text Box 281" o:spid="_x0000_s1302" type="#_x0000_t202" style="position:absolute;left:2010;top:11160;width:3750;height: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ZeAMIA&#10;AADcAAAADwAAAGRycy9kb3ducmV2LnhtbERPy2rCQBTdF/yH4RbcFJ2oRWN0lCIodueLdnvJXJPQ&#10;zJ10Zozx751FocvDeS/XnalFS85XlhWMhgkI4tzqigsFl/N2kILwAVljbZkUPMjDetV7WWKm7Z2P&#10;1J5CIWII+wwVlCE0mZQ+L8mgH9qGOHJX6wyGCF0htcN7DDe1HCfJVBqsODaU2NCmpPzndDMK0vd9&#10;++0/J4evfHqt5+Ft1u5+nVL91+5jASJQF/7Ff+69VjBO4/x4Jh4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Jl4AwgAAANwAAAAPAAAAAAAAAAAAAAAAAJgCAABkcnMvZG93&#10;bnJldi54bWxQSwUGAAAAAAQABAD1AAAAhwMAAAAA&#10;">
                  <v:textbox>
                    <w:txbxContent>
                      <w:p w:rsidR="0001238D" w:rsidRPr="0054352C" w:rsidRDefault="0001238D" w:rsidP="008A00FE">
                        <w:pPr>
                          <w:jc w:val="center"/>
                          <w:rPr>
                            <w:lang w:val="uk-UA"/>
                          </w:rPr>
                        </w:pPr>
                        <w:r>
                          <w:rPr>
                            <w:lang w:val="uk-UA"/>
                          </w:rPr>
                          <w:t>Додаткова за роботу в шкідливих і важких умовах праці</w:t>
                        </w:r>
                      </w:p>
                    </w:txbxContent>
                  </v:textbox>
                </v:shape>
                <v:shape id="Text Box 282" o:spid="_x0000_s1303" type="#_x0000_t202" style="position:absolute;left:2010;top:12225;width:3750;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r7m8UA&#10;AADcAAAADwAAAGRycy9kb3ducmV2LnhtbESPQWvCQBSE70L/w/IKXqRutGJj6ipFsOitTUu9PrLP&#10;JDT7Nt1dY/z3riD0OMzMN8xy3ZtGdOR8bVnBZJyAIC6srrlU8P21fUpB+ICssbFMCi7kYb16GCwx&#10;0/bMn9TloRQRwj5DBVUIbSalLyoy6Me2JY7e0TqDIUpXSu3wHOGmkdMkmUuDNceFClvaVFT85iej&#10;IJ3tuoPfP3/8FPNjswijl+79zyk1fOzfXkEE6sN/+N7eaQXTdAK3M/EI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avubxQAAANwAAAAPAAAAAAAAAAAAAAAAAJgCAABkcnMv&#10;ZG93bnJldi54bWxQSwUGAAAAAAQABAD1AAAAigMAAAAA&#10;">
                  <v:textbox>
                    <w:txbxContent>
                      <w:p w:rsidR="0001238D" w:rsidRPr="0054352C" w:rsidRDefault="0001238D" w:rsidP="008A00FE">
                        <w:pPr>
                          <w:jc w:val="center"/>
                          <w:rPr>
                            <w:lang w:val="uk-UA"/>
                          </w:rPr>
                        </w:pPr>
                        <w:r>
                          <w:rPr>
                            <w:lang w:val="uk-UA"/>
                          </w:rPr>
                          <w:t>Додаткова за особливий характер праці</w:t>
                        </w:r>
                      </w:p>
                    </w:txbxContent>
                  </v:textbox>
                </v:shape>
                <v:shape id="Text Box 283" o:spid="_x0000_s1304" type="#_x0000_t202" style="position:absolute;left:2010;top:13245;width:3750;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hl7MUA&#10;AADcAAAADwAAAGRycy9kb3ducmV2LnhtbESPQWvCQBSE70L/w/IEL6KbpsXG6CpFsNibtdJeH9ln&#10;Esy+TXfXGP+9Wyj0OMzMN8xy3ZtGdOR8bVnB4zQBQVxYXXOp4Pi5nWQgfEDW2FgmBTfysF49DJaY&#10;a3vlD+oOoRQRwj5HBVUIbS6lLyoy6Ke2JY7eyTqDIUpXSu3wGuGmkWmSzKTBmuNChS1tKirOh4tR&#10;kD3vum///rT/KmanZh7GL93bj1NqNOxfFyAC9eE//NfeaQVplsLvmXgE5O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uGXsxQAAANwAAAAPAAAAAAAAAAAAAAAAAJgCAABkcnMv&#10;ZG93bnJldi54bWxQSwUGAAAAAAQABAD1AAAAigMAAAAA&#10;">
                  <v:textbox>
                    <w:txbxContent>
                      <w:p w:rsidR="0001238D" w:rsidRPr="0054352C" w:rsidRDefault="0001238D" w:rsidP="008A00FE">
                        <w:pPr>
                          <w:jc w:val="center"/>
                          <w:rPr>
                            <w:lang w:val="uk-UA"/>
                          </w:rPr>
                        </w:pPr>
                        <w:r>
                          <w:rPr>
                            <w:lang w:val="uk-UA"/>
                          </w:rPr>
                          <w:t>Інші додаткові відпустки</w:t>
                        </w:r>
                      </w:p>
                    </w:txbxContent>
                  </v:textbox>
                </v:shape>
                <v:shape id="Text Box 284" o:spid="_x0000_s1305" type="#_x0000_t202" style="position:absolute;left:7275;top:10245;width:3735;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Ad8UA&#10;AADcAAAADwAAAGRycy9kb3ducmV2LnhtbESPQWvCQBSE74X+h+UVvJS6qRYbo6uI0KI3m5Z6fWSf&#10;STD7Nt1dY/z3rlDwOMzMN8x82ZtGdOR8bVnB6zABQVxYXXOp4Of74yUF4QOyxsYyKbiQh+Xi8WGO&#10;mbZn/qIuD6WIEPYZKqhCaDMpfVGRQT+0LXH0DtYZDFG6UmqH5wg3jRwlyUQarDkuVNjSuqLimJ+M&#10;gvRt0+39drz7LSaHZhqe37vPP6fU4KlfzUAE6sM9/N/eaAWjdAy3M/EI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9MB3xQAAANwAAAAPAAAAAAAAAAAAAAAAAJgCAABkcnMv&#10;ZG93bnJldi54bWxQSwUGAAAAAAQABAD1AAAAigMAAAAA&#10;">
                  <v:textbox>
                    <w:txbxContent>
                      <w:p w:rsidR="0001238D" w:rsidRPr="0054352C" w:rsidRDefault="0001238D" w:rsidP="008A00FE">
                        <w:pPr>
                          <w:jc w:val="center"/>
                          <w:rPr>
                            <w:lang w:val="uk-UA"/>
                          </w:rPr>
                        </w:pPr>
                        <w:r>
                          <w:rPr>
                            <w:lang w:val="uk-UA"/>
                          </w:rPr>
                          <w:t>У зв</w:t>
                        </w:r>
                        <w:r>
                          <w:t>’</w:t>
                        </w:r>
                        <w:proofErr w:type="spellStart"/>
                        <w:r>
                          <w:rPr>
                            <w:lang w:val="uk-UA"/>
                          </w:rPr>
                          <w:t>язку</w:t>
                        </w:r>
                        <w:proofErr w:type="spellEnd"/>
                        <w:r>
                          <w:rPr>
                            <w:lang w:val="uk-UA"/>
                          </w:rPr>
                          <w:t xml:space="preserve"> з вагітністю і пологами</w:t>
                        </w:r>
                      </w:p>
                    </w:txbxContent>
                  </v:textbox>
                </v:shape>
                <v:shape id="Text Box 285" o:spid="_x0000_s1306" type="#_x0000_t202" style="position:absolute;left:7275;top:11160;width:3735;height: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1YA8UA&#10;AADcAAAADwAAAGRycy9kb3ducmV2LnhtbESPQWvCQBSE74X+h+UVvJS6qYqN0VVEaLE3m5Z6fWSf&#10;STD7Nt1dY/z3rlDwOMzMN8xi1ZtGdOR8bVnB6zABQVxYXXOp4Of7/SUF4QOyxsYyKbiQh9Xy8WGB&#10;mbZn/qIuD6WIEPYZKqhCaDMpfVGRQT+0LXH0DtYZDFG6UmqH5wg3jRwlyVQarDkuVNjSpqLimJ+M&#10;gnSy7fb+c7z7LaaHZhae37qPP6fU4Klfz0EE6sM9/N/eagWjdAK3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HVgDxQAAANwAAAAPAAAAAAAAAAAAAAAAAJgCAABkcnMv&#10;ZG93bnJldi54bWxQSwUGAAAAAAQABAD1AAAAigMAAAAA&#10;">
                  <v:textbox>
                    <w:txbxContent>
                      <w:p w:rsidR="0001238D" w:rsidRPr="0054352C" w:rsidRDefault="0001238D" w:rsidP="008A00FE">
                        <w:pPr>
                          <w:jc w:val="center"/>
                          <w:rPr>
                            <w:lang w:val="uk-UA"/>
                          </w:rPr>
                        </w:pPr>
                        <w:r>
                          <w:rPr>
                            <w:lang w:val="uk-UA"/>
                          </w:rPr>
                          <w:t>По догляду за дитиною до досягнення нею трирічного віку</w:t>
                        </w:r>
                      </w:p>
                    </w:txbxContent>
                  </v:textbox>
                </v:shape>
                <v:shape id="Text Box 286" o:spid="_x0000_s1307" type="#_x0000_t202" style="position:absolute;left:7275;top:12240;width:3735;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H9mMYA&#10;AADcAAAADwAAAGRycy9kb3ducmV2LnhtbESPQWvCQBSE7wX/w/IEL6VutGrT1FVEsOhNbWmvj+wz&#10;CWbfxt01pv++KxR6HGbmG2a+7EwtWnK+sqxgNExAEOdWV1wo+PzYPKUgfEDWWFsmBT/kYbnoPcwx&#10;0/bGB2qPoRARwj5DBWUITSalz0sy6Ie2IY7eyTqDIUpXSO3wFuGmluMkmUmDFceFEhtal5Sfj1ej&#10;IJ1s22+/e95/5bNT/RoeX9r3i1Nq0O9WbyACdeE//NfeagXjdAr3M/E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1H9mMYAAADcAAAADwAAAAAAAAAAAAAAAACYAgAAZHJz&#10;L2Rvd25yZXYueG1sUEsFBgAAAAAEAAQA9QAAAIsDAAAAAA==&#10;">
                  <v:textbox>
                    <w:txbxContent>
                      <w:p w:rsidR="0001238D" w:rsidRPr="0054352C" w:rsidRDefault="0001238D" w:rsidP="008A00FE">
                        <w:pPr>
                          <w:jc w:val="center"/>
                          <w:rPr>
                            <w:lang w:val="uk-UA"/>
                          </w:rPr>
                        </w:pPr>
                        <w:r>
                          <w:rPr>
                            <w:lang w:val="uk-UA"/>
                          </w:rPr>
                          <w:t>Додаткова для працівників, які мають дітей</w:t>
                        </w:r>
                      </w:p>
                    </w:txbxContent>
                  </v:textbox>
                </v:shape>
                <v:shape id="Text Box 287" o:spid="_x0000_s1308" type="#_x0000_t202" style="position:absolute;left:7275;top:13245;width:3735;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j78UA&#10;AADcAAAADwAAAGRycy9kb3ducmV2LnhtbESPQWvCQBSE74L/YXkFL6IbbUnT1FWKYLE3tdJeH9ln&#10;Epp9m+6uMf57t1DwOMzMN8xi1ZtGdOR8bVnBbJqAIC6srrlUcPzcTDIQPiBrbCyTgit5WC2HgwXm&#10;2l54T90hlCJC2OeooAqhzaX0RUUG/dS2xNE7WWcwROlKqR1eItw0cp4kqTRYc1yosKV1RcXP4WwU&#10;ZE/b7tt/PO6+ivTUvITxc/f+65QaPfRvryAC9eEe/m9vtYJ5lsLfmXg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2PvxQAAANwAAAAPAAAAAAAAAAAAAAAAAJgCAABkcnMv&#10;ZG93bnJldi54bWxQSwUGAAAAAAQABAD1AAAAigMAAAAA&#10;">
                  <v:textbox>
                    <w:txbxContent>
                      <w:p w:rsidR="0001238D" w:rsidRPr="0054352C" w:rsidRDefault="0001238D" w:rsidP="008A00FE">
                        <w:pPr>
                          <w:jc w:val="center"/>
                          <w:rPr>
                            <w:lang w:val="uk-UA"/>
                          </w:rPr>
                        </w:pPr>
                        <w:r>
                          <w:rPr>
                            <w:lang w:val="uk-UA"/>
                          </w:rPr>
                          <w:t>Інші види соціальних відпусток</w:t>
                        </w:r>
                      </w:p>
                    </w:txbxContent>
                  </v:textbox>
                </v:shape>
                <v:shape id="AutoShape 288" o:spid="_x0000_s1309" type="#_x0000_t32" style="position:absolute;left:5880;top:8505;width:15;height:4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DUxsYAAADcAAAADwAAAGRycy9kb3ducmV2LnhtbESPT2vCQBTE74V+h+UVvNWNHlqN2Ugp&#10;KEXx4B+C3h7Z1yQ0+zbsrhr76V2h0OMwM79hsnlvWnEh5xvLCkbDBARxaXXDlYLDfvE6AeEDssbW&#10;Mim4kYd5/vyUYartlbd02YVKRAj7FBXUIXSplL6syaAf2o44et/WGQxRukpqh9cIN60cJ8mbNNhw&#10;XKixo8+ayp/d2Sg4rqfn4lZsaFWMpqsTOuN/90ulBi/9xwxEoD78h//aX1rBePIOjzPxCMj8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6g1MbGAAAA3AAAAA8AAAAAAAAA&#10;AAAAAAAAoQIAAGRycy9kb3ducmV2LnhtbFBLBQYAAAAABAAEAPkAAACUAwAAAAA=&#10;">
                  <v:stroke endarrow="block"/>
                </v:shape>
                <v:shape id="AutoShape 289" o:spid="_x0000_s1310" type="#_x0000_t32" style="position:absolute;left:2295;top:8730;width:77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js48IAAADcAAAADwAAAGRycy9kb3ducmV2LnhtbERPy2oCMRTdC/2HcAvdSM0oKDIaZRQE&#10;FVz46P46uZ2ETm7GSdTp3zeLgsvDec+XnavFg9pgPSsYDjIQxKXXlisFl/PmcwoiRGSNtWdS8EsB&#10;lou33hxz7Z98pMcpViKFcMhRgYmxyaUMpSGHYeAb4sR9+9ZhTLCtpG7xmcJdLUdZNpEOLacGgw2t&#10;DZU/p7tTcNgNV8XV2N3+eLOH8aao71X/S6mP966YgYjUxZf4373VCkbTtDadSUdAL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ujs48IAAADcAAAADwAAAAAAAAAAAAAA&#10;AAChAgAAZHJzL2Rvd25yZXYueG1sUEsFBgAAAAAEAAQA+QAAAJADAAAAAA==&#10;"/>
                <v:shape id="AutoShape 290" o:spid="_x0000_s1311" type="#_x0000_t32" style="position:absolute;left:2295;top:873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PlL8YAAADcAAAADwAAAGRycy9kb3ducmV2LnhtbESPT2vCQBTE74V+h+UVems2ehATXaUU&#10;FLH04B+C3h7ZZxLMvg27q8Z+erdQ8DjMzG+Y6bw3rbiS841lBYMkBUFcWt1wpWC/W3yMQfiArLG1&#10;TAru5GE+e32ZYq7tjTd03YZKRAj7HBXUIXS5lL6syaBPbEccvZN1BkOUrpLa4S3CTSuHaTqSBhuO&#10;CzV29FVTed5ejILDd3Yp7sUPrYtBtj6iM/53t1Tq/a3/nIAI1Idn+L+90gqG4wz+zsQjIG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Bz5S/GAAAA3AAAAA8AAAAAAAAA&#10;AAAAAAAAoQIAAGRycy9kb3ducmV2LnhtbFBLBQYAAAAABAAEAPkAAACUAwAAAAA=&#10;">
                  <v:stroke endarrow="block"/>
                </v:shape>
                <v:shape id="AutoShape 291" o:spid="_x0000_s1312" type="#_x0000_t32" style="position:absolute;left:4035;top:873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Dab8IAAADcAAAADwAAAGRycy9kb3ducmV2LnhtbERPy4rCMBTdD/gP4QruxlQXMq1GEcFh&#10;UGbhg6K7S3Nti81NSaJWv94sBmZ5OO/ZojONuJPztWUFo2ECgriwuuZSwfGw/vwC4QOyxsYyKXiS&#10;h8W89zHDTNsH7+i+D6WIIewzVFCF0GZS+qIig35oW+LIXawzGCJ0pdQOHzHcNHKcJBNpsObYUGFL&#10;q4qK6/5mFJy26S1/5r+0yUfp5ozO+NfhW6lBv1tOQQTqwr/4z/2jFYzTOD+eiUdA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JDab8IAAADcAAAADwAAAAAAAAAAAAAA&#10;AAChAgAAZHJzL2Rvd25yZXYueG1sUEsFBgAAAAAEAAQA+QAAAJADAAAAAA==&#10;">
                  <v:stroke endarrow="block"/>
                </v:shape>
                <v:shape id="AutoShape 292" o:spid="_x0000_s1313" type="#_x0000_t32" style="position:absolute;left:7785;top:873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x/9MYAAADcAAAADwAAAGRycy9kb3ducmV2LnhtbESPT2vCQBTE74LfYXkFb7qJB2lSVykF&#10;S7H04B9CvT2yzyQ0+zbsrhr76V1B8DjMzG+Y+bI3rTiT841lBekkAUFcWt1wpWC/W41fQfiArLG1&#10;TAqu5GG5GA7mmGt74Q2dt6ESEcI+RwV1CF0upS9rMugntiOO3tE6gyFKV0nt8BLhppXTJJlJgw3H&#10;hRo7+qip/NuejILf7+xUXIsfWhdptj6gM/5/96nU6KV/fwMRqA/P8KP9pRVMsxTuZ+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vcf/TGAAAA3AAAAA8AAAAAAAAA&#10;AAAAAAAAoQIAAGRycy9kb3ducmV2LnhtbFBLBQYAAAAABAAEAPkAAACUAwAAAAA=&#10;">
                  <v:stroke endarrow="block"/>
                </v:shape>
                <v:shape id="AutoShape 293" o:spid="_x0000_s1314" type="#_x0000_t32" style="position:absolute;left:10020;top:873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7hg8UAAADcAAAADwAAAGRycy9kb3ducmV2LnhtbESPQWvCQBSE74L/YXmCN92YgzSpqxTB&#10;UpQe1BLq7ZF9JqHZt2F31eivdwuFHoeZ+YZZrHrTiis531hWMJsmIIhLqxuuFHwdN5MXED4ga2wt&#10;k4I7eVgth4MF5treeE/XQ6hEhLDPUUEdQpdL6cuaDPqp7Yijd7bOYIjSVVI7vEW4aWWaJHNpsOG4&#10;UGNH65rKn8PFKPjeZZfiXnzStphl2xM64x/Hd6XGo/7tFUSgPvyH/9ofWkGapfB7Jh4BuX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w7hg8UAAADcAAAADwAAAAAAAAAA&#10;AAAAAAChAgAAZHJzL2Rvd25yZXYueG1sUEsFBgAAAAAEAAQA+QAAAJMDAAAAAA==&#10;">
                  <v:stroke endarrow="block"/>
                </v:shape>
                <v:shape id="AutoShape 294" o:spid="_x0000_s1315" type="#_x0000_t32" style="position:absolute;left:1725;top:9585;width:15;height:40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XoT8YAAADcAAAADwAAAGRycy9kb3ducmV2LnhtbESPT2sCMRTE74V+h/CEXopmVSp2Ncq2&#10;INSCB//dXzfPTXDzst1EXb99Uyj0OMzMb5j5snO1uFIbrGcFw0EGgrj02nKl4LBf9acgQkTWWHsm&#10;BXcKsFw8Pswx1/7GW7ruYiUShEOOCkyMTS5lKA05DAPfECfv5FuHMcm2krrFW4K7Wo6ybCIdWk4L&#10;Bht6N1SedxenYLMevhVfxq4/t99287Iq6kv1fFTqqdcVMxCRuvgf/mt/aAWj1z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mV6E/GAAAA3AAAAA8AAAAAAAAA&#10;AAAAAAAAoQIAAGRycy9kb3ducmV2LnhtbFBLBQYAAAAABAAEAPkAAACUAwAAAAA=&#10;"/>
                <v:shape id="AutoShape 295" o:spid="_x0000_s1316" type="#_x0000_t32" style="position:absolute;left:1725;top:10515;width:2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vcbMYAAADcAAAADwAAAGRycy9kb3ducmV2LnhtbESPT2vCQBTE7wW/w/KE3upGKcVEVymF&#10;ilg8+IfQ3h7ZZxKafRt2V41+elcQPA4z8xtmOu9MI07kfG1ZwXCQgCAurK65VLDffb+NQfiArLGx&#10;TAou5GE+671MMdP2zBs6bUMpIoR9hgqqENpMSl9UZNAPbEscvYN1BkOUrpTa4TnCTSNHSfIhDdYc&#10;Fyps6aui4n97NAp+f9JjfsnXtMqH6eoPnfHX3UKp1373OQERqAvP8KO91ApG6Tv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r3GzGAAAA3AAAAA8AAAAAAAAA&#10;AAAAAAAAoQIAAGRycy9kb3ducmV2LnhtbFBLBQYAAAAABAAEAPkAAACUAwAAAAA=&#10;">
                  <v:stroke endarrow="block"/>
                </v:shape>
                <v:shape id="AutoShape 296" o:spid="_x0000_s1317" type="#_x0000_t32" style="position:absolute;left:1740;top:11520;width:2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d598YAAADcAAAADwAAAGRycy9kb3ducmV2LnhtbESPT2vCQBTE7wW/w/KE3upGocVEVymF&#10;ilg8+IfQ3h7ZZxKafRt2V41+elcQPA4z8xtmOu9MI07kfG1ZwXCQgCAurK65VLDffb+NQfiArLGx&#10;TAou5GE+671MMdP2zBs6bUMpIoR9hgqqENpMSl9UZNAPbEscvYN1BkOUrpTa4TnCTSNHSfIhDdYc&#10;Fyps6aui4n97NAp+f9JjfsnXtMqH6eoPnfHX3UKp1373OQERqAvP8KO91ApG6Tv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TneffGAAAA3AAAAA8AAAAAAAAA&#10;AAAAAAAAoQIAAGRycy9kb3ducmV2LnhtbFBLBQYAAAAABAAEAPkAAACUAwAAAAA=&#10;">
                  <v:stroke endarrow="block"/>
                </v:shape>
                <v:shape id="AutoShape 297" o:spid="_x0000_s1318" type="#_x0000_t32" style="position:absolute;left:1725;top:12600;width:2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XngMUAAADcAAAADwAAAGRycy9kb3ducmV2LnhtbESPQWvCQBSE70L/w/IK3nSjB2lSVykF&#10;RZQe1BLa2yP7TILZt2F31eivdwXB4zAz3zDTeWcacSbna8sKRsMEBHFhdc2lgt/9YvABwgdkjY1l&#10;UnAlD/PZW2+KmbYX3tJ5F0oRIewzVFCF0GZS+qIig35oW+LoHawzGKJ0pdQOLxFuGjlOkok0WHNc&#10;qLCl74qK4+5kFPxt0lN+zX9onY/S9T8642/7pVL99+7rE0SgLrzCz/ZKKxinE3ic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DXngMUAAADcAAAADwAAAAAAAAAA&#10;AAAAAAChAgAAZHJzL2Rvd25yZXYueG1sUEsFBgAAAAAEAAQA+QAAAJMDAAAAAA==&#10;">
                  <v:stroke endarrow="block"/>
                </v:shape>
                <v:shape id="AutoShape 298" o:spid="_x0000_s1319" type="#_x0000_t32" style="position:absolute;left:1740;top:13590;width:2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lCG8YAAADcAAAADwAAAGRycy9kb3ducmV2LnhtbESPT2vCQBTE7wW/w/KE3upGD62JrlIK&#10;FbF48A+hvT2yzyQ0+zbsrhr99K4geBxm5jfMdN6ZRpzI+dqyguEgAUFcWF1zqWC/+34bg/ABWWNj&#10;mRRcyMN81nuZYqbtmTd02oZSRAj7DBVUIbSZlL6oyKAf2JY4egfrDIYoXSm1w3OEm0aOkuRdGqw5&#10;LlTY0ldFxf/2aBT8/qTH/JKvaZUP09UfOuOvu4VSr/3ucwIiUBee4Ud7qRWM0g+4n4lHQM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t5QhvGAAAA3AAAAA8AAAAAAAAA&#10;AAAAAAAAoQIAAGRycy9kb3ducmV2LnhtbFBLBQYAAAAABAAEAPkAAACUAwAAAAA=&#10;">
                  <v:stroke endarrow="block"/>
                </v:shape>
                <v:shape id="AutoShape 299" o:spid="_x0000_s1320" type="#_x0000_t32" style="position:absolute;left:7050;top:9660;width:0;height:39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F6PsIAAADcAAAADwAAAGRycy9kb3ducmV2LnhtbERPy2oCMRTdC/2HcIVuRDMKLToaZVoQ&#10;asGFr/11cp0EJzfTSdTp3zeLgsvDeS9WnavFndpgPSsYjzIQxKXXlisFx8N6OAURIrLG2jMp+KUA&#10;q+VLb4G59g/e0X0fK5FCOOSowMTY5FKG0pDDMPINceIuvnUYE2wrqVt8pHBXy0mWvUuHllODwYY+&#10;DZXX/c0p2G7GH8XZ2M337sdu39ZFfasGJ6Ve+10xBxGpi0/xv/tLK5jM0t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zF6PsIAAADcAAAADwAAAAAAAAAAAAAA&#10;AAChAgAAZHJzL2Rvd25yZXYueG1sUEsFBgAAAAAEAAQA+QAAAJADAAAAAA==&#10;"/>
                <v:shape id="AutoShape 300" o:spid="_x0000_s1321" type="#_x0000_t32" style="position:absolute;left:7050;top:10605;width:2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pz8sYAAADcAAAADwAAAGRycy9kb3ducmV2LnhtbESPQWvCQBSE70L/w/IKvZlNPJQmdQ1S&#10;qIilh6qEentkn0kw+zbsrhr767uFgsdhZr5h5uVoenEh5zvLCrIkBUFcW91xo2C/e5++gPABWWNv&#10;mRTcyEO5eJjMsdD2yl902YZGRAj7AhW0IQyFlL5uyaBP7EAcvaN1BkOUrpHa4TXCTS9nafosDXYc&#10;F1oc6K2l+rQ9GwXfH/m5ulWftKmyfHNAZ/zPbqXU0+O4fAURaAz38H97rRXM8hz+zsQj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qc/LGAAAA3AAAAA8AAAAAAAAA&#10;AAAAAAAAoQIAAGRycy9kb3ducmV2LnhtbFBLBQYAAAAABAAEAPkAAACUAwAAAAA=&#10;">
                  <v:stroke endarrow="block"/>
                </v:shape>
                <v:shape id="AutoShape 301" o:spid="_x0000_s1322" type="#_x0000_t32" style="position:absolute;left:7050;top:11520;width:2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tAdcIAAADcAAAADwAAAGRycy9kb3ducmV2LnhtbERPy4rCMBTdC/MP4Q6409QRRKtRhoER&#10;UVz4oOju0txpyzQ3JYla/XqzEFweznu2aE0truR8ZVnBoJ+AIM6trrhQcDz89sYgfEDWWFsmBXfy&#10;sJh/dGaYanvjHV33oRAxhH2KCsoQmlRKn5dk0PdtQxy5P+sMhghdIbXDWww3tfxKkpE0WHFsKLGh&#10;n5Ly//3FKDhtJpfsnm1pnQ0m6zM64x+HpVLdz/Z7CiJQG97il3ulFQyTOD+eiUdAz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ntAdcIAAADcAAAADwAAAAAAAAAAAAAA&#10;AAChAgAAZHJzL2Rvd25yZXYueG1sUEsFBgAAAAAEAAQA+QAAAJADAAAAAA==&#10;">
                  <v:stroke endarrow="block"/>
                </v:shape>
                <v:shape id="AutoShape 302" o:spid="_x0000_s1323" type="#_x0000_t32" style="position:absolute;left:7050;top:12600;width:2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fl7sYAAADcAAAADwAAAGRycy9kb3ducmV2LnhtbESPQWvCQBSE7wX/w/IEb3WTClJT1yBC&#10;RZQeqhLs7ZF9TUKzb8PuGmN/fbdQ6HGYmW+YZT6YVvTkfGNZQTpNQBCXVjdcKTifXh+fQfiArLG1&#10;TAru5CFfjR6WmGl743fqj6ESEcI+QwV1CF0mpS9rMuintiOO3qd1BkOUrpLa4S3CTSufkmQuDTYc&#10;F2rsaFNT+XW8GgWXw+Ja3Is32hfpYv+Bzvjv01apyXhYv4AINIT/8F97pxXMkhR+z8Qj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U35e7GAAAA3AAAAA8AAAAAAAAA&#10;AAAAAAAAoQIAAGRycy9kb3ducmV2LnhtbFBLBQYAAAAABAAEAPkAAACUAwAAAAA=&#10;">
                  <v:stroke endarrow="block"/>
                </v:shape>
                <v:shape id="AutoShape 303" o:spid="_x0000_s1324" type="#_x0000_t32" style="position:absolute;left:7065;top:13590;width:2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V7mcUAAADcAAAADwAAAGRycy9kb3ducmV2LnhtbESPQWvCQBSE74X+h+UVvNWNCqVGVymF&#10;ilg81EjQ2yP7TEKzb8PuqtFf7wqCx2FmvmGm88404kTO15YVDPoJCOLC6ppLBdvs5/0ThA/IGhvL&#10;pOBCHuaz15cpptqe+Y9Om1CKCGGfooIqhDaV0hcVGfR92xJH72CdwRClK6V2eI5w08hhknxIgzXH&#10;hQpb+q6o+N8cjYLd7/iYX/I1rfLBeLVHZ/w1WyjVe+u+JiACdeEZfrSXWsEoGcL9TDwC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eV7mcUAAADcAAAADwAAAAAAAAAA&#10;AAAAAAChAgAAZHJzL2Rvd25yZXYueG1sUEsFBgAAAAAEAAQA+QAAAJMDAAAAAA==&#10;">
                  <v:stroke endarrow="block"/>
                </v:shape>
              </v:group>
            </w:pict>
          </mc:Fallback>
        </mc:AlternateContent>
      </w:r>
      <w:r w:rsidR="008A00FE" w:rsidRPr="008A00FE">
        <w:rPr>
          <w:rFonts w:ascii="Times New Roman" w:eastAsia="Times New Roman" w:hAnsi="Times New Roman" w:cs="Times New Roman"/>
          <w:sz w:val="28"/>
          <w:szCs w:val="28"/>
          <w:lang w:val="uk-UA" w:eastAsia="ru-RU"/>
        </w:rPr>
        <w:t>Працівники бюджетних установ, як і всі громадяни Украї</w:t>
      </w:r>
      <w:r w:rsidR="008A00FE" w:rsidRPr="008A00FE">
        <w:rPr>
          <w:rFonts w:ascii="Times New Roman" w:eastAsia="Times New Roman" w:hAnsi="Times New Roman" w:cs="Times New Roman"/>
          <w:sz w:val="28"/>
          <w:szCs w:val="28"/>
          <w:lang w:val="uk-UA" w:eastAsia="ru-RU"/>
        </w:rPr>
        <w:softHyphen/>
        <w:t xml:space="preserve">ни, мають право на </w:t>
      </w:r>
      <w:r w:rsidR="008A00FE" w:rsidRPr="008A00FE">
        <w:rPr>
          <w:rFonts w:ascii="Times New Roman" w:eastAsia="Times New Roman" w:hAnsi="Times New Roman" w:cs="Times New Roman"/>
          <w:b/>
          <w:sz w:val="28"/>
          <w:szCs w:val="28"/>
          <w:lang w:val="uk-UA" w:eastAsia="ru-RU"/>
        </w:rPr>
        <w:t>щорічну відпустку</w:t>
      </w:r>
      <w:r w:rsidR="008A00FE" w:rsidRPr="008A00FE">
        <w:rPr>
          <w:rFonts w:ascii="Times New Roman" w:eastAsia="Times New Roman" w:hAnsi="Times New Roman" w:cs="Times New Roman"/>
          <w:sz w:val="28"/>
          <w:szCs w:val="28"/>
          <w:lang w:val="uk-UA" w:eastAsia="ru-RU"/>
        </w:rPr>
        <w:t xml:space="preserve">, а також на </w:t>
      </w:r>
      <w:r w:rsidR="008A00FE" w:rsidRPr="008A00FE">
        <w:rPr>
          <w:rFonts w:ascii="Times New Roman" w:eastAsia="Times New Roman" w:hAnsi="Times New Roman" w:cs="Times New Roman"/>
          <w:b/>
          <w:sz w:val="28"/>
          <w:szCs w:val="28"/>
          <w:lang w:val="uk-UA" w:eastAsia="ru-RU"/>
        </w:rPr>
        <w:t>додаткові</w:t>
      </w:r>
      <w:r w:rsidR="008A00FE" w:rsidRPr="008A00FE">
        <w:rPr>
          <w:rFonts w:ascii="Times New Roman" w:eastAsia="Times New Roman" w:hAnsi="Times New Roman" w:cs="Times New Roman"/>
          <w:sz w:val="28"/>
          <w:szCs w:val="28"/>
          <w:lang w:val="uk-UA" w:eastAsia="ru-RU"/>
        </w:rPr>
        <w:t xml:space="preserve">, </w:t>
      </w:r>
      <w:r w:rsidR="008A00FE" w:rsidRPr="008A00FE">
        <w:rPr>
          <w:rFonts w:ascii="Times New Roman" w:eastAsia="Times New Roman" w:hAnsi="Times New Roman" w:cs="Times New Roman"/>
          <w:b/>
          <w:sz w:val="28"/>
          <w:szCs w:val="28"/>
          <w:lang w:val="uk-UA" w:eastAsia="ru-RU"/>
        </w:rPr>
        <w:t>творчі</w:t>
      </w:r>
      <w:r w:rsidR="008A00FE" w:rsidRPr="008A00FE">
        <w:rPr>
          <w:rFonts w:ascii="Times New Roman" w:eastAsia="Times New Roman" w:hAnsi="Times New Roman" w:cs="Times New Roman"/>
          <w:sz w:val="28"/>
          <w:szCs w:val="28"/>
          <w:lang w:val="uk-UA" w:eastAsia="ru-RU"/>
        </w:rPr>
        <w:t xml:space="preserve"> та </w:t>
      </w:r>
      <w:r w:rsidR="008A00FE" w:rsidRPr="008A00FE">
        <w:rPr>
          <w:rFonts w:ascii="Times New Roman" w:eastAsia="Times New Roman" w:hAnsi="Times New Roman" w:cs="Times New Roman"/>
          <w:b/>
          <w:sz w:val="28"/>
          <w:szCs w:val="28"/>
          <w:lang w:val="uk-UA" w:eastAsia="ru-RU"/>
        </w:rPr>
        <w:t>соціальні</w:t>
      </w:r>
      <w:r w:rsidR="008A00FE" w:rsidRPr="008A00FE">
        <w:rPr>
          <w:rFonts w:ascii="Times New Roman" w:eastAsia="Times New Roman" w:hAnsi="Times New Roman" w:cs="Times New Roman"/>
          <w:sz w:val="28"/>
          <w:szCs w:val="28"/>
          <w:lang w:val="uk-UA" w:eastAsia="ru-RU"/>
        </w:rPr>
        <w:t xml:space="preserve"> відпустки згідно із законодавством (рис. 3.1).  </w:t>
      </w:r>
      <w:r w:rsidR="008A00FE" w:rsidRPr="008A00FE">
        <w:rPr>
          <w:rFonts w:ascii="Times New Roman" w:eastAsia="Times New Roman" w:hAnsi="Times New Roman" w:cs="Times New Roman"/>
          <w:i/>
          <w:iCs/>
          <w:sz w:val="28"/>
          <w:szCs w:val="28"/>
          <w:lang w:val="uk-UA" w:eastAsia="ru-RU"/>
        </w:rPr>
        <w:t xml:space="preserve">Відпустка – </w:t>
      </w:r>
      <w:r w:rsidR="008A00FE" w:rsidRPr="008A00FE">
        <w:rPr>
          <w:rFonts w:ascii="Times New Roman" w:eastAsia="Times New Roman" w:hAnsi="Times New Roman" w:cs="Times New Roman"/>
          <w:sz w:val="28"/>
          <w:szCs w:val="28"/>
          <w:lang w:val="uk-UA" w:eastAsia="ru-RU"/>
        </w:rPr>
        <w:t>це тимчасове звільнення від роботи для відпочинку. Основ</w:t>
      </w:r>
      <w:r w:rsidR="008A00FE" w:rsidRPr="008A00FE">
        <w:rPr>
          <w:rFonts w:ascii="Times New Roman" w:eastAsia="Times New Roman" w:hAnsi="Times New Roman" w:cs="Times New Roman"/>
          <w:sz w:val="28"/>
          <w:szCs w:val="28"/>
          <w:lang w:val="uk-UA" w:eastAsia="ru-RU"/>
        </w:rPr>
        <w:softHyphen/>
        <w:t>ними законодавчими актами, що регулюють питання надання та оплати відпусток, є КЗпП [3] та За</w:t>
      </w:r>
      <w:r w:rsidR="008A00FE" w:rsidRPr="008A00FE">
        <w:rPr>
          <w:rFonts w:ascii="Times New Roman" w:eastAsia="Times New Roman" w:hAnsi="Times New Roman" w:cs="Times New Roman"/>
          <w:sz w:val="28"/>
          <w:szCs w:val="28"/>
          <w:lang w:val="uk-UA" w:eastAsia="ru-RU"/>
        </w:rPr>
        <w:softHyphen/>
        <w:t xml:space="preserve">кон України «Про відпустки» від 15.11.1996 № 504/96-ВР [7] зі змінами і доповненнями.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p>
    <w:p w:rsidR="00642308" w:rsidRDefault="00642308"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Рис. 3.1. Класифікація відпусток згідно законодавства України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Для оплати щорічної відпустки обчислюється середня заробітна плата за останні 12 календарних місяців роботи, що передують місяцю надання відпустки. Якщо працівник працю</w:t>
      </w:r>
      <w:r w:rsidRPr="008A00FE">
        <w:rPr>
          <w:rFonts w:ascii="Times New Roman" w:eastAsia="Times New Roman" w:hAnsi="Times New Roman" w:cs="Times New Roman"/>
          <w:sz w:val="28"/>
          <w:szCs w:val="28"/>
          <w:lang w:val="uk-UA" w:eastAsia="ru-RU"/>
        </w:rPr>
        <w:softHyphen/>
        <w:t>вав у даній установі менше року, то середня зарплата обчис</w:t>
      </w:r>
      <w:r w:rsidRPr="008A00FE">
        <w:rPr>
          <w:rFonts w:ascii="Times New Roman" w:eastAsia="Times New Roman" w:hAnsi="Times New Roman" w:cs="Times New Roman"/>
          <w:sz w:val="28"/>
          <w:szCs w:val="28"/>
          <w:lang w:val="uk-UA" w:eastAsia="ru-RU"/>
        </w:rPr>
        <w:softHyphen/>
        <w:t xml:space="preserve">люється за фактично відпрацьований час, тобто з </w:t>
      </w:r>
      <w:r w:rsidRPr="008A00FE">
        <w:rPr>
          <w:rFonts w:ascii="Times New Roman" w:eastAsia="Times New Roman" w:hAnsi="Times New Roman" w:cs="Times New Roman"/>
          <w:sz w:val="28"/>
          <w:szCs w:val="28"/>
          <w:lang w:eastAsia="ru-RU"/>
        </w:rPr>
        <w:t xml:space="preserve">1 </w:t>
      </w:r>
      <w:r w:rsidRPr="008A00FE">
        <w:rPr>
          <w:rFonts w:ascii="Times New Roman" w:eastAsia="Times New Roman" w:hAnsi="Times New Roman" w:cs="Times New Roman"/>
          <w:sz w:val="28"/>
          <w:szCs w:val="28"/>
          <w:lang w:val="uk-UA" w:eastAsia="ru-RU"/>
        </w:rPr>
        <w:t xml:space="preserve">числа місяця після зарахування на роботу і до </w:t>
      </w:r>
      <w:r w:rsidRPr="008A00FE">
        <w:rPr>
          <w:rFonts w:ascii="Times New Roman" w:eastAsia="Times New Roman" w:hAnsi="Times New Roman" w:cs="Times New Roman"/>
          <w:sz w:val="28"/>
          <w:szCs w:val="28"/>
          <w:lang w:eastAsia="ru-RU"/>
        </w:rPr>
        <w:t xml:space="preserve">1 </w:t>
      </w:r>
      <w:r w:rsidRPr="008A00FE">
        <w:rPr>
          <w:rFonts w:ascii="Times New Roman" w:eastAsia="Times New Roman" w:hAnsi="Times New Roman" w:cs="Times New Roman"/>
          <w:sz w:val="28"/>
          <w:szCs w:val="28"/>
          <w:lang w:val="uk-UA" w:eastAsia="ru-RU"/>
        </w:rPr>
        <w:t>числа місяця, у якому на</w:t>
      </w:r>
      <w:r w:rsidRPr="008A00FE">
        <w:rPr>
          <w:rFonts w:ascii="Times New Roman" w:eastAsia="Times New Roman" w:hAnsi="Times New Roman" w:cs="Times New Roman"/>
          <w:sz w:val="28"/>
          <w:szCs w:val="28"/>
          <w:lang w:val="uk-UA" w:eastAsia="ru-RU"/>
        </w:rPr>
        <w:softHyphen/>
        <w:t>дається відпустка. Якщо згідно із законодавством або з інших причин працівник не працював якийсь час і за ним не зберігався заробіток або зберігався частково, то цей проміжок часу виклю</w:t>
      </w:r>
      <w:r w:rsidRPr="008A00FE">
        <w:rPr>
          <w:rFonts w:ascii="Times New Roman" w:eastAsia="Times New Roman" w:hAnsi="Times New Roman" w:cs="Times New Roman"/>
          <w:sz w:val="28"/>
          <w:szCs w:val="28"/>
          <w:lang w:val="uk-UA" w:eastAsia="ru-RU"/>
        </w:rPr>
        <w:softHyphen/>
        <w:t>чається з розрахункового періоду.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
          <w:sz w:val="28"/>
          <w:szCs w:val="28"/>
          <w:lang w:val="uk-UA" w:eastAsia="ru-RU"/>
        </w:rPr>
        <w:t>Середню заробітну плату обчислюють у випадках</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надання працівникам щорічної відпустки, додаткових відпус</w:t>
      </w:r>
      <w:r w:rsidRPr="008A00FE">
        <w:rPr>
          <w:rFonts w:ascii="Times New Roman" w:eastAsia="Times New Roman" w:hAnsi="Times New Roman" w:cs="Times New Roman"/>
          <w:sz w:val="28"/>
          <w:szCs w:val="28"/>
          <w:lang w:val="uk-UA" w:eastAsia="ru-RU"/>
        </w:rPr>
        <w:softHyphen/>
        <w:t>ток у зв’язку з навчанням, додаткової відпустки працівникам, які мають дітей, або виплати їм компенсації за невикористані відпустки;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надання працівникам творчої відпустки;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виконання працівниками державних і громадських обов’язків у робочий час;</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переведення працівників на іншу, легшу, </w:t>
      </w:r>
      <w:proofErr w:type="spellStart"/>
      <w:r w:rsidRPr="008A00FE">
        <w:rPr>
          <w:rFonts w:ascii="Times New Roman" w:eastAsia="Times New Roman" w:hAnsi="Times New Roman" w:cs="Times New Roman"/>
          <w:sz w:val="28"/>
          <w:szCs w:val="28"/>
          <w:lang w:val="uk-UA" w:eastAsia="ru-RU"/>
        </w:rPr>
        <w:t>нижчеоплачувану</w:t>
      </w:r>
      <w:proofErr w:type="spellEnd"/>
      <w:r w:rsidRPr="008A00FE">
        <w:rPr>
          <w:rFonts w:ascii="Times New Roman" w:eastAsia="Times New Roman" w:hAnsi="Times New Roman" w:cs="Times New Roman"/>
          <w:sz w:val="28"/>
          <w:szCs w:val="28"/>
          <w:lang w:val="uk-UA" w:eastAsia="ru-RU"/>
        </w:rPr>
        <w:t xml:space="preserve"> роботу за станом здоров’я;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переведення вагітних жінок і жінок, які мають дітей віком до трьох років, на іншу, легшу, роботу;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надання жінкам додаткових перерв для годування дитини;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виплати вихідної допомоги;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службових </w:t>
      </w:r>
      <w:proofErr w:type="spellStart"/>
      <w:r w:rsidRPr="008A00FE">
        <w:rPr>
          <w:rFonts w:ascii="Times New Roman" w:eastAsia="Times New Roman" w:hAnsi="Times New Roman" w:cs="Times New Roman"/>
          <w:sz w:val="28"/>
          <w:szCs w:val="28"/>
          <w:lang w:val="uk-UA" w:eastAsia="ru-RU"/>
        </w:rPr>
        <w:t>відряджень</w:t>
      </w:r>
      <w:proofErr w:type="spellEnd"/>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вимушеного прогулу;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скерування працівників на обстеження до медичних закладів;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звільнення працівників-донорів від роботи;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залучення працівників до виконання військових обов’язків;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тимчасового переведення працівника в разі виробничої по</w:t>
      </w:r>
      <w:r w:rsidRPr="008A00FE">
        <w:rPr>
          <w:rFonts w:ascii="Times New Roman" w:eastAsia="Times New Roman" w:hAnsi="Times New Roman" w:cs="Times New Roman"/>
          <w:sz w:val="28"/>
          <w:szCs w:val="28"/>
          <w:lang w:val="uk-UA" w:eastAsia="ru-RU"/>
        </w:rPr>
        <w:softHyphen/>
        <w:t xml:space="preserve"> треби на іншу </w:t>
      </w:r>
      <w:proofErr w:type="spellStart"/>
      <w:r w:rsidRPr="008A00FE">
        <w:rPr>
          <w:rFonts w:ascii="Times New Roman" w:eastAsia="Times New Roman" w:hAnsi="Times New Roman" w:cs="Times New Roman"/>
          <w:sz w:val="28"/>
          <w:szCs w:val="28"/>
          <w:lang w:val="uk-UA" w:eastAsia="ru-RU"/>
        </w:rPr>
        <w:t>нижчеоплачувану</w:t>
      </w:r>
      <w:proofErr w:type="spellEnd"/>
      <w:r w:rsidRPr="008A00FE">
        <w:rPr>
          <w:rFonts w:ascii="Times New Roman" w:eastAsia="Times New Roman" w:hAnsi="Times New Roman" w:cs="Times New Roman"/>
          <w:sz w:val="28"/>
          <w:szCs w:val="28"/>
          <w:lang w:val="uk-UA" w:eastAsia="ru-RU"/>
        </w:rPr>
        <w:t xml:space="preserve"> роботу;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інших випадках, коли, згідно з чинним законодавством, ви</w:t>
      </w:r>
      <w:r w:rsidRPr="008A00FE">
        <w:rPr>
          <w:rFonts w:ascii="Times New Roman" w:eastAsia="Times New Roman" w:hAnsi="Times New Roman" w:cs="Times New Roman"/>
          <w:sz w:val="28"/>
          <w:szCs w:val="28"/>
          <w:lang w:val="uk-UA" w:eastAsia="ru-RU"/>
        </w:rPr>
        <w:softHyphen/>
        <w:t>плати проводяться виходячи із середньої заробітної плати.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lastRenderedPageBreak/>
        <w:t xml:space="preserve">До розрахунку середньої зарплати включаються такі </w:t>
      </w:r>
      <w:r w:rsidRPr="008A00FE">
        <w:rPr>
          <w:rFonts w:ascii="Times New Roman" w:eastAsia="Times New Roman" w:hAnsi="Times New Roman" w:cs="Times New Roman"/>
          <w:b/>
          <w:sz w:val="28"/>
          <w:szCs w:val="28"/>
          <w:lang w:val="uk-UA" w:eastAsia="ru-RU"/>
        </w:rPr>
        <w:t>види ви</w:t>
      </w:r>
      <w:r w:rsidRPr="008A00FE">
        <w:rPr>
          <w:rFonts w:ascii="Times New Roman" w:eastAsia="Times New Roman" w:hAnsi="Times New Roman" w:cs="Times New Roman"/>
          <w:b/>
          <w:sz w:val="28"/>
          <w:szCs w:val="28"/>
          <w:lang w:val="uk-UA" w:eastAsia="ru-RU"/>
        </w:rPr>
        <w:softHyphen/>
        <w:t>плат</w:t>
      </w:r>
      <w:r w:rsidRPr="008A00FE">
        <w:rPr>
          <w:rFonts w:ascii="Times New Roman" w:eastAsia="Times New Roman" w:hAnsi="Times New Roman" w:cs="Times New Roman"/>
          <w:sz w:val="28"/>
          <w:szCs w:val="28"/>
          <w:lang w:val="uk-UA" w:eastAsia="ru-RU"/>
        </w:rPr>
        <w:t>:</w:t>
      </w:r>
    </w:p>
    <w:p w:rsidR="008A00FE" w:rsidRPr="008A00FE" w:rsidRDefault="008A00FE" w:rsidP="00E61D95">
      <w:pPr>
        <w:numPr>
          <w:ilvl w:val="0"/>
          <w:numId w:val="6"/>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основна заробітна плата;</w:t>
      </w:r>
    </w:p>
    <w:p w:rsidR="008A00FE" w:rsidRPr="008A00FE" w:rsidRDefault="008A00FE" w:rsidP="00E61D95">
      <w:pPr>
        <w:numPr>
          <w:ilvl w:val="0"/>
          <w:numId w:val="6"/>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доплати і надбавки: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за надурочну роботу та роботу в нічний час;</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за суміщення професій і посад;</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за розширення зон обслуговування або за виконання підви</w:t>
      </w:r>
      <w:r w:rsidRPr="008A00FE">
        <w:rPr>
          <w:rFonts w:ascii="Times New Roman" w:eastAsia="Times New Roman" w:hAnsi="Times New Roman" w:cs="Times New Roman"/>
          <w:sz w:val="28"/>
          <w:szCs w:val="28"/>
          <w:lang w:val="uk-UA" w:eastAsia="ru-RU"/>
        </w:rPr>
        <w:softHyphen/>
        <w:t>щених обсягів робіт працівниками-погодинниками;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за високі досягнення у праці (високу професійну майстер</w:t>
      </w:r>
      <w:r w:rsidRPr="008A00FE">
        <w:rPr>
          <w:rFonts w:ascii="Times New Roman" w:eastAsia="Times New Roman" w:hAnsi="Times New Roman" w:cs="Times New Roman"/>
          <w:sz w:val="28"/>
          <w:szCs w:val="28"/>
          <w:lang w:val="uk-UA" w:eastAsia="ru-RU"/>
        </w:rPr>
        <w:softHyphen/>
        <w:t>ність);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за інтенсивність праці, керівництво бригадою, вислугу років та ін.;</w:t>
      </w:r>
    </w:p>
    <w:p w:rsidR="008A00FE" w:rsidRPr="008A00FE" w:rsidRDefault="008A00FE" w:rsidP="00E61D95">
      <w:pPr>
        <w:numPr>
          <w:ilvl w:val="0"/>
          <w:numId w:val="7"/>
        </w:numPr>
        <w:suppressAutoHyphens/>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виробничі премії та премії за економію конкретних видів палива, електроенергії і теплової енергії (</w:t>
      </w:r>
      <w:proofErr w:type="spellStart"/>
      <w:r w:rsidRPr="008A00FE">
        <w:rPr>
          <w:rFonts w:ascii="Times New Roman" w:eastAsia="Times New Roman" w:hAnsi="Times New Roman" w:cs="Times New Roman"/>
          <w:sz w:val="28"/>
          <w:szCs w:val="28"/>
          <w:lang w:val="uk-UA" w:eastAsia="ru-RU"/>
        </w:rPr>
        <w:t>пропорційно</w:t>
      </w:r>
      <w:proofErr w:type="spellEnd"/>
      <w:r w:rsidRPr="008A00FE">
        <w:rPr>
          <w:rFonts w:ascii="Times New Roman" w:eastAsia="Times New Roman" w:hAnsi="Times New Roman" w:cs="Times New Roman"/>
          <w:sz w:val="28"/>
          <w:szCs w:val="28"/>
          <w:lang w:val="uk-UA" w:eastAsia="ru-RU"/>
        </w:rPr>
        <w:t xml:space="preserve"> до тієї частини, що відповідає кількості місяців у розрахунковому періоді);</w:t>
      </w:r>
    </w:p>
    <w:p w:rsidR="008A00FE" w:rsidRPr="008A00FE" w:rsidRDefault="008A00FE" w:rsidP="00E61D95">
      <w:pPr>
        <w:numPr>
          <w:ilvl w:val="0"/>
          <w:numId w:val="7"/>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винагорода за підсумками річної роботи (шляхом додавання до заробітку кожного місяця розрахункового періоду </w:t>
      </w:r>
      <w:r w:rsidRPr="008A00FE">
        <w:rPr>
          <w:rFonts w:ascii="Times New Roman" w:eastAsia="Times New Roman" w:hAnsi="Times New Roman" w:cs="Times New Roman"/>
          <w:sz w:val="28"/>
          <w:szCs w:val="28"/>
          <w:lang w:eastAsia="ru-RU"/>
        </w:rPr>
        <w:t xml:space="preserve">1/12 </w:t>
      </w:r>
      <w:r w:rsidRPr="008A00FE">
        <w:rPr>
          <w:rFonts w:ascii="Times New Roman" w:eastAsia="Times New Roman" w:hAnsi="Times New Roman" w:cs="Times New Roman"/>
          <w:sz w:val="28"/>
          <w:szCs w:val="28"/>
          <w:lang w:val="uk-UA" w:eastAsia="ru-RU"/>
        </w:rPr>
        <w:t>винагороди, на</w:t>
      </w:r>
      <w:r w:rsidRPr="008A00FE">
        <w:rPr>
          <w:rFonts w:ascii="Times New Roman" w:eastAsia="Times New Roman" w:hAnsi="Times New Roman" w:cs="Times New Roman"/>
          <w:sz w:val="28"/>
          <w:szCs w:val="28"/>
          <w:lang w:val="uk-UA" w:eastAsia="ru-RU"/>
        </w:rPr>
        <w:softHyphen/>
        <w:t>рахованої в поточному році за попередній календарний рік)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Розрахунок відпускних проводиться за такою </w:t>
      </w:r>
      <w:r w:rsidRPr="008A00FE">
        <w:rPr>
          <w:rFonts w:ascii="Times New Roman" w:eastAsia="Times New Roman" w:hAnsi="Times New Roman" w:cs="Times New Roman"/>
          <w:b/>
          <w:i/>
          <w:sz w:val="28"/>
          <w:szCs w:val="28"/>
          <w:lang w:val="uk-UA" w:eastAsia="ru-RU"/>
        </w:rPr>
        <w:t>формулою</w:t>
      </w:r>
      <w:r w:rsidRPr="008A00FE">
        <w:rPr>
          <w:rFonts w:ascii="Times New Roman" w:eastAsia="Times New Roman" w:hAnsi="Times New Roman" w:cs="Times New Roman"/>
          <w:sz w:val="28"/>
          <w:szCs w:val="28"/>
          <w:lang w:val="uk-UA" w:eastAsia="ru-RU"/>
        </w:rPr>
        <w:t xml:space="preserve">: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СВ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 xml:space="preserve">(ЗП </w:t>
      </w:r>
      <w:r w:rsidRPr="008A00FE">
        <w:rPr>
          <w:rFonts w:ascii="Times New Roman" w:eastAsia="Times New Roman" w:hAnsi="Times New Roman" w:cs="Times New Roman"/>
          <w:sz w:val="28"/>
          <w:szCs w:val="28"/>
          <w:lang w:eastAsia="ru-RU"/>
        </w:rPr>
        <w:t xml:space="preserve">/ 365 – </w:t>
      </w:r>
      <w:r w:rsidRPr="008A00FE">
        <w:rPr>
          <w:rFonts w:ascii="Times New Roman" w:eastAsia="Times New Roman" w:hAnsi="Times New Roman" w:cs="Times New Roman"/>
          <w:sz w:val="28"/>
          <w:szCs w:val="28"/>
          <w:lang w:val="uk-UA" w:eastAsia="ru-RU"/>
        </w:rPr>
        <w:t xml:space="preserve">СН) х </w:t>
      </w:r>
      <w:r w:rsidRPr="008A00FE">
        <w:rPr>
          <w:rFonts w:ascii="Times New Roman" w:eastAsia="Times New Roman" w:hAnsi="Times New Roman" w:cs="Times New Roman"/>
          <w:sz w:val="28"/>
          <w:szCs w:val="28"/>
          <w:lang w:val="en-US" w:eastAsia="ru-RU"/>
        </w:rPr>
        <w:t>KB</w:t>
      </w:r>
      <w:r w:rsidRPr="008A00FE">
        <w:rPr>
          <w:rFonts w:ascii="Times New Roman" w:eastAsia="Times New Roman" w:hAnsi="Times New Roman" w:cs="Times New Roman"/>
          <w:sz w:val="28"/>
          <w:szCs w:val="28"/>
          <w:lang w:eastAsia="ru-RU"/>
        </w:rPr>
        <w:t xml:space="preserve">,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де СВ – сума відпускних;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ЗП – заробітна плата за </w:t>
      </w:r>
      <w:r w:rsidRPr="008A00FE">
        <w:rPr>
          <w:rFonts w:ascii="Times New Roman" w:eastAsia="Times New Roman" w:hAnsi="Times New Roman" w:cs="Times New Roman"/>
          <w:sz w:val="28"/>
          <w:szCs w:val="28"/>
          <w:lang w:eastAsia="ru-RU"/>
        </w:rPr>
        <w:t xml:space="preserve">12 </w:t>
      </w:r>
      <w:r w:rsidRPr="008A00FE">
        <w:rPr>
          <w:rFonts w:ascii="Times New Roman" w:eastAsia="Times New Roman" w:hAnsi="Times New Roman" w:cs="Times New Roman"/>
          <w:sz w:val="28"/>
          <w:szCs w:val="28"/>
          <w:lang w:val="uk-UA" w:eastAsia="ru-RU"/>
        </w:rPr>
        <w:t xml:space="preserve">попередніх місяців;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СН – кількість святкових і неробочих днів, які прийняті законо</w:t>
      </w:r>
      <w:r w:rsidRPr="008A00FE">
        <w:rPr>
          <w:rFonts w:ascii="Times New Roman" w:eastAsia="Times New Roman" w:hAnsi="Times New Roman" w:cs="Times New Roman"/>
          <w:sz w:val="28"/>
          <w:szCs w:val="28"/>
          <w:lang w:val="uk-UA" w:eastAsia="ru-RU"/>
        </w:rPr>
        <w:softHyphen/>
        <w:t>давством;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en-US" w:eastAsia="ru-RU"/>
        </w:rPr>
        <w:t>KB</w:t>
      </w:r>
      <w:r w:rsidRPr="008A00FE">
        <w:rPr>
          <w:rFonts w:ascii="Times New Roman" w:eastAsia="Times New Roman" w:hAnsi="Times New Roman" w:cs="Times New Roman"/>
          <w:sz w:val="28"/>
          <w:szCs w:val="28"/>
          <w:lang w:eastAsia="ru-RU"/>
        </w:rPr>
        <w:t xml:space="preserve"> – </w:t>
      </w:r>
      <w:r w:rsidRPr="008A00FE">
        <w:rPr>
          <w:rFonts w:ascii="Times New Roman" w:eastAsia="Times New Roman" w:hAnsi="Times New Roman" w:cs="Times New Roman"/>
          <w:sz w:val="28"/>
          <w:szCs w:val="28"/>
          <w:lang w:val="uk-UA" w:eastAsia="ru-RU"/>
        </w:rPr>
        <w:t>кількість календарних днів відпустки.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Якщо відпустка починається в одному, а закінчується у на</w:t>
      </w:r>
      <w:r w:rsidRPr="008A00FE">
        <w:rPr>
          <w:rFonts w:ascii="Times New Roman" w:eastAsia="Times New Roman" w:hAnsi="Times New Roman" w:cs="Times New Roman"/>
          <w:sz w:val="28"/>
          <w:szCs w:val="28"/>
          <w:lang w:val="uk-UA" w:eastAsia="ru-RU"/>
        </w:rPr>
        <w:softHyphen/>
        <w:t>ступному місяці, то суму оплати визначають окремо за кожен місяць. Це необхідно для правильного розрахунку сукупного опо</w:t>
      </w:r>
      <w:r w:rsidRPr="008A00FE">
        <w:rPr>
          <w:rFonts w:ascii="Times New Roman" w:eastAsia="Times New Roman" w:hAnsi="Times New Roman" w:cs="Times New Roman"/>
          <w:sz w:val="28"/>
          <w:szCs w:val="28"/>
          <w:lang w:val="uk-UA" w:eastAsia="ru-RU"/>
        </w:rPr>
        <w:softHyphen/>
        <w:t>датковуваного доходу для утримання податку на доходи фізичних осіб.</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Основна щорічна відпустка не може бути меншою за </w:t>
      </w:r>
      <w:r w:rsidRPr="008A00FE">
        <w:rPr>
          <w:rFonts w:ascii="Times New Roman" w:eastAsia="Times New Roman" w:hAnsi="Times New Roman" w:cs="Times New Roman"/>
          <w:sz w:val="28"/>
          <w:szCs w:val="28"/>
          <w:lang w:eastAsia="ru-RU"/>
        </w:rPr>
        <w:t xml:space="preserve">24 </w:t>
      </w:r>
      <w:r w:rsidRPr="008A00FE">
        <w:rPr>
          <w:rFonts w:ascii="Times New Roman" w:eastAsia="Times New Roman" w:hAnsi="Times New Roman" w:cs="Times New Roman"/>
          <w:sz w:val="28"/>
          <w:szCs w:val="28"/>
          <w:lang w:val="uk-UA" w:eastAsia="ru-RU"/>
        </w:rPr>
        <w:t>кален</w:t>
      </w:r>
      <w:r w:rsidRPr="008A00FE">
        <w:rPr>
          <w:rFonts w:ascii="Times New Roman" w:eastAsia="Times New Roman" w:hAnsi="Times New Roman" w:cs="Times New Roman"/>
          <w:sz w:val="28"/>
          <w:szCs w:val="28"/>
          <w:lang w:val="uk-UA" w:eastAsia="ru-RU"/>
        </w:rPr>
        <w:softHyphen/>
        <w:t>дарних дні за відпрацьований робочий рік із дня укладення трудового договору. Однак є винятки, коли тривалість такої відпустки більша.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lastRenderedPageBreak/>
        <w:t>Щорічні додаткові відпустки за бажанням працівника можуть надаватися одночасно зі щорічною основною відпусткою або окремо від неї. Щорічні основна та додаткові відпустки надаються працівни</w:t>
      </w:r>
      <w:r w:rsidRPr="008A00FE">
        <w:rPr>
          <w:rFonts w:ascii="Times New Roman" w:eastAsia="Times New Roman" w:hAnsi="Times New Roman" w:cs="Times New Roman"/>
          <w:sz w:val="28"/>
          <w:szCs w:val="28"/>
          <w:lang w:val="uk-UA" w:eastAsia="ru-RU"/>
        </w:rPr>
        <w:softHyphen/>
        <w:t xml:space="preserve">кові з таким розрахунком, щоб вони були використані, як правило, до закінчення робочого року. Загальна тривалість щорічних основної та додаткових відпусток не може перевищувати </w:t>
      </w:r>
      <w:r w:rsidRPr="008A00FE">
        <w:rPr>
          <w:rFonts w:ascii="Times New Roman" w:eastAsia="Times New Roman" w:hAnsi="Times New Roman" w:cs="Times New Roman"/>
          <w:sz w:val="28"/>
          <w:szCs w:val="28"/>
          <w:lang w:eastAsia="ru-RU"/>
        </w:rPr>
        <w:t xml:space="preserve">59 </w:t>
      </w:r>
      <w:r w:rsidRPr="008A00FE">
        <w:rPr>
          <w:rFonts w:ascii="Times New Roman" w:eastAsia="Times New Roman" w:hAnsi="Times New Roman" w:cs="Times New Roman"/>
          <w:sz w:val="28"/>
          <w:szCs w:val="28"/>
          <w:lang w:val="uk-UA" w:eastAsia="ru-RU"/>
        </w:rPr>
        <w:t xml:space="preserve">календарних днів, а для працівників, зайнятих на підземних гірських роботах, – </w:t>
      </w:r>
      <w:r w:rsidRPr="008A00FE">
        <w:rPr>
          <w:rFonts w:ascii="Times New Roman" w:eastAsia="Times New Roman" w:hAnsi="Times New Roman" w:cs="Times New Roman"/>
          <w:sz w:val="28"/>
          <w:szCs w:val="28"/>
          <w:lang w:eastAsia="ru-RU"/>
        </w:rPr>
        <w:t xml:space="preserve">69 </w:t>
      </w:r>
      <w:r w:rsidRPr="008A00FE">
        <w:rPr>
          <w:rFonts w:ascii="Times New Roman" w:eastAsia="Times New Roman" w:hAnsi="Times New Roman" w:cs="Times New Roman"/>
          <w:sz w:val="28"/>
          <w:szCs w:val="28"/>
          <w:lang w:val="uk-UA" w:eastAsia="ru-RU"/>
        </w:rPr>
        <w:t>ка</w:t>
      </w:r>
      <w:r w:rsidRPr="008A00FE">
        <w:rPr>
          <w:rFonts w:ascii="Times New Roman" w:eastAsia="Times New Roman" w:hAnsi="Times New Roman" w:cs="Times New Roman"/>
          <w:sz w:val="28"/>
          <w:szCs w:val="28"/>
          <w:lang w:val="uk-UA" w:eastAsia="ru-RU"/>
        </w:rPr>
        <w:softHyphen/>
        <w:t>лендарних днів.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Щорічні основна та додаткові відпустки надають працівникові таким чином, щоб їх було використано до закінчення робочого року. Щорічну відпустку на прохання працівника можна ділити на будь-які частини, але основна безперервна її частина повинна становити не менше </w:t>
      </w:r>
      <w:r w:rsidRPr="008A00FE">
        <w:rPr>
          <w:rFonts w:ascii="Times New Roman" w:eastAsia="Times New Roman" w:hAnsi="Times New Roman" w:cs="Times New Roman"/>
          <w:sz w:val="28"/>
          <w:szCs w:val="28"/>
          <w:lang w:eastAsia="ru-RU"/>
        </w:rPr>
        <w:t xml:space="preserve">14 </w:t>
      </w:r>
      <w:r w:rsidRPr="008A00FE">
        <w:rPr>
          <w:rFonts w:ascii="Times New Roman" w:eastAsia="Times New Roman" w:hAnsi="Times New Roman" w:cs="Times New Roman"/>
          <w:sz w:val="28"/>
          <w:szCs w:val="28"/>
          <w:lang w:val="uk-UA" w:eastAsia="ru-RU"/>
        </w:rPr>
        <w:t>календарних днів. Яка буде першою – основна безперерв</w:t>
      </w:r>
      <w:r w:rsidRPr="008A00FE">
        <w:rPr>
          <w:rFonts w:ascii="Times New Roman" w:eastAsia="Times New Roman" w:hAnsi="Times New Roman" w:cs="Times New Roman"/>
          <w:sz w:val="28"/>
          <w:szCs w:val="28"/>
          <w:lang w:val="uk-UA" w:eastAsia="ru-RU"/>
        </w:rPr>
        <w:softHyphen/>
        <w:t>на чи інші – вирішує сам працівник. Іншу невикористану частину відпустки бажано дати працівникові до кінця робочого року, але в будь-якому випадку не пізніше 12 місяців після закінчення робочого року, за який її надають.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Визначаючи тривалість щорічних відпусток, не враховують свя</w:t>
      </w:r>
      <w:r w:rsidRPr="008A00FE">
        <w:rPr>
          <w:rFonts w:ascii="Times New Roman" w:eastAsia="Times New Roman" w:hAnsi="Times New Roman" w:cs="Times New Roman"/>
          <w:sz w:val="28"/>
          <w:szCs w:val="28"/>
          <w:lang w:val="uk-UA" w:eastAsia="ru-RU"/>
        </w:rPr>
        <w:softHyphen/>
        <w:t xml:space="preserve">ткових та неробочих днів. Згідно зі ст. 73 КЗпП [3], встановлено такі </w:t>
      </w:r>
      <w:r w:rsidRPr="008A00FE">
        <w:rPr>
          <w:rFonts w:ascii="Times New Roman" w:eastAsia="Times New Roman" w:hAnsi="Times New Roman" w:cs="Times New Roman"/>
          <w:b/>
          <w:sz w:val="28"/>
          <w:szCs w:val="28"/>
          <w:lang w:val="uk-UA" w:eastAsia="ru-RU"/>
        </w:rPr>
        <w:t>святкові дні</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1 січня – Новий рік;</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7 січня – Різдво Христове;</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8 березня – Міжнародний жіночий день;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1 </w:t>
      </w:r>
      <w:r w:rsidRPr="008A00FE">
        <w:rPr>
          <w:rFonts w:ascii="Times New Roman" w:eastAsia="Times New Roman" w:hAnsi="Times New Roman" w:cs="Times New Roman"/>
          <w:sz w:val="28"/>
          <w:szCs w:val="28"/>
          <w:lang w:val="uk-UA" w:eastAsia="ru-RU"/>
        </w:rPr>
        <w:t xml:space="preserve">і </w:t>
      </w:r>
      <w:r w:rsidRPr="008A00FE">
        <w:rPr>
          <w:rFonts w:ascii="Times New Roman" w:eastAsia="Times New Roman" w:hAnsi="Times New Roman" w:cs="Times New Roman"/>
          <w:sz w:val="28"/>
          <w:szCs w:val="28"/>
          <w:lang w:eastAsia="ru-RU"/>
        </w:rPr>
        <w:t xml:space="preserve">2 </w:t>
      </w:r>
      <w:r w:rsidRPr="008A00FE">
        <w:rPr>
          <w:rFonts w:ascii="Times New Roman" w:eastAsia="Times New Roman" w:hAnsi="Times New Roman" w:cs="Times New Roman"/>
          <w:sz w:val="28"/>
          <w:szCs w:val="28"/>
          <w:lang w:val="uk-UA" w:eastAsia="ru-RU"/>
        </w:rPr>
        <w:t>травня – День міжнародної солідарності трудящих;</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9 </w:t>
      </w:r>
      <w:r w:rsidRPr="008A00FE">
        <w:rPr>
          <w:rFonts w:ascii="Times New Roman" w:eastAsia="Times New Roman" w:hAnsi="Times New Roman" w:cs="Times New Roman"/>
          <w:sz w:val="28"/>
          <w:szCs w:val="28"/>
          <w:lang w:val="uk-UA" w:eastAsia="ru-RU"/>
        </w:rPr>
        <w:t>травня – День Перемоги;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28 </w:t>
      </w:r>
      <w:r w:rsidRPr="008A00FE">
        <w:rPr>
          <w:rFonts w:ascii="Times New Roman" w:eastAsia="Times New Roman" w:hAnsi="Times New Roman" w:cs="Times New Roman"/>
          <w:sz w:val="28"/>
          <w:szCs w:val="28"/>
          <w:lang w:val="uk-UA" w:eastAsia="ru-RU"/>
        </w:rPr>
        <w:t>червня – День Конституції України;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24 </w:t>
      </w:r>
      <w:r w:rsidRPr="008A00FE">
        <w:rPr>
          <w:rFonts w:ascii="Times New Roman" w:eastAsia="Times New Roman" w:hAnsi="Times New Roman" w:cs="Times New Roman"/>
          <w:sz w:val="28"/>
          <w:szCs w:val="28"/>
          <w:lang w:val="uk-UA" w:eastAsia="ru-RU"/>
        </w:rPr>
        <w:t xml:space="preserve">серпня – День незалежності України.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Робота також не проводиться в дні </w:t>
      </w:r>
      <w:r w:rsidRPr="008A00FE">
        <w:rPr>
          <w:rFonts w:ascii="Times New Roman" w:eastAsia="Times New Roman" w:hAnsi="Times New Roman" w:cs="Times New Roman"/>
          <w:b/>
          <w:sz w:val="28"/>
          <w:szCs w:val="28"/>
          <w:lang w:val="uk-UA" w:eastAsia="ru-RU"/>
        </w:rPr>
        <w:t>релігійних свят</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один день (неділя) – Великдень;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один день (неділя) – Трійця.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Працівникам, які успішно навчаються без відриву від вироб</w:t>
      </w:r>
      <w:r w:rsidRPr="008A00FE">
        <w:rPr>
          <w:rFonts w:ascii="Times New Roman" w:eastAsia="Times New Roman" w:hAnsi="Times New Roman" w:cs="Times New Roman"/>
          <w:sz w:val="28"/>
          <w:szCs w:val="28"/>
          <w:lang w:val="uk-UA" w:eastAsia="ru-RU"/>
        </w:rPr>
        <w:softHyphen/>
        <w:t>ництва у вищих навчальних закладах з вечірньою та заочною форма</w:t>
      </w:r>
      <w:r w:rsidRPr="008A00FE">
        <w:rPr>
          <w:rFonts w:ascii="Times New Roman" w:eastAsia="Times New Roman" w:hAnsi="Times New Roman" w:cs="Times New Roman"/>
          <w:sz w:val="28"/>
          <w:szCs w:val="28"/>
          <w:lang w:val="uk-UA" w:eastAsia="ru-RU"/>
        </w:rPr>
        <w:softHyphen/>
        <w:t xml:space="preserve">ми навчання, надаються </w:t>
      </w:r>
      <w:r w:rsidRPr="008A00FE">
        <w:rPr>
          <w:rFonts w:ascii="Times New Roman" w:eastAsia="Times New Roman" w:hAnsi="Times New Roman" w:cs="Times New Roman"/>
          <w:sz w:val="28"/>
          <w:szCs w:val="28"/>
          <w:lang w:val="uk-UA" w:eastAsia="ru-RU"/>
        </w:rPr>
        <w:lastRenderedPageBreak/>
        <w:t>додаткові оплачувані відпустки у зв’язку з навчанням. Наприклад, на період складання державних іспитів додат</w:t>
      </w:r>
      <w:r w:rsidRPr="008A00FE">
        <w:rPr>
          <w:rFonts w:ascii="Times New Roman" w:eastAsia="Times New Roman" w:hAnsi="Times New Roman" w:cs="Times New Roman"/>
          <w:sz w:val="28"/>
          <w:szCs w:val="28"/>
          <w:lang w:val="uk-UA" w:eastAsia="ru-RU"/>
        </w:rPr>
        <w:softHyphen/>
        <w:t xml:space="preserve">ково надається 30 календарних днів; на період підготовки та захисту дипломного проекту (роботи) – 2 місяці (у ВНЗ І </w:t>
      </w:r>
      <w:proofErr w:type="spellStart"/>
      <w:r w:rsidRPr="008A00FE">
        <w:rPr>
          <w:rFonts w:ascii="Times New Roman" w:eastAsia="Times New Roman" w:hAnsi="Times New Roman" w:cs="Times New Roman"/>
          <w:sz w:val="28"/>
          <w:szCs w:val="28"/>
          <w:lang w:val="uk-UA" w:eastAsia="ru-RU"/>
        </w:rPr>
        <w:t>і</w:t>
      </w:r>
      <w:proofErr w:type="spellEnd"/>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val="en-US" w:eastAsia="ru-RU"/>
        </w:rPr>
        <w:t>II</w:t>
      </w:r>
      <w:r w:rsidRPr="008A00FE">
        <w:rPr>
          <w:rFonts w:ascii="Times New Roman" w:eastAsia="Times New Roman" w:hAnsi="Times New Roman" w:cs="Times New Roman"/>
          <w:sz w:val="28"/>
          <w:szCs w:val="28"/>
          <w:lang w:val="uk-UA" w:eastAsia="ru-RU"/>
        </w:rPr>
        <w:t xml:space="preserve"> рівнів акреди</w:t>
      </w:r>
      <w:r w:rsidRPr="008A00FE">
        <w:rPr>
          <w:rFonts w:ascii="Times New Roman" w:eastAsia="Times New Roman" w:hAnsi="Times New Roman" w:cs="Times New Roman"/>
          <w:sz w:val="28"/>
          <w:szCs w:val="28"/>
          <w:lang w:val="uk-UA" w:eastAsia="ru-RU"/>
        </w:rPr>
        <w:softHyphen/>
        <w:t xml:space="preserve">тації) та 4 місяці (у ВНЗ </w:t>
      </w:r>
      <w:r w:rsidRPr="008A00FE">
        <w:rPr>
          <w:rFonts w:ascii="Times New Roman" w:eastAsia="Times New Roman" w:hAnsi="Times New Roman" w:cs="Times New Roman"/>
          <w:sz w:val="28"/>
          <w:szCs w:val="28"/>
          <w:lang w:val="en-US" w:eastAsia="ru-RU"/>
        </w:rPr>
        <w:t>III</w:t>
      </w:r>
      <w:r w:rsidRPr="008A00FE">
        <w:rPr>
          <w:rFonts w:ascii="Times New Roman" w:eastAsia="Times New Roman" w:hAnsi="Times New Roman" w:cs="Times New Roman"/>
          <w:sz w:val="28"/>
          <w:szCs w:val="28"/>
          <w:lang w:val="uk-UA" w:eastAsia="ru-RU"/>
        </w:rPr>
        <w:t xml:space="preserve"> і </w:t>
      </w:r>
      <w:r w:rsidRPr="008A00FE">
        <w:rPr>
          <w:rFonts w:ascii="Times New Roman" w:eastAsia="Times New Roman" w:hAnsi="Times New Roman" w:cs="Times New Roman"/>
          <w:sz w:val="28"/>
          <w:szCs w:val="28"/>
          <w:lang w:val="en-US" w:eastAsia="ru-RU"/>
        </w:rPr>
        <w:t>IV</w:t>
      </w:r>
      <w:r w:rsidRPr="008A00FE">
        <w:rPr>
          <w:rFonts w:ascii="Times New Roman" w:eastAsia="Times New Roman" w:hAnsi="Times New Roman" w:cs="Times New Roman"/>
          <w:sz w:val="28"/>
          <w:szCs w:val="28"/>
          <w:lang w:val="uk-UA" w:eastAsia="ru-RU"/>
        </w:rPr>
        <w:t xml:space="preserve"> рівнів акредитації); для закінчення дисертаційних робіт, написання підручників, монографій тощо – від 3 до 6 місяців.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Крім оплачуваної відпустки, за бажанням працівників надається відпустка без збереження заробітної плати. Тривалість такої відпуст</w:t>
      </w:r>
      <w:r w:rsidRPr="008A00FE">
        <w:rPr>
          <w:rFonts w:ascii="Times New Roman" w:eastAsia="Times New Roman" w:hAnsi="Times New Roman" w:cs="Times New Roman"/>
          <w:sz w:val="28"/>
          <w:szCs w:val="28"/>
          <w:lang w:val="uk-UA" w:eastAsia="ru-RU"/>
        </w:rPr>
        <w:softHyphen/>
        <w:t xml:space="preserve">ки за основним місцем роботи не може перевищувати </w:t>
      </w:r>
      <w:r w:rsidRPr="008A00FE">
        <w:rPr>
          <w:rFonts w:ascii="Times New Roman" w:eastAsia="Times New Roman" w:hAnsi="Times New Roman" w:cs="Times New Roman"/>
          <w:sz w:val="28"/>
          <w:szCs w:val="28"/>
          <w:lang w:eastAsia="ru-RU"/>
        </w:rPr>
        <w:t xml:space="preserve">15 </w:t>
      </w:r>
      <w:r w:rsidRPr="008A00FE">
        <w:rPr>
          <w:rFonts w:ascii="Times New Roman" w:eastAsia="Times New Roman" w:hAnsi="Times New Roman" w:cs="Times New Roman"/>
          <w:sz w:val="28"/>
          <w:szCs w:val="28"/>
          <w:lang w:val="uk-UA" w:eastAsia="ru-RU"/>
        </w:rPr>
        <w:t>робочих днів упродовж календарного року. Підставою для нарахування відпускних є заява працівника про відпустку, на підставі якої за згодою керівника оформляється наказ про відпустку тієї чи іншої особи.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Згідно зі ст. 256 КЗпП [3], </w:t>
      </w:r>
      <w:r w:rsidRPr="008A00FE">
        <w:rPr>
          <w:rFonts w:ascii="Times New Roman" w:eastAsia="Times New Roman" w:hAnsi="Times New Roman" w:cs="Times New Roman"/>
          <w:b/>
          <w:sz w:val="28"/>
          <w:szCs w:val="28"/>
          <w:lang w:val="uk-UA" w:eastAsia="ru-RU"/>
        </w:rPr>
        <w:t>допомога з тимча</w:t>
      </w:r>
      <w:r w:rsidRPr="008A00FE">
        <w:rPr>
          <w:rFonts w:ascii="Times New Roman" w:eastAsia="Times New Roman" w:hAnsi="Times New Roman" w:cs="Times New Roman"/>
          <w:b/>
          <w:sz w:val="28"/>
          <w:szCs w:val="28"/>
          <w:lang w:val="uk-UA" w:eastAsia="ru-RU"/>
        </w:rPr>
        <w:softHyphen/>
        <w:t>сової непрацездатності</w:t>
      </w:r>
      <w:r w:rsidRPr="008A00FE">
        <w:rPr>
          <w:rFonts w:ascii="Times New Roman" w:eastAsia="Times New Roman" w:hAnsi="Times New Roman" w:cs="Times New Roman"/>
          <w:sz w:val="28"/>
          <w:szCs w:val="28"/>
          <w:lang w:val="uk-UA" w:eastAsia="ru-RU"/>
        </w:rPr>
        <w:t xml:space="preserve"> виплачується в разі хвороби, каліцтва, тимча</w:t>
      </w:r>
      <w:r w:rsidRPr="008A00FE">
        <w:rPr>
          <w:rFonts w:ascii="Times New Roman" w:eastAsia="Times New Roman" w:hAnsi="Times New Roman" w:cs="Times New Roman"/>
          <w:sz w:val="28"/>
          <w:szCs w:val="28"/>
          <w:lang w:val="uk-UA" w:eastAsia="ru-RU"/>
        </w:rPr>
        <w:softHyphen/>
        <w:t>сового переведення на іншу роботу у зв’язку із захворюванням, дог</w:t>
      </w:r>
      <w:r w:rsidRPr="008A00FE">
        <w:rPr>
          <w:rFonts w:ascii="Times New Roman" w:eastAsia="Times New Roman" w:hAnsi="Times New Roman" w:cs="Times New Roman"/>
          <w:sz w:val="28"/>
          <w:szCs w:val="28"/>
          <w:lang w:val="uk-UA" w:eastAsia="ru-RU"/>
        </w:rPr>
        <w:softHyphen/>
        <w:t>ляду за хворим членом сім’ї, карантину, санаторно-курортного лікування і протезування. У випадку хвороби або каліцтва допомогу в</w:t>
      </w:r>
      <w:proofErr w:type="spellStart"/>
      <w:r w:rsidRPr="008A00FE">
        <w:rPr>
          <w:rFonts w:ascii="Times New Roman" w:eastAsia="Times New Roman" w:hAnsi="Times New Roman" w:cs="Times New Roman"/>
          <w:sz w:val="28"/>
          <w:szCs w:val="28"/>
          <w:lang w:eastAsia="ru-RU"/>
        </w:rPr>
        <w:t>иплачують</w:t>
      </w:r>
      <w:proofErr w:type="spellEnd"/>
      <w:r w:rsidRPr="008A00FE">
        <w:rPr>
          <w:rFonts w:ascii="Times New Roman" w:eastAsia="Times New Roman" w:hAnsi="Times New Roman" w:cs="Times New Roman"/>
          <w:sz w:val="28"/>
          <w:szCs w:val="28"/>
          <w:lang w:eastAsia="ru-RU"/>
        </w:rPr>
        <w:t xml:space="preserve"> до </w:t>
      </w:r>
      <w:r w:rsidRPr="008A00FE">
        <w:rPr>
          <w:rFonts w:ascii="Times New Roman" w:eastAsia="Times New Roman" w:hAnsi="Times New Roman" w:cs="Times New Roman"/>
          <w:sz w:val="28"/>
          <w:szCs w:val="28"/>
          <w:lang w:val="uk-UA" w:eastAsia="ru-RU"/>
        </w:rPr>
        <w:t>відновлення працездатності або встановлення інвалід</w:t>
      </w:r>
      <w:r w:rsidRPr="008A00FE">
        <w:rPr>
          <w:rFonts w:ascii="Times New Roman" w:eastAsia="Times New Roman" w:hAnsi="Times New Roman" w:cs="Times New Roman"/>
          <w:sz w:val="28"/>
          <w:szCs w:val="28"/>
          <w:lang w:val="uk-UA" w:eastAsia="ru-RU"/>
        </w:rPr>
        <w:softHyphen/>
        <w:t>ності. Тимчасова непрацездатність працівників засвідчується листком непрацездатності, порядок видачі якого передбачено Інструкцією про порядок видачі документів, що засвідчують тимчасову непрацездат</w:t>
      </w:r>
      <w:r w:rsidRPr="008A00FE">
        <w:rPr>
          <w:rFonts w:ascii="Times New Roman" w:eastAsia="Times New Roman" w:hAnsi="Times New Roman" w:cs="Times New Roman"/>
          <w:sz w:val="28"/>
          <w:szCs w:val="28"/>
          <w:lang w:val="uk-UA" w:eastAsia="ru-RU"/>
        </w:rPr>
        <w:softHyphen/>
        <w:t>ність громадян, затвердженою наказом Міністерства охорони здоров’я від 13.11.2001 № 455 [64].</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На підставі ст. 35 Закону України від 18.01.2001 № 2240-ІІІ «Про загальнообов’язкове державне соціальне страхування у зв’язку з тимчасовою втратою працездатності та витратами, зумовленими похо</w:t>
      </w:r>
      <w:r w:rsidRPr="008A00FE">
        <w:rPr>
          <w:rFonts w:ascii="Times New Roman" w:eastAsia="Times New Roman" w:hAnsi="Times New Roman" w:cs="Times New Roman"/>
          <w:sz w:val="28"/>
          <w:szCs w:val="28"/>
          <w:lang w:val="uk-UA" w:eastAsia="ru-RU"/>
        </w:rPr>
        <w:softHyphen/>
        <w:t>ванням» [11], допомога з тимчасової непрацездатності надається застрахо</w:t>
      </w:r>
      <w:r w:rsidRPr="008A00FE">
        <w:rPr>
          <w:rFonts w:ascii="Times New Roman" w:eastAsia="Times New Roman" w:hAnsi="Times New Roman" w:cs="Times New Roman"/>
          <w:sz w:val="28"/>
          <w:szCs w:val="28"/>
          <w:lang w:val="uk-UA" w:eastAsia="ru-RU"/>
        </w:rPr>
        <w:softHyphen/>
        <w:t>ваній особі у формі матеріального забезпечення, яке повністю або час</w:t>
      </w:r>
      <w:r w:rsidRPr="008A00FE">
        <w:rPr>
          <w:rFonts w:ascii="Times New Roman" w:eastAsia="Times New Roman" w:hAnsi="Times New Roman" w:cs="Times New Roman"/>
          <w:sz w:val="28"/>
          <w:szCs w:val="28"/>
          <w:lang w:val="uk-UA" w:eastAsia="ru-RU"/>
        </w:rPr>
        <w:softHyphen/>
        <w:t>тково компенсує втрату заробітної плати, в разі настання в неї одного з таких видів страхових випадків: звичайна хвороба, не пов’язана з не</w:t>
      </w:r>
      <w:r w:rsidRPr="008A00FE">
        <w:rPr>
          <w:rFonts w:ascii="Times New Roman" w:eastAsia="Times New Roman" w:hAnsi="Times New Roman" w:cs="Times New Roman"/>
          <w:sz w:val="28"/>
          <w:szCs w:val="28"/>
          <w:lang w:val="uk-UA" w:eastAsia="ru-RU"/>
        </w:rPr>
        <w:softHyphen/>
        <w:t xml:space="preserve">щасним випадком на виробництві; догляд за </w:t>
      </w:r>
      <w:r w:rsidRPr="008A00FE">
        <w:rPr>
          <w:rFonts w:ascii="Times New Roman" w:eastAsia="Times New Roman" w:hAnsi="Times New Roman" w:cs="Times New Roman"/>
          <w:sz w:val="28"/>
          <w:szCs w:val="28"/>
          <w:lang w:val="uk-UA" w:eastAsia="ru-RU"/>
        </w:rPr>
        <w:lastRenderedPageBreak/>
        <w:t>хворою дитиною та за хворим членом сім’ї; санаторно-курортне лікування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Допомога з тимчасової непрацездатності надається застрахова</w:t>
      </w:r>
      <w:r w:rsidRPr="008A00FE">
        <w:rPr>
          <w:rFonts w:ascii="Times New Roman" w:eastAsia="Times New Roman" w:hAnsi="Times New Roman" w:cs="Times New Roman"/>
          <w:sz w:val="28"/>
          <w:szCs w:val="28"/>
          <w:lang w:val="uk-UA" w:eastAsia="ru-RU"/>
        </w:rPr>
        <w:softHyphen/>
        <w:t>ній особі у формі матеріального забезпечення, яка повністю або част</w:t>
      </w:r>
      <w:r w:rsidRPr="008A00FE">
        <w:rPr>
          <w:rFonts w:ascii="Times New Roman" w:eastAsia="Times New Roman" w:hAnsi="Times New Roman" w:cs="Times New Roman"/>
          <w:sz w:val="28"/>
          <w:szCs w:val="28"/>
          <w:lang w:val="uk-UA" w:eastAsia="ru-RU"/>
        </w:rPr>
        <w:softHyphen/>
        <w:t xml:space="preserve">ково компенсує втрату заробітної плати (доходу), у разі настання в неї одного з восьми видів </w:t>
      </w:r>
      <w:r w:rsidRPr="008A00FE">
        <w:rPr>
          <w:rFonts w:ascii="Times New Roman" w:eastAsia="Times New Roman" w:hAnsi="Times New Roman" w:cs="Times New Roman"/>
          <w:b/>
          <w:sz w:val="28"/>
          <w:szCs w:val="28"/>
          <w:lang w:val="uk-UA" w:eastAsia="ru-RU"/>
        </w:rPr>
        <w:t>страхових випадків</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1) тимчасова непрацездатність внаслідок захворювання або трав</w:t>
      </w:r>
      <w:r w:rsidRPr="008A00FE">
        <w:rPr>
          <w:rFonts w:ascii="Times New Roman" w:eastAsia="Times New Roman" w:hAnsi="Times New Roman" w:cs="Times New Roman"/>
          <w:sz w:val="28"/>
          <w:szCs w:val="28"/>
          <w:lang w:val="uk-UA" w:eastAsia="ru-RU"/>
        </w:rPr>
        <w:softHyphen/>
        <w:t>ми, не пов’язаної з нещасним випадком на виробництві – за таким лікарняним перші п’ять днів оплачують за рахунок коштів підприєм</w:t>
      </w:r>
      <w:r w:rsidRPr="008A00FE">
        <w:rPr>
          <w:rFonts w:ascii="Times New Roman" w:eastAsia="Times New Roman" w:hAnsi="Times New Roman" w:cs="Times New Roman"/>
          <w:sz w:val="28"/>
          <w:szCs w:val="28"/>
          <w:lang w:val="uk-UA" w:eastAsia="ru-RU"/>
        </w:rPr>
        <w:softHyphen/>
        <w:t xml:space="preserve">ства, установи, організації за основним місцем роботи. Починаючи з </w:t>
      </w:r>
      <w:r w:rsidRPr="008A00FE">
        <w:rPr>
          <w:rFonts w:ascii="Times New Roman" w:eastAsia="Times New Roman" w:hAnsi="Times New Roman" w:cs="Times New Roman"/>
          <w:sz w:val="28"/>
          <w:szCs w:val="28"/>
          <w:lang w:eastAsia="ru-RU"/>
        </w:rPr>
        <w:t xml:space="preserve">6-го </w:t>
      </w:r>
      <w:r w:rsidRPr="008A00FE">
        <w:rPr>
          <w:rFonts w:ascii="Times New Roman" w:eastAsia="Times New Roman" w:hAnsi="Times New Roman" w:cs="Times New Roman"/>
          <w:sz w:val="28"/>
          <w:szCs w:val="28"/>
          <w:lang w:val="uk-UA" w:eastAsia="ru-RU"/>
        </w:rPr>
        <w:t>дня тимчасової непрацездатності допомогу виплачують за рахунок фонду соціального страхування з тимчасової втрати працездатності (далі – ФСС з ТВП). При цьому звертаємо увагу на застрахованих інвалідів, які працюють на підприємствах і в організаціях товариств УТОГ і УТОС: таким працівникам лікарняний оплачується, починаючи з першого дня непрацездатності.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Допомога з ТВП не надається за період перебування застрахо</w:t>
      </w:r>
      <w:r w:rsidRPr="008A00FE">
        <w:rPr>
          <w:rFonts w:ascii="Times New Roman" w:eastAsia="Times New Roman" w:hAnsi="Times New Roman" w:cs="Times New Roman"/>
          <w:sz w:val="28"/>
          <w:szCs w:val="28"/>
          <w:lang w:val="uk-UA" w:eastAsia="ru-RU"/>
        </w:rPr>
        <w:softHyphen/>
        <w:t>ваної особи у відпустці без збереження заробітної плати, творчій відпустці і додатковій відпустці у зв’язку з навчанням. Якщо не</w:t>
      </w:r>
      <w:r w:rsidRPr="008A00FE">
        <w:rPr>
          <w:rFonts w:ascii="Times New Roman" w:eastAsia="Times New Roman" w:hAnsi="Times New Roman" w:cs="Times New Roman"/>
          <w:sz w:val="28"/>
          <w:szCs w:val="28"/>
          <w:lang w:val="uk-UA" w:eastAsia="ru-RU"/>
        </w:rPr>
        <w:softHyphen/>
        <w:t>працездатність настала у період перебування застрахованої особи в щорічній відпустці (як основній, так і додатковій), то допомога на</w:t>
      </w:r>
      <w:r w:rsidRPr="008A00FE">
        <w:rPr>
          <w:rFonts w:ascii="Times New Roman" w:eastAsia="Times New Roman" w:hAnsi="Times New Roman" w:cs="Times New Roman"/>
          <w:sz w:val="28"/>
          <w:szCs w:val="28"/>
          <w:lang w:val="uk-UA" w:eastAsia="ru-RU"/>
        </w:rPr>
        <w:softHyphen/>
        <w:t xml:space="preserve">дається на загальних підставах. Відпустка в такому разі має бути </w:t>
      </w:r>
      <w:proofErr w:type="spellStart"/>
      <w:r w:rsidRPr="008A00FE">
        <w:rPr>
          <w:rFonts w:ascii="Times New Roman" w:eastAsia="Times New Roman" w:hAnsi="Times New Roman" w:cs="Times New Roman"/>
          <w:sz w:val="28"/>
          <w:szCs w:val="28"/>
          <w:lang w:val="uk-UA" w:eastAsia="ru-RU"/>
        </w:rPr>
        <w:t>пе</w:t>
      </w:r>
      <w:r w:rsidRPr="008A00FE">
        <w:rPr>
          <w:rFonts w:ascii="Times New Roman" w:eastAsia="Times New Roman" w:hAnsi="Times New Roman" w:cs="Times New Roman"/>
          <w:sz w:val="28"/>
          <w:szCs w:val="28"/>
          <w:lang w:eastAsia="ru-RU"/>
        </w:rPr>
        <w:t>ренесена</w:t>
      </w:r>
      <w:proofErr w:type="spellEnd"/>
      <w:r w:rsidRPr="008A00FE">
        <w:rPr>
          <w:rFonts w:ascii="Times New Roman" w:eastAsia="Times New Roman" w:hAnsi="Times New Roman" w:cs="Times New Roman"/>
          <w:sz w:val="28"/>
          <w:szCs w:val="28"/>
          <w:lang w:eastAsia="ru-RU"/>
        </w:rPr>
        <w:t xml:space="preserve"> на </w:t>
      </w:r>
      <w:r w:rsidRPr="008A00FE">
        <w:rPr>
          <w:rFonts w:ascii="Times New Roman" w:eastAsia="Times New Roman" w:hAnsi="Times New Roman" w:cs="Times New Roman"/>
          <w:sz w:val="28"/>
          <w:szCs w:val="28"/>
          <w:lang w:val="uk-UA" w:eastAsia="ru-RU"/>
        </w:rPr>
        <w:t>інший період або продовжена;</w:t>
      </w:r>
    </w:p>
    <w:p w:rsidR="008A00FE" w:rsidRPr="008A00FE" w:rsidRDefault="008A00FE" w:rsidP="00E61D95">
      <w:pPr>
        <w:numPr>
          <w:ilvl w:val="0"/>
          <w:numId w:val="8"/>
        </w:numPr>
        <w:suppressAutoHyphens/>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догляд за хворою дитиною віком до </w:t>
      </w:r>
      <w:r w:rsidRPr="008A00FE">
        <w:rPr>
          <w:rFonts w:ascii="Times New Roman" w:eastAsia="Times New Roman" w:hAnsi="Times New Roman" w:cs="Times New Roman"/>
          <w:sz w:val="28"/>
          <w:szCs w:val="28"/>
          <w:lang w:eastAsia="ru-RU"/>
        </w:rPr>
        <w:t xml:space="preserve">14 </w:t>
      </w:r>
      <w:r w:rsidRPr="008A00FE">
        <w:rPr>
          <w:rFonts w:ascii="Times New Roman" w:eastAsia="Times New Roman" w:hAnsi="Times New Roman" w:cs="Times New Roman"/>
          <w:sz w:val="28"/>
          <w:szCs w:val="28"/>
          <w:lang w:val="uk-UA" w:eastAsia="ru-RU"/>
        </w:rPr>
        <w:t xml:space="preserve">років – виплачується застрахованій особі за рахунок коштів ФСС з ТВП з першого дня, але не більше ніж за </w:t>
      </w:r>
      <w:r w:rsidRPr="008A00FE">
        <w:rPr>
          <w:rFonts w:ascii="Times New Roman" w:eastAsia="Times New Roman" w:hAnsi="Times New Roman" w:cs="Times New Roman"/>
          <w:sz w:val="28"/>
          <w:szCs w:val="28"/>
          <w:lang w:eastAsia="ru-RU"/>
        </w:rPr>
        <w:t xml:space="preserve">14 </w:t>
      </w:r>
      <w:r w:rsidRPr="008A00FE">
        <w:rPr>
          <w:rFonts w:ascii="Times New Roman" w:eastAsia="Times New Roman" w:hAnsi="Times New Roman" w:cs="Times New Roman"/>
          <w:sz w:val="28"/>
          <w:szCs w:val="28"/>
          <w:lang w:val="uk-UA" w:eastAsia="ru-RU"/>
        </w:rPr>
        <w:t>календарних днів за період, протягом якого дити</w:t>
      </w:r>
      <w:r w:rsidRPr="008A00FE">
        <w:rPr>
          <w:rFonts w:ascii="Times New Roman" w:eastAsia="Times New Roman" w:hAnsi="Times New Roman" w:cs="Times New Roman"/>
          <w:sz w:val="28"/>
          <w:szCs w:val="28"/>
          <w:lang w:val="uk-UA" w:eastAsia="ru-RU"/>
        </w:rPr>
        <w:softHyphen/>
        <w:t>на, за висновком лікаря, потребує догляду. Якщо дитина потребує стаціонарного лікування, то допомога з тимчасової непрацездатності надається застрахованій особі (яка доглядає за дитиною віком до 14 років) з першого дня за весь період її перебування в стаціонарі разом із хворою дитиною;</w:t>
      </w:r>
    </w:p>
    <w:p w:rsidR="008A00FE" w:rsidRPr="008A00FE" w:rsidRDefault="008A00FE" w:rsidP="00E61D95">
      <w:pPr>
        <w:numPr>
          <w:ilvl w:val="0"/>
          <w:numId w:val="8"/>
        </w:numPr>
        <w:suppressAutoHyphens/>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 догляд за хворим членом сім’ї (крім догляду за дитиною ві</w:t>
      </w:r>
      <w:r w:rsidRPr="008A00FE">
        <w:rPr>
          <w:rFonts w:ascii="Times New Roman" w:eastAsia="Times New Roman" w:hAnsi="Times New Roman" w:cs="Times New Roman"/>
          <w:sz w:val="28"/>
          <w:szCs w:val="28"/>
          <w:lang w:val="uk-UA" w:eastAsia="ru-RU"/>
        </w:rPr>
        <w:softHyphen/>
        <w:t xml:space="preserve">ком до </w:t>
      </w:r>
      <w:r w:rsidRPr="008A00FE">
        <w:rPr>
          <w:rFonts w:ascii="Times New Roman" w:eastAsia="Times New Roman" w:hAnsi="Times New Roman" w:cs="Times New Roman"/>
          <w:sz w:val="28"/>
          <w:szCs w:val="28"/>
          <w:lang w:eastAsia="ru-RU"/>
        </w:rPr>
        <w:t xml:space="preserve">14 </w:t>
      </w:r>
      <w:r w:rsidRPr="008A00FE">
        <w:rPr>
          <w:rFonts w:ascii="Times New Roman" w:eastAsia="Times New Roman" w:hAnsi="Times New Roman" w:cs="Times New Roman"/>
          <w:sz w:val="28"/>
          <w:szCs w:val="28"/>
          <w:lang w:val="uk-UA" w:eastAsia="ru-RU"/>
        </w:rPr>
        <w:t xml:space="preserve">років) – надається застрахованій особі також з першого дня за рахунок коштів ФСС з ТВП, але не більше ніж за </w:t>
      </w:r>
      <w:r w:rsidRPr="008A00FE">
        <w:rPr>
          <w:rFonts w:ascii="Times New Roman" w:eastAsia="Times New Roman" w:hAnsi="Times New Roman" w:cs="Times New Roman"/>
          <w:sz w:val="28"/>
          <w:szCs w:val="28"/>
          <w:lang w:eastAsia="ru-RU"/>
        </w:rPr>
        <w:t xml:space="preserve">3 </w:t>
      </w:r>
      <w:r w:rsidRPr="008A00FE">
        <w:rPr>
          <w:rFonts w:ascii="Times New Roman" w:eastAsia="Times New Roman" w:hAnsi="Times New Roman" w:cs="Times New Roman"/>
          <w:sz w:val="28"/>
          <w:szCs w:val="28"/>
          <w:lang w:val="uk-UA" w:eastAsia="ru-RU"/>
        </w:rPr>
        <w:t xml:space="preserve">календарні дні. А у виняткових випадках, з урахуванням тяжкості хвороби члена сім’ї і побутових обставин, не більше ніж на </w:t>
      </w:r>
      <w:r w:rsidRPr="008A00FE">
        <w:rPr>
          <w:rFonts w:ascii="Times New Roman" w:eastAsia="Times New Roman" w:hAnsi="Times New Roman" w:cs="Times New Roman"/>
          <w:sz w:val="28"/>
          <w:szCs w:val="28"/>
          <w:lang w:eastAsia="ru-RU"/>
        </w:rPr>
        <w:t xml:space="preserve">7 </w:t>
      </w:r>
      <w:r w:rsidRPr="008A00FE">
        <w:rPr>
          <w:rFonts w:ascii="Times New Roman" w:eastAsia="Times New Roman" w:hAnsi="Times New Roman" w:cs="Times New Roman"/>
          <w:sz w:val="28"/>
          <w:szCs w:val="28"/>
          <w:lang w:val="uk-UA" w:eastAsia="ru-RU"/>
        </w:rPr>
        <w:t>календарних днів. До</w:t>
      </w:r>
      <w:r w:rsidRPr="008A00FE">
        <w:rPr>
          <w:rFonts w:ascii="Times New Roman" w:eastAsia="Times New Roman" w:hAnsi="Times New Roman" w:cs="Times New Roman"/>
          <w:sz w:val="28"/>
          <w:szCs w:val="28"/>
          <w:lang w:val="uk-UA" w:eastAsia="ru-RU"/>
        </w:rPr>
        <w:softHyphen/>
        <w:t>помога не надається, якщо застрахована особа в цей період перебува</w:t>
      </w:r>
      <w:r w:rsidRPr="008A00FE">
        <w:rPr>
          <w:rFonts w:ascii="Times New Roman" w:eastAsia="Times New Roman" w:hAnsi="Times New Roman" w:cs="Times New Roman"/>
          <w:sz w:val="28"/>
          <w:szCs w:val="28"/>
          <w:lang w:val="uk-UA" w:eastAsia="ru-RU"/>
        </w:rPr>
        <w:softHyphen/>
        <w:t>ла у щорічній (основній або додатковій) відпустці, творчій відпустці і додатковій відпустці у зв’язку з навчанням;</w:t>
      </w:r>
    </w:p>
    <w:p w:rsidR="008A00FE" w:rsidRPr="008A00FE" w:rsidRDefault="008A00FE" w:rsidP="00E61D95">
      <w:pPr>
        <w:numPr>
          <w:ilvl w:val="0"/>
          <w:numId w:val="8"/>
        </w:numPr>
        <w:suppressAutoHyphens/>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догляд за дитиною віком до 3 років або дитиною-інвалідом віком до 18 років у разі хвороби матері або іншої особи, яка доглядає за цією дитиною, – допомога надається застрахованій особі, яка дог</w:t>
      </w:r>
      <w:r w:rsidRPr="008A00FE">
        <w:rPr>
          <w:rFonts w:ascii="Times New Roman" w:eastAsia="Times New Roman" w:hAnsi="Times New Roman" w:cs="Times New Roman"/>
          <w:sz w:val="28"/>
          <w:szCs w:val="28"/>
          <w:lang w:val="uk-UA" w:eastAsia="ru-RU"/>
        </w:rPr>
        <w:softHyphen/>
        <w:t>лядає за дитиною, з першого дня за рахунок коштів ФСС з ТВП, як</w:t>
      </w:r>
      <w:r w:rsidRPr="008A00FE">
        <w:rPr>
          <w:rFonts w:ascii="Times New Roman" w:eastAsia="Times New Roman" w:hAnsi="Times New Roman" w:cs="Times New Roman"/>
          <w:sz w:val="28"/>
          <w:szCs w:val="28"/>
          <w:lang w:val="uk-UA" w:eastAsia="ru-RU"/>
        </w:rPr>
        <w:softHyphen/>
        <w:t>що, за висновком лікаря, вона не може доглядати за здоровою дити</w:t>
      </w:r>
      <w:r w:rsidRPr="008A00FE">
        <w:rPr>
          <w:rFonts w:ascii="Times New Roman" w:eastAsia="Times New Roman" w:hAnsi="Times New Roman" w:cs="Times New Roman"/>
          <w:sz w:val="28"/>
          <w:szCs w:val="28"/>
          <w:lang w:val="uk-UA" w:eastAsia="ru-RU"/>
        </w:rPr>
        <w:softHyphen/>
        <w:t>ною віком до 3-х років і дитиною-інвалідом віком до 18-ти років, на весь період захворювання матері. Звертаємо увагу: як і в попередніх трьох випадках, допомога не надається, якщо застрахована особа в цей період перебувала у щорічній (основній або додатковій) відпуст</w:t>
      </w:r>
      <w:r w:rsidRPr="008A00FE">
        <w:rPr>
          <w:rFonts w:ascii="Times New Roman" w:eastAsia="Times New Roman" w:hAnsi="Times New Roman" w:cs="Times New Roman"/>
          <w:sz w:val="28"/>
          <w:szCs w:val="28"/>
          <w:lang w:val="uk-UA" w:eastAsia="ru-RU"/>
        </w:rPr>
        <w:softHyphen/>
        <w:t>ці, творчій відпустці і додатковій відпустці у зв’язку з навчанням;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eastAsia="ru-RU"/>
        </w:rPr>
        <w:t>5)</w:t>
      </w:r>
      <w:r w:rsidRPr="008A00FE">
        <w:rPr>
          <w:rFonts w:ascii="Times New Roman" w:eastAsia="Times New Roman" w:hAnsi="Times New Roman" w:cs="Times New Roman"/>
          <w:sz w:val="28"/>
          <w:szCs w:val="28"/>
          <w:lang w:val="uk-UA" w:eastAsia="ru-RU"/>
        </w:rPr>
        <w:t xml:space="preserve"> карантин, накладений органами санітарно-епідеміологічної служби, – допомога надається з першого дня за рахунок коштів ФСС з ТВП за весь період відсутності на роботі (з цієї причини);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eastAsia="ru-RU"/>
        </w:rPr>
        <w:t>6)</w:t>
      </w:r>
      <w:r w:rsidRPr="008A00FE">
        <w:rPr>
          <w:rFonts w:ascii="Times New Roman" w:eastAsia="Times New Roman" w:hAnsi="Times New Roman" w:cs="Times New Roman"/>
          <w:sz w:val="28"/>
          <w:szCs w:val="28"/>
          <w:lang w:val="uk-UA" w:eastAsia="ru-RU"/>
        </w:rPr>
        <w:t xml:space="preserve"> тимчасове переведення застрахованої особи на легшу, </w:t>
      </w:r>
      <w:proofErr w:type="spellStart"/>
      <w:r w:rsidRPr="008A00FE">
        <w:rPr>
          <w:rFonts w:ascii="Times New Roman" w:eastAsia="Times New Roman" w:hAnsi="Times New Roman" w:cs="Times New Roman"/>
          <w:sz w:val="28"/>
          <w:szCs w:val="28"/>
          <w:lang w:val="uk-UA" w:eastAsia="ru-RU"/>
        </w:rPr>
        <w:t>нижчеоплачувану</w:t>
      </w:r>
      <w:proofErr w:type="spellEnd"/>
      <w:r w:rsidRPr="008A00FE">
        <w:rPr>
          <w:rFonts w:ascii="Times New Roman" w:eastAsia="Times New Roman" w:hAnsi="Times New Roman" w:cs="Times New Roman"/>
          <w:sz w:val="28"/>
          <w:szCs w:val="28"/>
          <w:lang w:val="uk-UA" w:eastAsia="ru-RU"/>
        </w:rPr>
        <w:t xml:space="preserve"> роботу, відповідно до медичного висновку, – надається з</w:t>
      </w:r>
      <w:r w:rsidRPr="008A00FE">
        <w:rPr>
          <w:rFonts w:ascii="Times New Roman" w:eastAsia="Times New Roman" w:hAnsi="Times New Roman" w:cs="Times New Roman"/>
          <w:sz w:val="28"/>
          <w:szCs w:val="28"/>
          <w:lang w:val="uk-UA" w:eastAsia="ru-RU"/>
        </w:rPr>
        <w:br/>
        <w:t>першого дня (за час такої роботи), але не більше ніж за два місяці, за</w:t>
      </w:r>
      <w:r w:rsidRPr="008A00FE">
        <w:rPr>
          <w:rFonts w:ascii="Times New Roman" w:eastAsia="Times New Roman" w:hAnsi="Times New Roman" w:cs="Times New Roman"/>
          <w:sz w:val="28"/>
          <w:szCs w:val="28"/>
          <w:lang w:val="uk-UA" w:eastAsia="ru-RU"/>
        </w:rPr>
        <w:br/>
        <w:t>рахунок коштів ФСС з ТВП;</w:t>
      </w:r>
    </w:p>
    <w:p w:rsidR="008A00FE" w:rsidRPr="008A00FE" w:rsidRDefault="008A00FE" w:rsidP="00E61D95">
      <w:pPr>
        <w:numPr>
          <w:ilvl w:val="0"/>
          <w:numId w:val="9"/>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протезування з госпіталізацією до стаціонару протезно-орто</w:t>
      </w:r>
      <w:r w:rsidRPr="008A00FE">
        <w:rPr>
          <w:rFonts w:ascii="Times New Roman" w:eastAsia="Times New Roman" w:hAnsi="Times New Roman" w:cs="Times New Roman"/>
          <w:sz w:val="28"/>
          <w:szCs w:val="28"/>
          <w:lang w:val="uk-UA" w:eastAsia="ru-RU"/>
        </w:rPr>
        <w:softHyphen/>
        <w:t>педичного підприємства;</w:t>
      </w:r>
    </w:p>
    <w:p w:rsidR="008A00FE" w:rsidRPr="008A00FE" w:rsidRDefault="008A00FE" w:rsidP="00E61D95">
      <w:pPr>
        <w:numPr>
          <w:ilvl w:val="0"/>
          <w:numId w:val="10"/>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санаторно-курортне лікування.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iCs/>
          <w:sz w:val="28"/>
          <w:szCs w:val="28"/>
          <w:lang w:val="uk-UA" w:eastAsia="ru-RU"/>
        </w:rPr>
        <w:t xml:space="preserve">Листок непрацездатності (лікарняний) – </w:t>
      </w:r>
      <w:r w:rsidRPr="008A00FE">
        <w:rPr>
          <w:rFonts w:ascii="Times New Roman" w:eastAsia="Times New Roman" w:hAnsi="Times New Roman" w:cs="Times New Roman"/>
          <w:sz w:val="28"/>
          <w:szCs w:val="28"/>
          <w:lang w:val="uk-UA" w:eastAsia="ru-RU"/>
        </w:rPr>
        <w:t xml:space="preserve">це багатофункціональний документ, який є підставою для звільнення від роботи у зв’язку з непрацездатністю та з матеріальним забезпеченням застрахованої особи в разі тимчасової </w:t>
      </w:r>
      <w:r w:rsidRPr="008A00FE">
        <w:rPr>
          <w:rFonts w:ascii="Times New Roman" w:eastAsia="Times New Roman" w:hAnsi="Times New Roman" w:cs="Times New Roman"/>
          <w:sz w:val="28"/>
          <w:szCs w:val="28"/>
          <w:lang w:val="uk-UA" w:eastAsia="ru-RU"/>
        </w:rPr>
        <w:lastRenderedPageBreak/>
        <w:t>непрацездатності. Лікарняний є бланком суворої звітнос</w:t>
      </w:r>
      <w:r w:rsidRPr="008A00FE">
        <w:rPr>
          <w:rFonts w:ascii="Times New Roman" w:eastAsia="Times New Roman" w:hAnsi="Times New Roman" w:cs="Times New Roman"/>
          <w:sz w:val="28"/>
          <w:szCs w:val="28"/>
          <w:lang w:val="uk-UA" w:eastAsia="ru-RU"/>
        </w:rPr>
        <w:softHyphen/>
        <w:t>ті, форма якого затверджена наказом МОЗ, Мінпраці, ФСС з ТВП та фондом соціального страхування від нещасного випадку на виробництві (ФСС НВВ) від 03.11.2004 № 532/274/136-ос/1406.</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Лицьовий бік лікарняного заповнює лікуючий лікар або молод</w:t>
      </w:r>
      <w:r w:rsidRPr="008A00FE">
        <w:rPr>
          <w:rFonts w:ascii="Times New Roman" w:eastAsia="Times New Roman" w:hAnsi="Times New Roman" w:cs="Times New Roman"/>
          <w:sz w:val="28"/>
          <w:szCs w:val="28"/>
          <w:lang w:val="uk-UA" w:eastAsia="ru-RU"/>
        </w:rPr>
        <w:softHyphen/>
        <w:t>ший медичний працівник з медичною освітою. Зворотний бік лікар</w:t>
      </w:r>
      <w:r w:rsidRPr="008A00FE">
        <w:rPr>
          <w:rFonts w:ascii="Times New Roman" w:eastAsia="Times New Roman" w:hAnsi="Times New Roman" w:cs="Times New Roman"/>
          <w:sz w:val="28"/>
          <w:szCs w:val="28"/>
          <w:lang w:val="uk-UA" w:eastAsia="ru-RU"/>
        </w:rPr>
        <w:softHyphen/>
        <w:t>няного заповнюється за місцем роботи застрахованої особи. Листок непрацездатності працівник подає до відділу кадрів (або табельнику, якщо на підприємстві є така штатна одиниця). Саме він починає заповнювати зворотний бік лікарняного.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У </w:t>
      </w:r>
      <w:r w:rsidRPr="008A00FE">
        <w:rPr>
          <w:rFonts w:ascii="Times New Roman" w:eastAsia="Times New Roman" w:hAnsi="Times New Roman" w:cs="Times New Roman"/>
          <w:b/>
          <w:sz w:val="28"/>
          <w:szCs w:val="28"/>
          <w:lang w:val="uk-UA" w:eastAsia="ru-RU"/>
        </w:rPr>
        <w:t>першому розділі</w:t>
      </w:r>
      <w:r w:rsidRPr="008A00FE">
        <w:rPr>
          <w:rFonts w:ascii="Times New Roman" w:eastAsia="Times New Roman" w:hAnsi="Times New Roman" w:cs="Times New Roman"/>
          <w:sz w:val="28"/>
          <w:szCs w:val="28"/>
          <w:lang w:val="uk-UA" w:eastAsia="ru-RU"/>
        </w:rPr>
        <w:t xml:space="preserve"> проставляються: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назва підприємства (установи, організації);</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цех (відділ), у якому значиться непрацездатний, його посада і табельний номер;</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графік роботи такого працівника (постійний, тимчасовий, се</w:t>
      </w:r>
      <w:r w:rsidRPr="008A00FE">
        <w:rPr>
          <w:rFonts w:ascii="Times New Roman" w:eastAsia="Times New Roman" w:hAnsi="Times New Roman" w:cs="Times New Roman"/>
          <w:sz w:val="28"/>
          <w:szCs w:val="28"/>
          <w:lang w:val="uk-UA" w:eastAsia="ru-RU"/>
        </w:rPr>
        <w:softHyphen/>
        <w:t>зонний);</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період, з якого працівник не працював (дати початку і кінця хвороби), окремо перераховуються дати, що припадають на вихідні і неробочі дні згідно зі ст. </w:t>
      </w:r>
      <w:r w:rsidRPr="008A00FE">
        <w:rPr>
          <w:rFonts w:ascii="Times New Roman" w:eastAsia="Times New Roman" w:hAnsi="Times New Roman" w:cs="Times New Roman"/>
          <w:sz w:val="28"/>
          <w:szCs w:val="28"/>
          <w:lang w:eastAsia="ru-RU"/>
        </w:rPr>
        <w:t xml:space="preserve">73 </w:t>
      </w:r>
      <w:r w:rsidRPr="008A00FE">
        <w:rPr>
          <w:rFonts w:ascii="Times New Roman" w:eastAsia="Times New Roman" w:hAnsi="Times New Roman" w:cs="Times New Roman"/>
          <w:sz w:val="28"/>
          <w:szCs w:val="28"/>
          <w:lang w:val="uk-UA" w:eastAsia="ru-RU"/>
        </w:rPr>
        <w:t xml:space="preserve">КЗпП </w:t>
      </w:r>
      <w:r w:rsidRPr="008A00FE">
        <w:rPr>
          <w:rFonts w:ascii="Times New Roman" w:eastAsia="Times New Roman" w:hAnsi="Times New Roman" w:cs="Times New Roman"/>
          <w:sz w:val="28"/>
          <w:szCs w:val="28"/>
          <w:lang w:eastAsia="ru-RU"/>
        </w:rPr>
        <w:t xml:space="preserve">[3] </w:t>
      </w:r>
      <w:r w:rsidRPr="008A00FE">
        <w:rPr>
          <w:rFonts w:ascii="Times New Roman" w:eastAsia="Times New Roman" w:hAnsi="Times New Roman" w:cs="Times New Roman"/>
          <w:sz w:val="28"/>
          <w:szCs w:val="28"/>
          <w:lang w:val="uk-UA" w:eastAsia="ru-RU"/>
        </w:rPr>
        <w:t>(через кому);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дата, з якої працівник приступив до роботи;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дата заповнення лікарняного, підписи начальника відділу і табельника.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У </w:t>
      </w:r>
      <w:r w:rsidRPr="008A00FE">
        <w:rPr>
          <w:rFonts w:ascii="Times New Roman" w:eastAsia="Times New Roman" w:hAnsi="Times New Roman" w:cs="Times New Roman"/>
          <w:b/>
          <w:sz w:val="28"/>
          <w:szCs w:val="28"/>
          <w:lang w:val="uk-UA" w:eastAsia="ru-RU"/>
        </w:rPr>
        <w:t>другому розділі</w:t>
      </w:r>
      <w:r w:rsidRPr="008A00FE">
        <w:rPr>
          <w:rFonts w:ascii="Times New Roman" w:eastAsia="Times New Roman" w:hAnsi="Times New Roman" w:cs="Times New Roman"/>
          <w:sz w:val="28"/>
          <w:szCs w:val="28"/>
          <w:lang w:val="uk-UA" w:eastAsia="ru-RU"/>
        </w:rPr>
        <w:t xml:space="preserve"> підкреслюють, якщо застрахована особа віднесена до осіб: які потерпіли внаслідок аварії на ЧАЕС або догляда</w:t>
      </w:r>
      <w:r w:rsidRPr="008A00FE">
        <w:rPr>
          <w:rFonts w:ascii="Times New Roman" w:eastAsia="Times New Roman" w:hAnsi="Times New Roman" w:cs="Times New Roman"/>
          <w:sz w:val="28"/>
          <w:szCs w:val="28"/>
          <w:lang w:val="uk-UA" w:eastAsia="ru-RU"/>
        </w:rPr>
        <w:softHyphen/>
        <w:t xml:space="preserve">ють хвору дитину віком до </w:t>
      </w:r>
      <w:r w:rsidRPr="008A00FE">
        <w:rPr>
          <w:rFonts w:ascii="Times New Roman" w:eastAsia="Times New Roman" w:hAnsi="Times New Roman" w:cs="Times New Roman"/>
          <w:sz w:val="28"/>
          <w:szCs w:val="28"/>
          <w:lang w:eastAsia="ru-RU"/>
        </w:rPr>
        <w:t xml:space="preserve">14 </w:t>
      </w:r>
      <w:r w:rsidRPr="008A00FE">
        <w:rPr>
          <w:rFonts w:ascii="Times New Roman" w:eastAsia="Times New Roman" w:hAnsi="Times New Roman" w:cs="Times New Roman"/>
          <w:sz w:val="28"/>
          <w:szCs w:val="28"/>
          <w:lang w:val="uk-UA" w:eastAsia="ru-RU"/>
        </w:rPr>
        <w:t>років, яка потерпіла від Чорнобильсь</w:t>
      </w:r>
      <w:r w:rsidRPr="008A00FE">
        <w:rPr>
          <w:rFonts w:ascii="Times New Roman" w:eastAsia="Times New Roman" w:hAnsi="Times New Roman" w:cs="Times New Roman"/>
          <w:sz w:val="28"/>
          <w:szCs w:val="28"/>
          <w:lang w:val="uk-UA" w:eastAsia="ru-RU"/>
        </w:rPr>
        <w:softHyphen/>
        <w:t>кої катастрофи; до ветеранів війни. Після того зазначають страховий стаж на день настання непрацездатності.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b/>
          <w:i/>
          <w:iCs/>
          <w:sz w:val="28"/>
          <w:szCs w:val="28"/>
          <w:lang w:val="uk-UA" w:eastAsia="ru-RU"/>
        </w:rPr>
        <w:t>Страховий стаж</w:t>
      </w:r>
      <w:r w:rsidRPr="008A00FE">
        <w:rPr>
          <w:rFonts w:ascii="Times New Roman" w:eastAsia="Times New Roman" w:hAnsi="Times New Roman" w:cs="Times New Roman"/>
          <w:i/>
          <w:iCs/>
          <w:sz w:val="28"/>
          <w:szCs w:val="28"/>
          <w:lang w:val="uk-UA" w:eastAsia="ru-RU"/>
        </w:rPr>
        <w:t xml:space="preserve"> – </w:t>
      </w:r>
      <w:r w:rsidRPr="008A00FE">
        <w:rPr>
          <w:rFonts w:ascii="Times New Roman" w:eastAsia="Times New Roman" w:hAnsi="Times New Roman" w:cs="Times New Roman"/>
          <w:sz w:val="28"/>
          <w:szCs w:val="28"/>
          <w:lang w:val="uk-UA" w:eastAsia="ru-RU"/>
        </w:rPr>
        <w:t>це період (сума періодів), протягом якого особа підлягає загальнообов’язковому державному соціальному стра</w:t>
      </w:r>
      <w:r w:rsidRPr="008A00FE">
        <w:rPr>
          <w:rFonts w:ascii="Times New Roman" w:eastAsia="Times New Roman" w:hAnsi="Times New Roman" w:cs="Times New Roman"/>
          <w:sz w:val="28"/>
          <w:szCs w:val="28"/>
          <w:lang w:val="uk-UA" w:eastAsia="ru-RU"/>
        </w:rPr>
        <w:softHyphen/>
        <w:t>хуванню у зв’язку з тимчасовою втратою працездатності та витрата</w:t>
      </w:r>
      <w:r w:rsidRPr="008A00FE">
        <w:rPr>
          <w:rFonts w:ascii="Times New Roman" w:eastAsia="Times New Roman" w:hAnsi="Times New Roman" w:cs="Times New Roman"/>
          <w:sz w:val="28"/>
          <w:szCs w:val="28"/>
          <w:lang w:val="uk-UA" w:eastAsia="ru-RU"/>
        </w:rPr>
        <w:softHyphen/>
        <w:t>ми, зумовленими похованням, і сплачує або за неї сплачуються стра</w:t>
      </w:r>
      <w:r w:rsidRPr="008A00FE">
        <w:rPr>
          <w:rFonts w:ascii="Times New Roman" w:eastAsia="Times New Roman" w:hAnsi="Times New Roman" w:cs="Times New Roman"/>
          <w:sz w:val="28"/>
          <w:szCs w:val="28"/>
          <w:lang w:val="uk-UA" w:eastAsia="ru-RU"/>
        </w:rPr>
        <w:softHyphen/>
        <w:t>хові внески до Фонду соціального страхування з тимчасової втрати працездатності в порядку, встановленому законодавством. До страхо</w:t>
      </w:r>
      <w:r w:rsidRPr="008A00FE">
        <w:rPr>
          <w:rFonts w:ascii="Times New Roman" w:eastAsia="Times New Roman" w:hAnsi="Times New Roman" w:cs="Times New Roman"/>
          <w:sz w:val="28"/>
          <w:szCs w:val="28"/>
          <w:lang w:val="uk-UA" w:eastAsia="ru-RU"/>
        </w:rPr>
        <w:softHyphen/>
        <w:t>вого стажу зараховують періоди: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lastRenderedPageBreak/>
        <w:t>– тимчасової втрати працездатності;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перебування у відпустці по вагітності і пологах і час перебу</w:t>
      </w:r>
      <w:r w:rsidRPr="008A00FE">
        <w:rPr>
          <w:rFonts w:ascii="Times New Roman" w:eastAsia="Times New Roman" w:hAnsi="Times New Roman" w:cs="Times New Roman"/>
          <w:sz w:val="28"/>
          <w:szCs w:val="28"/>
          <w:lang w:val="uk-UA" w:eastAsia="ru-RU"/>
        </w:rPr>
        <w:softHyphen/>
        <w:t>вання застрахованої особи у відпустці по догляду за дитиною до досягнення нею трирічного віку;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отримання виплат за окремими видами загальнообов’язкового державного соціального страхування, крім пенсій усіх видів;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загальний трудовий стаж особи до набуття чинності Зако</w:t>
      </w:r>
      <w:r w:rsidRPr="008A00FE">
        <w:rPr>
          <w:rFonts w:ascii="Times New Roman" w:eastAsia="Times New Roman" w:hAnsi="Times New Roman" w:cs="Times New Roman"/>
          <w:sz w:val="28"/>
          <w:szCs w:val="28"/>
          <w:lang w:val="uk-UA" w:eastAsia="ru-RU"/>
        </w:rPr>
        <w:softHyphen/>
        <w:t>ном «Про загальнообов’язкове державне соціальне страху</w:t>
      </w:r>
      <w:r w:rsidRPr="008A00FE">
        <w:rPr>
          <w:rFonts w:ascii="Times New Roman" w:eastAsia="Times New Roman" w:hAnsi="Times New Roman" w:cs="Times New Roman"/>
          <w:sz w:val="28"/>
          <w:szCs w:val="28"/>
          <w:lang w:val="uk-UA" w:eastAsia="ru-RU"/>
        </w:rPr>
        <w:softHyphen/>
        <w:t>вання у зв’язку з тимчасовою втратою працездатності та ви</w:t>
      </w:r>
      <w:r w:rsidRPr="008A00FE">
        <w:rPr>
          <w:rFonts w:ascii="Times New Roman" w:eastAsia="Times New Roman" w:hAnsi="Times New Roman" w:cs="Times New Roman"/>
          <w:sz w:val="28"/>
          <w:szCs w:val="28"/>
          <w:lang w:val="uk-UA" w:eastAsia="ru-RU"/>
        </w:rPr>
        <w:softHyphen/>
        <w:t>тратами, зумовленими похованням», у порядку і на умовах, передбачених законодавством раніше.</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b/>
          <w:sz w:val="28"/>
          <w:szCs w:val="28"/>
          <w:lang w:val="uk-UA" w:eastAsia="ru-RU"/>
        </w:rPr>
        <w:t>Третій</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b/>
          <w:sz w:val="28"/>
          <w:szCs w:val="28"/>
          <w:lang w:val="uk-UA" w:eastAsia="ru-RU"/>
        </w:rPr>
        <w:t>розділ</w:t>
      </w:r>
      <w:r w:rsidRPr="008A00FE">
        <w:rPr>
          <w:rFonts w:ascii="Times New Roman" w:eastAsia="Times New Roman" w:hAnsi="Times New Roman" w:cs="Times New Roman"/>
          <w:sz w:val="28"/>
          <w:szCs w:val="28"/>
          <w:lang w:val="uk-UA" w:eastAsia="ru-RU"/>
        </w:rPr>
        <w:t xml:space="preserve"> заповнює комісія із соціального страхування в установі (або інша особа, на яку покладено призначення допомоги), бо саме вона приймає рішення про призначення допомоги з тимчасо</w:t>
      </w:r>
      <w:r w:rsidRPr="008A00FE">
        <w:rPr>
          <w:rFonts w:ascii="Times New Roman" w:eastAsia="Times New Roman" w:hAnsi="Times New Roman" w:cs="Times New Roman"/>
          <w:sz w:val="28"/>
          <w:szCs w:val="28"/>
          <w:lang w:val="uk-UA" w:eastAsia="ru-RU"/>
        </w:rPr>
        <w:softHyphen/>
        <w:t>вої непрацездатності.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При заповненні третього розділу треба враховувати дані попередніх двох, адже зазначаються розмір виплати залежно від страхово</w:t>
      </w:r>
      <w:r w:rsidRPr="008A00FE">
        <w:rPr>
          <w:rFonts w:ascii="Times New Roman" w:eastAsia="Times New Roman" w:hAnsi="Times New Roman" w:cs="Times New Roman"/>
          <w:sz w:val="28"/>
          <w:szCs w:val="28"/>
          <w:lang w:val="uk-UA" w:eastAsia="ru-RU"/>
        </w:rPr>
        <w:softHyphen/>
        <w:t>го стажу та кількість робочих днів, за які на</w:t>
      </w:r>
      <w:r w:rsidRPr="008A00FE">
        <w:rPr>
          <w:rFonts w:ascii="Times New Roman" w:eastAsia="Times New Roman" w:hAnsi="Times New Roman" w:cs="Times New Roman"/>
          <w:sz w:val="28"/>
          <w:szCs w:val="28"/>
          <w:lang w:val="uk-UA" w:eastAsia="ru-RU"/>
        </w:rPr>
        <w:softHyphen/>
        <w:t>дається допомога: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а) </w:t>
      </w:r>
      <w:r w:rsidRPr="008A00FE">
        <w:rPr>
          <w:rFonts w:ascii="Times New Roman" w:eastAsia="Times New Roman" w:hAnsi="Times New Roman" w:cs="Times New Roman"/>
          <w:sz w:val="28"/>
          <w:szCs w:val="28"/>
          <w:lang w:eastAsia="ru-RU"/>
        </w:rPr>
        <w:t>60</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середньої заробітної плати (доходу) – застрахованим особам, які мають страховий стаж до п’яти років;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б) </w:t>
      </w:r>
      <w:r w:rsidRPr="008A00FE">
        <w:rPr>
          <w:rFonts w:ascii="Times New Roman" w:eastAsia="Times New Roman" w:hAnsi="Times New Roman" w:cs="Times New Roman"/>
          <w:sz w:val="28"/>
          <w:szCs w:val="28"/>
          <w:lang w:eastAsia="ru-RU"/>
        </w:rPr>
        <w:t>80</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середньої заробітної плати (доходу) – застрахованим особам, які мають стаж від п’яти до восьми років;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в) </w:t>
      </w:r>
      <w:r w:rsidRPr="008A00FE">
        <w:rPr>
          <w:rFonts w:ascii="Times New Roman" w:eastAsia="Times New Roman" w:hAnsi="Times New Roman" w:cs="Times New Roman"/>
          <w:sz w:val="28"/>
          <w:szCs w:val="28"/>
          <w:lang w:eastAsia="ru-RU"/>
        </w:rPr>
        <w:t>100</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середньої заробітної плати (доходу) – застрахованим особам, які мають страховий стаж понад вісім років;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г) </w:t>
      </w:r>
      <w:r w:rsidRPr="008A00FE">
        <w:rPr>
          <w:rFonts w:ascii="Times New Roman" w:eastAsia="Times New Roman" w:hAnsi="Times New Roman" w:cs="Times New Roman"/>
          <w:sz w:val="28"/>
          <w:szCs w:val="28"/>
          <w:lang w:eastAsia="ru-RU"/>
        </w:rPr>
        <w:t>100</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середньої заробітної плати (доходу) – на підставі документів, які підтверджують право застрахованих осіб на отримання стовідсоткового розміру допомоги з ТВП:</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особам, віднесеним до </w:t>
      </w:r>
      <w:r w:rsidRPr="008A00FE">
        <w:rPr>
          <w:rFonts w:ascii="Times New Roman" w:eastAsia="Times New Roman" w:hAnsi="Times New Roman" w:cs="Times New Roman"/>
          <w:sz w:val="28"/>
          <w:szCs w:val="28"/>
          <w:lang w:val="en-US" w:eastAsia="ru-RU"/>
        </w:rPr>
        <w:t>I</w:t>
      </w:r>
      <w:r w:rsidRPr="008A00FE">
        <w:rPr>
          <w:rFonts w:ascii="Times New Roman" w:eastAsia="Times New Roman" w:hAnsi="Times New Roman" w:cs="Times New Roman"/>
          <w:sz w:val="28"/>
          <w:szCs w:val="28"/>
          <w:lang w:val="uk-UA" w:eastAsia="ru-RU"/>
        </w:rPr>
        <w:t>–</w:t>
      </w:r>
      <w:r w:rsidRPr="008A00FE">
        <w:rPr>
          <w:rFonts w:ascii="Times New Roman" w:eastAsia="Times New Roman" w:hAnsi="Times New Roman" w:cs="Times New Roman"/>
          <w:sz w:val="28"/>
          <w:szCs w:val="28"/>
          <w:lang w:val="en-US" w:eastAsia="ru-RU"/>
        </w:rPr>
        <w:t>IV</w:t>
      </w:r>
      <w:r w:rsidRPr="008A00FE">
        <w:rPr>
          <w:rFonts w:ascii="Times New Roman" w:eastAsia="Times New Roman" w:hAnsi="Times New Roman" w:cs="Times New Roman"/>
          <w:sz w:val="28"/>
          <w:szCs w:val="28"/>
          <w:lang w:val="uk-UA" w:eastAsia="ru-RU"/>
        </w:rPr>
        <w:t xml:space="preserve"> категорії осіб, які потерпіли вна</w:t>
      </w:r>
      <w:r w:rsidRPr="008A00FE">
        <w:rPr>
          <w:rFonts w:ascii="Times New Roman" w:eastAsia="Times New Roman" w:hAnsi="Times New Roman" w:cs="Times New Roman"/>
          <w:sz w:val="28"/>
          <w:szCs w:val="28"/>
          <w:lang w:val="uk-UA" w:eastAsia="ru-RU"/>
        </w:rPr>
        <w:softHyphen/>
        <w:t>слідок Чорнобильської катастрофи;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одному з батьків або особі, яка заміняє їх і доглядає за хворою дитиною віком до 14 років, що потерпіла від Чорнобильської катастрофи;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ветеранам війни і особам, на яких поширюється дія Закону України «Про статус ветеранів війни, гарантії їх соціального захисту».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Що стосується декретних, то допомога по вагітності та пологах надається застрахованій особі в розмірі </w:t>
      </w:r>
      <w:r w:rsidRPr="008A00FE">
        <w:rPr>
          <w:rFonts w:ascii="Times New Roman" w:eastAsia="Times New Roman" w:hAnsi="Times New Roman" w:cs="Times New Roman"/>
          <w:sz w:val="28"/>
          <w:szCs w:val="28"/>
          <w:lang w:eastAsia="ru-RU"/>
        </w:rPr>
        <w:t>100</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середньої заробітної плати (доходу) і не залежить від страхового стажу.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Якщо за рішенням комісії у виплаті допомоги застрахованій особі було відмовлено, то в лікарняному зазначають причину відмо</w:t>
      </w:r>
      <w:r w:rsidRPr="008A00FE">
        <w:rPr>
          <w:rFonts w:ascii="Times New Roman" w:eastAsia="Times New Roman" w:hAnsi="Times New Roman" w:cs="Times New Roman"/>
          <w:sz w:val="28"/>
          <w:szCs w:val="28"/>
          <w:lang w:val="uk-UA" w:eastAsia="ru-RU"/>
        </w:rPr>
        <w:softHyphen/>
        <w:t xml:space="preserve">ви. Якщо стався нещасний випадок на виробництві, то заповнюють реквізити </w:t>
      </w:r>
      <w:proofErr w:type="spellStart"/>
      <w:r w:rsidRPr="008A00FE">
        <w:rPr>
          <w:rFonts w:ascii="Times New Roman" w:eastAsia="Times New Roman" w:hAnsi="Times New Roman" w:cs="Times New Roman"/>
          <w:sz w:val="28"/>
          <w:szCs w:val="28"/>
          <w:lang w:val="uk-UA" w:eastAsia="ru-RU"/>
        </w:rPr>
        <w:t>акта</w:t>
      </w:r>
      <w:proofErr w:type="spellEnd"/>
      <w:r w:rsidRPr="008A00FE">
        <w:rPr>
          <w:rFonts w:ascii="Times New Roman" w:eastAsia="Times New Roman" w:hAnsi="Times New Roman" w:cs="Times New Roman"/>
          <w:sz w:val="28"/>
          <w:szCs w:val="28"/>
          <w:lang w:val="uk-UA" w:eastAsia="ru-RU"/>
        </w:rPr>
        <w:t xml:space="preserve"> про нещасний випадок, складеного комісією з розслі</w:t>
      </w:r>
      <w:r w:rsidRPr="008A00FE">
        <w:rPr>
          <w:rFonts w:ascii="Times New Roman" w:eastAsia="Times New Roman" w:hAnsi="Times New Roman" w:cs="Times New Roman"/>
          <w:sz w:val="28"/>
          <w:szCs w:val="28"/>
          <w:lang w:val="uk-UA" w:eastAsia="ru-RU"/>
        </w:rPr>
        <w:softHyphen/>
        <w:t>дування таких випадків. Цей розділ завіряється підписом голови ко</w:t>
      </w:r>
      <w:r w:rsidRPr="008A00FE">
        <w:rPr>
          <w:rFonts w:ascii="Times New Roman" w:eastAsia="Times New Roman" w:hAnsi="Times New Roman" w:cs="Times New Roman"/>
          <w:sz w:val="28"/>
          <w:szCs w:val="28"/>
          <w:lang w:val="uk-UA" w:eastAsia="ru-RU"/>
        </w:rPr>
        <w:softHyphen/>
        <w:t>місії або особою, на яку покладено призначення допомоги.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У </w:t>
      </w:r>
      <w:r w:rsidRPr="008A00FE">
        <w:rPr>
          <w:rFonts w:ascii="Times New Roman" w:eastAsia="Times New Roman" w:hAnsi="Times New Roman" w:cs="Times New Roman"/>
          <w:b/>
          <w:sz w:val="28"/>
          <w:szCs w:val="28"/>
          <w:lang w:val="uk-UA" w:eastAsia="ru-RU"/>
        </w:rPr>
        <w:t>четвертому</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b/>
          <w:sz w:val="28"/>
          <w:szCs w:val="28"/>
          <w:lang w:val="uk-UA" w:eastAsia="ru-RU"/>
        </w:rPr>
        <w:t>розділі</w:t>
      </w:r>
      <w:r w:rsidRPr="008A00FE">
        <w:rPr>
          <w:rFonts w:ascii="Times New Roman" w:eastAsia="Times New Roman" w:hAnsi="Times New Roman" w:cs="Times New Roman"/>
          <w:sz w:val="28"/>
          <w:szCs w:val="28"/>
          <w:lang w:val="uk-UA" w:eastAsia="ru-RU"/>
        </w:rPr>
        <w:t xml:space="preserve"> бухгалтер установи наводить дані про зар</w:t>
      </w:r>
      <w:r w:rsidRPr="008A00FE">
        <w:rPr>
          <w:rFonts w:ascii="Times New Roman" w:eastAsia="Times New Roman" w:hAnsi="Times New Roman" w:cs="Times New Roman"/>
          <w:sz w:val="28"/>
          <w:szCs w:val="28"/>
          <w:lang w:val="uk-UA" w:eastAsia="ru-RU"/>
        </w:rPr>
        <w:softHyphen/>
        <w:t>плату і розраховує середньоденну (середньо-годинну) заробітну плату і суму допомоги.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b/>
          <w:sz w:val="28"/>
          <w:szCs w:val="28"/>
          <w:lang w:val="uk-UA" w:eastAsia="ru-RU"/>
        </w:rPr>
        <w:t>Допомогу безробітним</w:t>
      </w:r>
      <w:r w:rsidRPr="008A00FE">
        <w:rPr>
          <w:rFonts w:ascii="Times New Roman" w:eastAsia="Times New Roman" w:hAnsi="Times New Roman" w:cs="Times New Roman"/>
          <w:sz w:val="28"/>
          <w:szCs w:val="28"/>
          <w:lang w:val="uk-UA" w:eastAsia="ru-RU"/>
        </w:rPr>
        <w:t xml:space="preserve"> виплачує фонд зайнятості, її виплата проводиться на підставі довідок, складених бухгалтером підприємст</w:t>
      </w:r>
      <w:r w:rsidRPr="008A00FE">
        <w:rPr>
          <w:rFonts w:ascii="Times New Roman" w:eastAsia="Times New Roman" w:hAnsi="Times New Roman" w:cs="Times New Roman"/>
          <w:sz w:val="28"/>
          <w:szCs w:val="28"/>
          <w:lang w:val="uk-UA" w:eastAsia="ru-RU"/>
        </w:rPr>
        <w:softHyphen/>
        <w:t>ва. Для визначення суми страхових виплат з безробіття розрахунко</w:t>
      </w:r>
      <w:r w:rsidRPr="008A00FE">
        <w:rPr>
          <w:rFonts w:ascii="Times New Roman" w:eastAsia="Times New Roman" w:hAnsi="Times New Roman" w:cs="Times New Roman"/>
          <w:sz w:val="28"/>
          <w:szCs w:val="28"/>
          <w:lang w:val="uk-UA" w:eastAsia="ru-RU"/>
        </w:rPr>
        <w:softHyphen/>
        <w:t>вим періодом, за який обчислюється середня заробітна плата, є період роботи за основним місцем роботи перед настанням страхового ви</w:t>
      </w:r>
      <w:r w:rsidRPr="008A00FE">
        <w:rPr>
          <w:rFonts w:ascii="Times New Roman" w:eastAsia="Times New Roman" w:hAnsi="Times New Roman" w:cs="Times New Roman"/>
          <w:sz w:val="28"/>
          <w:szCs w:val="28"/>
          <w:lang w:val="uk-UA" w:eastAsia="ru-RU"/>
        </w:rPr>
        <w:softHyphen/>
        <w:t>падку, протягом якого сплачено страхові внески особою або робото</w:t>
      </w:r>
      <w:r w:rsidRPr="008A00FE">
        <w:rPr>
          <w:rFonts w:ascii="Times New Roman" w:eastAsia="Times New Roman" w:hAnsi="Times New Roman" w:cs="Times New Roman"/>
          <w:sz w:val="28"/>
          <w:szCs w:val="28"/>
          <w:lang w:val="uk-UA" w:eastAsia="ru-RU"/>
        </w:rPr>
        <w:softHyphen/>
        <w:t xml:space="preserve">давцем (п. 3 Порядку обчислення середньої заробітної плати (доходу) для розрахунку виплат за загальнообов’язковим державним соціальним страхуванням </w:t>
      </w:r>
      <w:r w:rsidRPr="008A00FE">
        <w:rPr>
          <w:rFonts w:ascii="Times New Roman" w:eastAsia="Times New Roman" w:hAnsi="Times New Roman" w:cs="Times New Roman"/>
          <w:sz w:val="28"/>
          <w:szCs w:val="28"/>
          <w:lang w:eastAsia="ru-RU"/>
        </w:rPr>
        <w:t>№ 1266</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[22]).</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3.4. Облік  розрахунків пов’язаних із заробітною платою</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До розрахунків, пов’язаних із заробітною платою, можна віднести: безпосередньо нарахування зарплати, вирахування з зарплати та соціальні нарахування на заробітну плату.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b/>
          <w:sz w:val="28"/>
          <w:szCs w:val="28"/>
          <w:lang w:val="uk-UA" w:eastAsia="ru-RU"/>
        </w:rPr>
        <w:t>Відрахування</w:t>
      </w:r>
      <w:r w:rsidRPr="008A00FE">
        <w:rPr>
          <w:rFonts w:ascii="Times New Roman" w:eastAsia="Times New Roman" w:hAnsi="Times New Roman" w:cs="Times New Roman"/>
          <w:sz w:val="28"/>
          <w:szCs w:val="28"/>
          <w:lang w:val="uk-UA" w:eastAsia="ru-RU"/>
        </w:rPr>
        <w:t xml:space="preserve"> із заробітної плати працівників бюджетних установ не мають якихось особливостей порівняно з відрахуван</w:t>
      </w:r>
      <w:r w:rsidRPr="008A00FE">
        <w:rPr>
          <w:rFonts w:ascii="Times New Roman" w:eastAsia="Times New Roman" w:hAnsi="Times New Roman" w:cs="Times New Roman"/>
          <w:sz w:val="28"/>
          <w:szCs w:val="28"/>
          <w:lang w:val="uk-UA" w:eastAsia="ru-RU"/>
        </w:rPr>
        <w:softHyphen/>
        <w:t xml:space="preserve">нями із зарплати працівників </w:t>
      </w:r>
      <w:r w:rsidRPr="008A00FE">
        <w:rPr>
          <w:rFonts w:ascii="Times New Roman" w:eastAsia="Times New Roman" w:hAnsi="Times New Roman" w:cs="Times New Roman"/>
          <w:sz w:val="28"/>
          <w:szCs w:val="28"/>
          <w:lang w:val="uk-UA" w:eastAsia="ru-RU"/>
        </w:rPr>
        <w:lastRenderedPageBreak/>
        <w:t>виробничої сфери. Вони здійсню</w:t>
      </w:r>
      <w:r w:rsidRPr="008A00FE">
        <w:rPr>
          <w:rFonts w:ascii="Times New Roman" w:eastAsia="Times New Roman" w:hAnsi="Times New Roman" w:cs="Times New Roman"/>
          <w:sz w:val="28"/>
          <w:szCs w:val="28"/>
          <w:lang w:val="uk-UA" w:eastAsia="ru-RU"/>
        </w:rPr>
        <w:softHyphen/>
        <w:t>ються на загальних підставах відповідно до чинного законодав</w:t>
      </w:r>
      <w:r w:rsidRPr="008A00FE">
        <w:rPr>
          <w:rFonts w:ascii="Times New Roman" w:eastAsia="Times New Roman" w:hAnsi="Times New Roman" w:cs="Times New Roman"/>
          <w:sz w:val="28"/>
          <w:szCs w:val="28"/>
          <w:lang w:val="uk-UA" w:eastAsia="ru-RU"/>
        </w:rPr>
        <w:softHyphen/>
        <w:t>ства. Усі відрахування поділяють на обов’язкові та добровільні. Останні здійснюють за заявами (згодою) працівників.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До </w:t>
      </w:r>
      <w:r w:rsidRPr="008A00FE">
        <w:rPr>
          <w:rFonts w:ascii="Times New Roman" w:eastAsia="Times New Roman" w:hAnsi="Times New Roman" w:cs="Times New Roman"/>
          <w:b/>
          <w:sz w:val="28"/>
          <w:szCs w:val="28"/>
          <w:lang w:val="uk-UA" w:eastAsia="ru-RU"/>
        </w:rPr>
        <w:t>обов’язкових відрахувань</w:t>
      </w:r>
      <w:r w:rsidRPr="008A00FE">
        <w:rPr>
          <w:rFonts w:ascii="Times New Roman" w:eastAsia="Times New Roman" w:hAnsi="Times New Roman" w:cs="Times New Roman"/>
          <w:sz w:val="28"/>
          <w:szCs w:val="28"/>
          <w:lang w:val="uk-UA" w:eastAsia="ru-RU"/>
        </w:rPr>
        <w:t xml:space="preserve"> належать: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eastAsia="ru-RU"/>
        </w:rPr>
        <w:t xml:space="preserve">1) </w:t>
      </w:r>
      <w:r w:rsidRPr="008A00FE">
        <w:rPr>
          <w:rFonts w:ascii="Times New Roman" w:eastAsia="Times New Roman" w:hAnsi="Times New Roman" w:cs="Times New Roman"/>
          <w:b/>
          <w:i/>
          <w:sz w:val="28"/>
          <w:szCs w:val="28"/>
          <w:lang w:val="uk-UA" w:eastAsia="ru-RU"/>
        </w:rPr>
        <w:t>податок на доходи фізичних осіб</w:t>
      </w:r>
      <w:r w:rsidRPr="008A00FE">
        <w:rPr>
          <w:rFonts w:ascii="Times New Roman" w:eastAsia="Times New Roman" w:hAnsi="Times New Roman" w:cs="Times New Roman"/>
          <w:sz w:val="28"/>
          <w:szCs w:val="28"/>
          <w:lang w:val="uk-UA" w:eastAsia="ru-RU"/>
        </w:rPr>
        <w:t xml:space="preserve"> – відраховується щомі</w:t>
      </w:r>
      <w:r w:rsidRPr="008A00FE">
        <w:rPr>
          <w:rFonts w:ascii="Times New Roman" w:eastAsia="Times New Roman" w:hAnsi="Times New Roman" w:cs="Times New Roman"/>
          <w:sz w:val="28"/>
          <w:szCs w:val="28"/>
          <w:lang w:val="uk-UA" w:eastAsia="ru-RU"/>
        </w:rPr>
        <w:softHyphen/>
        <w:t>сячно із загального оподатковуваного доходу як за місцем ос</w:t>
      </w:r>
      <w:r w:rsidRPr="008A00FE">
        <w:rPr>
          <w:rFonts w:ascii="Times New Roman" w:eastAsia="Times New Roman" w:hAnsi="Times New Roman" w:cs="Times New Roman"/>
          <w:sz w:val="28"/>
          <w:szCs w:val="28"/>
          <w:lang w:val="uk-UA" w:eastAsia="ru-RU"/>
        </w:rPr>
        <w:softHyphen/>
        <w:t>новної роботи, так і з доходу, отриманого від роботи за суміс</w:t>
      </w:r>
      <w:r w:rsidRPr="008A00FE">
        <w:rPr>
          <w:rFonts w:ascii="Times New Roman" w:eastAsia="Times New Roman" w:hAnsi="Times New Roman" w:cs="Times New Roman"/>
          <w:sz w:val="28"/>
          <w:szCs w:val="28"/>
          <w:lang w:val="uk-UA" w:eastAsia="ru-RU"/>
        </w:rPr>
        <w:softHyphen/>
        <w:t xml:space="preserve">ництвом. </w:t>
      </w:r>
      <w:proofErr w:type="spellStart"/>
      <w:r w:rsidRPr="008A00FE">
        <w:rPr>
          <w:rFonts w:ascii="Times New Roman" w:eastAsia="Times New Roman" w:hAnsi="Times New Roman" w:cs="Times New Roman"/>
          <w:sz w:val="28"/>
          <w:szCs w:val="28"/>
          <w:lang w:val="uk-UA" w:eastAsia="ru-RU"/>
        </w:rPr>
        <w:t>Обов</w:t>
      </w:r>
      <w:proofErr w:type="spellEnd"/>
      <w:r w:rsidRPr="008A00FE">
        <w:rPr>
          <w:rFonts w:ascii="Times New Roman" w:eastAsia="Times New Roman" w:hAnsi="Times New Roman" w:cs="Times New Roman"/>
          <w:sz w:val="28"/>
          <w:szCs w:val="28"/>
          <w:lang w:eastAsia="ru-RU"/>
        </w:rPr>
        <w:t>’</w:t>
      </w:r>
      <w:proofErr w:type="spellStart"/>
      <w:r w:rsidRPr="008A00FE">
        <w:rPr>
          <w:rFonts w:ascii="Times New Roman" w:eastAsia="Times New Roman" w:hAnsi="Times New Roman" w:cs="Times New Roman"/>
          <w:sz w:val="28"/>
          <w:szCs w:val="28"/>
          <w:lang w:val="uk-UA" w:eastAsia="ru-RU"/>
        </w:rPr>
        <w:t>язковість</w:t>
      </w:r>
      <w:proofErr w:type="spellEnd"/>
      <w:r w:rsidRPr="008A00FE">
        <w:rPr>
          <w:rFonts w:ascii="Times New Roman" w:eastAsia="Times New Roman" w:hAnsi="Times New Roman" w:cs="Times New Roman"/>
          <w:sz w:val="28"/>
          <w:szCs w:val="28"/>
          <w:lang w:val="uk-UA" w:eastAsia="ru-RU"/>
        </w:rPr>
        <w:t xml:space="preserve"> відрахування з зарплати працівника податку на доходи фізичних осіб закріплена розділом </w:t>
      </w:r>
      <w:r w:rsidRPr="008A00FE">
        <w:rPr>
          <w:rFonts w:ascii="Times New Roman" w:eastAsia="Times New Roman" w:hAnsi="Times New Roman" w:cs="Times New Roman"/>
          <w:sz w:val="28"/>
          <w:szCs w:val="28"/>
          <w:lang w:val="en-US" w:eastAsia="ru-RU"/>
        </w:rPr>
        <w:t>IV</w:t>
      </w:r>
      <w:r w:rsidRPr="008A00FE">
        <w:rPr>
          <w:rFonts w:ascii="Times New Roman" w:eastAsia="Times New Roman" w:hAnsi="Times New Roman" w:cs="Times New Roman"/>
          <w:sz w:val="28"/>
          <w:szCs w:val="28"/>
          <w:lang w:val="uk-UA" w:eastAsia="ru-RU"/>
        </w:rPr>
        <w:t xml:space="preserve"> Податкового кодексу України</w:t>
      </w:r>
      <w:r w:rsidRPr="008A00FE">
        <w:rPr>
          <w:rFonts w:ascii="Times New Roman" w:eastAsia="Times New Roman" w:hAnsi="Times New Roman" w:cs="Times New Roman"/>
          <w:sz w:val="28"/>
          <w:szCs w:val="28"/>
          <w:lang w:eastAsia="ru-RU"/>
        </w:rPr>
        <w:t xml:space="preserve"> [2]</w:t>
      </w:r>
      <w:r w:rsidRPr="008A00FE">
        <w:rPr>
          <w:rFonts w:ascii="Times New Roman" w:eastAsia="Times New Roman" w:hAnsi="Times New Roman" w:cs="Times New Roman"/>
          <w:sz w:val="28"/>
          <w:szCs w:val="28"/>
          <w:lang w:val="uk-UA" w:eastAsia="ru-RU"/>
        </w:rPr>
        <w:t xml:space="preserve">.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Установа, яка здійснює виплату доходу працівникам (податковий агент), зобов’язана у строки, встановлені законом для податкового кварталу, направити органу Державної фіскальної служби України відо</w:t>
      </w:r>
      <w:r w:rsidRPr="008A00FE">
        <w:rPr>
          <w:rFonts w:ascii="Times New Roman" w:eastAsia="Times New Roman" w:hAnsi="Times New Roman" w:cs="Times New Roman"/>
          <w:sz w:val="28"/>
          <w:szCs w:val="28"/>
          <w:lang w:val="uk-UA" w:eastAsia="ru-RU"/>
        </w:rPr>
        <w:softHyphen/>
        <w:t xml:space="preserve">мості про нарахований доход та суму відрахованого податку. Ставка податку на доходи фізичних осіб становить </w:t>
      </w:r>
      <w:r w:rsidRPr="008A00FE">
        <w:rPr>
          <w:rFonts w:ascii="Times New Roman" w:eastAsia="Times New Roman" w:hAnsi="Times New Roman" w:cs="Times New Roman"/>
          <w:sz w:val="28"/>
          <w:szCs w:val="28"/>
          <w:lang w:eastAsia="ru-RU"/>
        </w:rPr>
        <w:t>15</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 xml:space="preserve"> від бази оподаткування та 17 % від суми перевищення місячного загального оподатковуваного доходу 10 мінімальних заробітних плат, встановлених на перше січня звітного року.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sz w:val="28"/>
          <w:szCs w:val="28"/>
          <w:lang w:val="uk-UA" w:eastAsia="ru-RU"/>
        </w:rPr>
        <w:t>Податкова соціальна пільга</w:t>
      </w:r>
      <w:r w:rsidRPr="008A00FE">
        <w:rPr>
          <w:rFonts w:ascii="Times New Roman" w:eastAsia="Times New Roman" w:hAnsi="Times New Roman" w:cs="Times New Roman"/>
          <w:sz w:val="28"/>
          <w:szCs w:val="28"/>
          <w:lang w:val="uk-UA" w:eastAsia="ru-RU"/>
        </w:rPr>
        <w:t xml:space="preserve"> – сума, на яку платник податку має право на зменшення загального місячного оподатковуваного доходу, отримуваного від одного роботодавця у вигляді заробітної плати. Податкова соціальна пільга надається згідно із законодавством лише за одним місцем нарахування доходу. Платник податку має право на податкову знижку за наслідками звітного податкового року. </w:t>
      </w:r>
      <w:r w:rsidRPr="008A00FE">
        <w:rPr>
          <w:rFonts w:ascii="Times New Roman" w:eastAsia="Times New Roman" w:hAnsi="Times New Roman" w:cs="Times New Roman"/>
          <w:i/>
          <w:sz w:val="28"/>
          <w:szCs w:val="28"/>
          <w:lang w:val="uk-UA" w:eastAsia="ru-RU"/>
        </w:rPr>
        <w:t>Податкова знижка</w:t>
      </w:r>
      <w:r w:rsidRPr="008A00FE">
        <w:rPr>
          <w:rFonts w:ascii="Times New Roman" w:eastAsia="Times New Roman" w:hAnsi="Times New Roman" w:cs="Times New Roman"/>
          <w:sz w:val="28"/>
          <w:szCs w:val="28"/>
          <w:lang w:val="uk-UA" w:eastAsia="ru-RU"/>
        </w:rPr>
        <w:t xml:space="preserve"> – документально підтверджена сума (вартість) витрат платника податку – резидента у зв’язку з придбанням товарів (робіт, послуг) у резидентів – фізичних або юридичних осіб протягом звітного року, на яку дозволяється зменшення його загального річного оподатковуваного доходу, одержаного за наслідками такого звітного року у вигляді заробітної плати, у випадках, визначених законодавством. Кожен громадянин, що має право на податкову знижку, зобов’язаний вести облік доходів та витрат і після закінчення року подати до податкового органу за </w:t>
      </w:r>
      <w:r w:rsidRPr="008A00FE">
        <w:rPr>
          <w:rFonts w:ascii="Times New Roman" w:eastAsia="Times New Roman" w:hAnsi="Times New Roman" w:cs="Times New Roman"/>
          <w:sz w:val="28"/>
          <w:szCs w:val="28"/>
          <w:lang w:val="uk-UA" w:eastAsia="ru-RU"/>
        </w:rPr>
        <w:lastRenderedPageBreak/>
        <w:t>місцем проживання декларацію про суму сукупного доходу та понесені витрати, підтверджені відповідними документами;</w:t>
      </w:r>
    </w:p>
    <w:p w:rsidR="008A00FE" w:rsidRPr="008A00FE" w:rsidRDefault="008A00FE" w:rsidP="00E61D95">
      <w:pPr>
        <w:numPr>
          <w:ilvl w:val="0"/>
          <w:numId w:val="11"/>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b/>
          <w:i/>
          <w:sz w:val="28"/>
          <w:szCs w:val="28"/>
          <w:lang w:val="uk-UA" w:eastAsia="ru-RU"/>
        </w:rPr>
        <w:t xml:space="preserve"> єдиний соціальний внесок</w:t>
      </w:r>
      <w:r w:rsidRPr="008A00FE">
        <w:rPr>
          <w:rFonts w:ascii="Times New Roman" w:eastAsia="Times New Roman" w:hAnsi="Times New Roman" w:cs="Times New Roman"/>
          <w:sz w:val="28"/>
          <w:szCs w:val="28"/>
          <w:lang w:val="uk-UA" w:eastAsia="ru-RU"/>
        </w:rPr>
        <w:t xml:space="preserve"> (ЄСВ) в частині утримань. Згідно зі статтею 1 Закону України «Про збір та облік єдиного внеску на загальнообов’язкове державне соціальне страхування»</w:t>
      </w:r>
      <w:r w:rsidRPr="008A00FE">
        <w:rPr>
          <w:rFonts w:ascii="Times New Roman" w:eastAsia="Times New Roman" w:hAnsi="Times New Roman" w:cs="Times New Roman"/>
          <w:sz w:val="28"/>
          <w:szCs w:val="28"/>
          <w:lang w:eastAsia="ru-RU"/>
        </w:rPr>
        <w:t xml:space="preserve"> [12]</w:t>
      </w:r>
      <w:r w:rsidRPr="008A00FE">
        <w:rPr>
          <w:rFonts w:ascii="Times New Roman" w:eastAsia="Times New Roman" w:hAnsi="Times New Roman" w:cs="Times New Roman"/>
          <w:sz w:val="28"/>
          <w:szCs w:val="28"/>
          <w:lang w:val="uk-UA" w:eastAsia="ru-RU"/>
        </w:rPr>
        <w:t>, єдиний внесок на загальнообов’язкове державне соціальне страхування – це консолідований страховий внесок, збір якого здійснюється до системи загальнообов’язкового державного соціального страхування в обов’язковому порядку та на регулярній основі з метою забезпечення захисту у випадках, передбачених законодавством, прав застрахованих осіб та членів їхніх сімей на отримання страхових виплат (послуг) за діючими видами загальнообов’язкового державного соціального страхування;</w:t>
      </w:r>
    </w:p>
    <w:p w:rsidR="008A00FE" w:rsidRPr="008A00FE" w:rsidRDefault="008A00FE" w:rsidP="00E61D95">
      <w:pPr>
        <w:numPr>
          <w:ilvl w:val="0"/>
          <w:numId w:val="11"/>
        </w:numPr>
        <w:suppressAutoHyphens/>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b/>
          <w:sz w:val="28"/>
          <w:szCs w:val="28"/>
          <w:lang w:val="uk-UA" w:eastAsia="ru-RU"/>
        </w:rPr>
        <w:t>за виконавчими листами</w:t>
      </w:r>
      <w:r w:rsidRPr="008A00FE">
        <w:rPr>
          <w:rFonts w:ascii="Times New Roman" w:eastAsia="Times New Roman" w:hAnsi="Times New Roman" w:cs="Times New Roman"/>
          <w:sz w:val="28"/>
          <w:szCs w:val="28"/>
          <w:lang w:val="uk-UA" w:eastAsia="ru-RU"/>
        </w:rPr>
        <w:t xml:space="preserve"> суду, приписами нотаріальних органів, рішеннями адміністративних органів про відрахування штрафів, повідомленнями контролюючих органів про накладені штрафи на посадових осіб, надлишково-виплачені суми авансів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До відрахувань за заявою працівника належать:</w:t>
      </w:r>
    </w:p>
    <w:p w:rsidR="008A00FE" w:rsidRPr="008A00FE" w:rsidRDefault="008A00FE" w:rsidP="00E61D95">
      <w:pPr>
        <w:numPr>
          <w:ilvl w:val="0"/>
          <w:numId w:val="12"/>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членські профспілкові внески;</w:t>
      </w:r>
    </w:p>
    <w:p w:rsidR="008A00FE" w:rsidRPr="008A00FE" w:rsidRDefault="008A00FE" w:rsidP="00E61D95">
      <w:pPr>
        <w:numPr>
          <w:ilvl w:val="0"/>
          <w:numId w:val="12"/>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невикористані і не повернуті вчасно підзвітні суми;</w:t>
      </w:r>
    </w:p>
    <w:p w:rsidR="008A00FE" w:rsidRPr="008A00FE" w:rsidRDefault="008A00FE" w:rsidP="00E61D95">
      <w:pPr>
        <w:numPr>
          <w:ilvl w:val="0"/>
          <w:numId w:val="12"/>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за товари, продані в кредит;</w:t>
      </w:r>
    </w:p>
    <w:p w:rsidR="008A00FE" w:rsidRPr="008A00FE" w:rsidRDefault="008A00FE" w:rsidP="00E61D95">
      <w:pPr>
        <w:numPr>
          <w:ilvl w:val="0"/>
          <w:numId w:val="12"/>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погашення наданих позик;</w:t>
      </w:r>
    </w:p>
    <w:p w:rsidR="008A00FE" w:rsidRPr="008A00FE" w:rsidRDefault="008A00FE" w:rsidP="00E61D95">
      <w:pPr>
        <w:numPr>
          <w:ilvl w:val="0"/>
          <w:numId w:val="12"/>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безготівкові перерахування на особові рахунки в банках;</w:t>
      </w:r>
    </w:p>
    <w:p w:rsidR="008A00FE" w:rsidRPr="008A00FE" w:rsidRDefault="008A00FE" w:rsidP="00E61D95">
      <w:pPr>
        <w:numPr>
          <w:ilvl w:val="0"/>
          <w:numId w:val="12"/>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безготівкові перерахування внесків за договорами добро</w:t>
      </w:r>
      <w:r w:rsidRPr="008A00FE">
        <w:rPr>
          <w:rFonts w:ascii="Times New Roman" w:eastAsia="Times New Roman" w:hAnsi="Times New Roman" w:cs="Times New Roman"/>
          <w:sz w:val="28"/>
          <w:szCs w:val="28"/>
          <w:lang w:val="uk-UA" w:eastAsia="ru-RU"/>
        </w:rPr>
        <w:softHyphen/>
        <w:t>вільного страхування і т. ін.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Бюджетна установа також в частині </w:t>
      </w:r>
      <w:r w:rsidRPr="008A00FE">
        <w:rPr>
          <w:rFonts w:ascii="Times New Roman" w:eastAsia="Times New Roman" w:hAnsi="Times New Roman" w:cs="Times New Roman"/>
          <w:b/>
          <w:sz w:val="28"/>
          <w:szCs w:val="28"/>
          <w:lang w:val="uk-UA" w:eastAsia="ru-RU"/>
        </w:rPr>
        <w:t xml:space="preserve">нарахувань </w:t>
      </w:r>
      <w:r w:rsidRPr="008A00FE">
        <w:rPr>
          <w:rFonts w:ascii="Times New Roman" w:eastAsia="Times New Roman" w:hAnsi="Times New Roman" w:cs="Times New Roman"/>
          <w:sz w:val="28"/>
          <w:szCs w:val="28"/>
          <w:lang w:val="uk-UA" w:eastAsia="ru-RU"/>
        </w:rPr>
        <w:t>на заробітну плату є платником ЄСВ.</w:t>
      </w:r>
      <w:r w:rsidRPr="008A00FE">
        <w:rPr>
          <w:rFonts w:ascii="Times New Roman" w:eastAsia="Times New Roman" w:hAnsi="Times New Roman" w:cs="Times New Roman"/>
          <w:sz w:val="24"/>
          <w:szCs w:val="24"/>
          <w:lang w:eastAsia="ru-RU"/>
        </w:rPr>
        <w:t xml:space="preserve"> </w:t>
      </w:r>
      <w:r w:rsidRPr="008A00FE">
        <w:rPr>
          <w:rFonts w:ascii="Times New Roman" w:eastAsia="Times New Roman" w:hAnsi="Times New Roman" w:cs="Times New Roman"/>
          <w:sz w:val="28"/>
          <w:szCs w:val="28"/>
          <w:lang w:val="uk-UA" w:eastAsia="ru-RU"/>
        </w:rPr>
        <w:t xml:space="preserve">Усі бюджетні установи, які використовують працю найманих робітників, є платниками єдиного соціального внеску (ЄСВ). Ставки єдиного соціального внеску та розподіл за видами загальнообов’язкового державного соціального страхування встановлені Законом України «Про збір та облік </w:t>
      </w:r>
      <w:r w:rsidRPr="008A00FE">
        <w:rPr>
          <w:rFonts w:ascii="Times New Roman" w:eastAsia="Times New Roman" w:hAnsi="Times New Roman" w:cs="Times New Roman"/>
          <w:sz w:val="28"/>
          <w:szCs w:val="28"/>
          <w:lang w:val="uk-UA" w:eastAsia="ru-RU"/>
        </w:rPr>
        <w:lastRenderedPageBreak/>
        <w:t>єдиного внеску на загальнообов’язкове державне соціальне страхування»</w:t>
      </w:r>
      <w:r w:rsidRPr="008A00FE">
        <w:rPr>
          <w:rFonts w:ascii="Times New Roman" w:eastAsia="Times New Roman" w:hAnsi="Times New Roman" w:cs="Times New Roman"/>
          <w:sz w:val="28"/>
          <w:szCs w:val="28"/>
          <w:lang w:eastAsia="ru-RU"/>
        </w:rPr>
        <w:t xml:space="preserve"> [12]</w:t>
      </w:r>
      <w:r w:rsidRPr="008A00FE">
        <w:rPr>
          <w:rFonts w:ascii="Times New Roman" w:eastAsia="Times New Roman" w:hAnsi="Times New Roman" w:cs="Times New Roman"/>
          <w:sz w:val="28"/>
          <w:szCs w:val="28"/>
          <w:lang w:val="uk-UA" w:eastAsia="ru-RU"/>
        </w:rPr>
        <w:t>. Чинне законодавство для бюджетних установ визначає ставку внеску в розмірі 36,3 відсотків від бази нарахування.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Для бюджетних установ сума єдиного внеску розподіляється: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 загальнообов’язкове державне соціальне страхування на випадок безробіття – 4,1322 %;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 загальнообов’язкове державне соціальне страхування у зв’язку з тимчасовою втратою працездатності та витратами, пов’язаними з похованням, – 3,8567 %;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 – 0,551 %;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 загальнообов’язкове державне пенсійне страхування – 91,4601 %.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Для установ, які використовують найману працю за цивільно-правовими договорами (ЦПД) ставка єдиного соціального внеску становить 34,7 % від винагороди за ЦПД.</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Сума єдиного внеску з винагород фізичним особам за виконання робіт (надання послуг) за ЦПД розподіляється: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 загальнообов’язкове державне соціальне страхування на випадок безробіття – 4,3228 %;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 загальнообов’язкове державне пенсійне страхування – 95,6772 %.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База нарахування</w:t>
      </w:r>
      <w:r w:rsidRPr="008A00FE">
        <w:rPr>
          <w:rFonts w:ascii="Times New Roman" w:eastAsia="Times New Roman" w:hAnsi="Times New Roman" w:cs="Times New Roman"/>
          <w:sz w:val="28"/>
          <w:szCs w:val="28"/>
          <w:lang w:val="uk-UA" w:eastAsia="ru-RU"/>
        </w:rPr>
        <w:t xml:space="preserve"> – фактичні витрати на оплату праці працівників, які включають основну та додаткову заробітну плату та інші матеріальні заохочення і виплати, а також сума винагороди фізичним особам за виконання робіт (надання послуг) за цивільно-правовими договорами.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Платниками ЄСВ</w:t>
      </w:r>
      <w:r w:rsidRPr="008A00FE">
        <w:rPr>
          <w:rFonts w:ascii="Times New Roman" w:eastAsia="Times New Roman" w:hAnsi="Times New Roman" w:cs="Times New Roman"/>
          <w:sz w:val="28"/>
          <w:szCs w:val="28"/>
          <w:lang w:val="uk-UA" w:eastAsia="ru-RU"/>
        </w:rPr>
        <w:t xml:space="preserve"> є також фізичні особи, які працюють в установі на умовах трудового договору (контракту), та фізичні особи, які виконують роботи (надають послуги) в установах по ЦПД.</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Нарахування єдиного внеску здійснюється в межах максимальної величини бази нарахування єдиного внеску. Максимальна величина бази нарахування єдиного внеску – максимальна сума доходу застрахованої особи, що дорівнює сімнадцяти розмірам прожиткового мінімуму для працездатних осіб, встановленого законом, на яку нараховується єдиний внесок. Бази для нарахування, розміри ЄСВ і його розподіл по цільовим фондам в табл. 3.2.</w:t>
      </w:r>
    </w:p>
    <w:p w:rsidR="008A00FE" w:rsidRPr="00642308"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Згідно з законодавством загальна сума обов’язкових відра</w:t>
      </w:r>
      <w:r w:rsidRPr="008A00FE">
        <w:rPr>
          <w:rFonts w:ascii="Times New Roman" w:eastAsia="Times New Roman" w:hAnsi="Times New Roman" w:cs="Times New Roman"/>
          <w:sz w:val="28"/>
          <w:szCs w:val="28"/>
          <w:lang w:val="uk-UA" w:eastAsia="ru-RU"/>
        </w:rPr>
        <w:softHyphen/>
        <w:t>хувань із заробітної плати працівників не повинна перевищува</w:t>
      </w:r>
      <w:r w:rsidRPr="008A00FE">
        <w:rPr>
          <w:rFonts w:ascii="Times New Roman" w:eastAsia="Times New Roman" w:hAnsi="Times New Roman" w:cs="Times New Roman"/>
          <w:sz w:val="28"/>
          <w:szCs w:val="28"/>
          <w:lang w:val="uk-UA" w:eastAsia="ru-RU"/>
        </w:rPr>
        <w:softHyphen/>
        <w:t xml:space="preserve">ти </w:t>
      </w:r>
      <w:r w:rsidRPr="008A00FE">
        <w:rPr>
          <w:rFonts w:ascii="Times New Roman" w:eastAsia="Times New Roman" w:hAnsi="Times New Roman" w:cs="Times New Roman"/>
          <w:sz w:val="28"/>
          <w:szCs w:val="28"/>
          <w:lang w:eastAsia="ru-RU"/>
        </w:rPr>
        <w:t>20</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 xml:space="preserve">а в окремих випадках – </w:t>
      </w:r>
      <w:r w:rsidRPr="008A00FE">
        <w:rPr>
          <w:rFonts w:ascii="Times New Roman" w:eastAsia="Times New Roman" w:hAnsi="Times New Roman" w:cs="Times New Roman"/>
          <w:sz w:val="28"/>
          <w:szCs w:val="28"/>
          <w:lang w:eastAsia="ru-RU"/>
        </w:rPr>
        <w:t>50</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суми зарплати, що має бути виплачена працівникові.</w:t>
      </w:r>
    </w:p>
    <w:p w:rsidR="008A00FE" w:rsidRPr="008A00FE" w:rsidRDefault="008A00FE" w:rsidP="008A00FE">
      <w:pPr>
        <w:suppressAutoHyphens/>
        <w:spacing w:after="0" w:line="360" w:lineRule="auto"/>
        <w:jc w:val="right"/>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Таблиця 3.2</w:t>
      </w:r>
    </w:p>
    <w:p w:rsidR="008A00FE" w:rsidRPr="008A00FE" w:rsidRDefault="008A00FE" w:rsidP="008A00FE">
      <w:pPr>
        <w:suppressAutoHyphens/>
        <w:spacing w:after="0" w:line="360" w:lineRule="auto"/>
        <w:jc w:val="both"/>
        <w:rPr>
          <w:rFonts w:ascii="Times New Roman" w:eastAsia="Times New Roman" w:hAnsi="Times New Roman" w:cs="Times New Roman"/>
          <w:i/>
          <w:spacing w:val="-2"/>
          <w:sz w:val="28"/>
          <w:szCs w:val="28"/>
          <w:lang w:eastAsia="ru-RU"/>
        </w:rPr>
      </w:pPr>
      <w:r w:rsidRPr="008A00FE">
        <w:rPr>
          <w:rFonts w:ascii="Times New Roman" w:eastAsia="Times New Roman" w:hAnsi="Times New Roman" w:cs="Times New Roman"/>
          <w:i/>
          <w:spacing w:val="-2"/>
          <w:sz w:val="28"/>
          <w:szCs w:val="28"/>
          <w:lang w:val="uk-UA" w:eastAsia="ru-RU"/>
        </w:rPr>
        <w:t>Бази, ставки і розподіл єдиного соціального внеску в бюджетних установах</w:t>
      </w:r>
      <w:r w:rsidRPr="008A00FE">
        <w:rPr>
          <w:rFonts w:ascii="Times New Roman" w:eastAsia="Times New Roman" w:hAnsi="Times New Roman" w:cs="Times New Roman"/>
          <w:i/>
          <w:spacing w:val="-2"/>
          <w:sz w:val="28"/>
          <w:szCs w:val="28"/>
          <w:lang w:eastAsia="ru-RU"/>
        </w:rPr>
        <w:t xml:space="preserve"> [77]</w:t>
      </w:r>
    </w:p>
    <w:tbl>
      <w:tblPr>
        <w:tblW w:w="5000" w:type="pct"/>
        <w:tblLayout w:type="fixed"/>
        <w:tblLook w:val="04A0" w:firstRow="1" w:lastRow="0" w:firstColumn="1" w:lastColumn="0" w:noHBand="0" w:noVBand="1"/>
      </w:tblPr>
      <w:tblGrid>
        <w:gridCol w:w="393"/>
        <w:gridCol w:w="1844"/>
        <w:gridCol w:w="3118"/>
        <w:gridCol w:w="991"/>
        <w:gridCol w:w="991"/>
        <w:gridCol w:w="849"/>
        <w:gridCol w:w="853"/>
        <w:gridCol w:w="814"/>
      </w:tblGrid>
      <w:tr w:rsidR="008A00FE" w:rsidRPr="008A00FE" w:rsidTr="008A00FE">
        <w:trPr>
          <w:trHeight w:val="300"/>
        </w:trPr>
        <w:tc>
          <w:tcPr>
            <w:tcW w:w="199"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8A00FE" w:rsidRPr="008A00FE" w:rsidRDefault="008A00FE" w:rsidP="008A00FE">
            <w:pPr>
              <w:suppressAutoHyphens/>
              <w:spacing w:after="0" w:line="240" w:lineRule="auto"/>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 </w:t>
            </w:r>
          </w:p>
        </w:tc>
        <w:tc>
          <w:tcPr>
            <w:tcW w:w="93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pacing w:val="-4"/>
                <w:sz w:val="24"/>
                <w:szCs w:val="24"/>
                <w:lang w:eastAsia="ru-RU"/>
              </w:rPr>
            </w:pPr>
            <w:proofErr w:type="spellStart"/>
            <w:r w:rsidRPr="008A00FE">
              <w:rPr>
                <w:rFonts w:ascii="Times New Roman" w:eastAsia="Times New Roman" w:hAnsi="Times New Roman" w:cs="Times New Roman"/>
                <w:color w:val="000000"/>
                <w:spacing w:val="-4"/>
                <w:sz w:val="24"/>
                <w:szCs w:val="24"/>
                <w:lang w:eastAsia="ru-RU"/>
              </w:rPr>
              <w:t>Категорії</w:t>
            </w:r>
            <w:proofErr w:type="spellEnd"/>
            <w:r w:rsidRPr="008A00FE">
              <w:rPr>
                <w:rFonts w:ascii="Times New Roman" w:eastAsia="Times New Roman" w:hAnsi="Times New Roman" w:cs="Times New Roman"/>
                <w:color w:val="000000"/>
                <w:spacing w:val="-4"/>
                <w:sz w:val="24"/>
                <w:szCs w:val="24"/>
                <w:lang w:val="uk-UA" w:eastAsia="ru-RU"/>
              </w:rPr>
              <w:t xml:space="preserve"> </w:t>
            </w:r>
            <w:proofErr w:type="spellStart"/>
            <w:r w:rsidRPr="008A00FE">
              <w:rPr>
                <w:rFonts w:ascii="Times New Roman" w:eastAsia="Times New Roman" w:hAnsi="Times New Roman" w:cs="Times New Roman"/>
                <w:color w:val="000000"/>
                <w:spacing w:val="-4"/>
                <w:sz w:val="24"/>
                <w:szCs w:val="24"/>
                <w:lang w:eastAsia="ru-RU"/>
              </w:rPr>
              <w:t>страхувальників</w:t>
            </w:r>
            <w:proofErr w:type="spellEnd"/>
          </w:p>
        </w:tc>
        <w:tc>
          <w:tcPr>
            <w:tcW w:w="158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База</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 xml:space="preserve">для </w:t>
            </w:r>
            <w:proofErr w:type="spellStart"/>
            <w:r w:rsidRPr="008A00FE">
              <w:rPr>
                <w:rFonts w:ascii="Times New Roman" w:eastAsia="Times New Roman" w:hAnsi="Times New Roman" w:cs="Times New Roman"/>
                <w:color w:val="000000"/>
                <w:sz w:val="24"/>
                <w:szCs w:val="24"/>
                <w:lang w:eastAsia="ru-RU"/>
              </w:rPr>
              <w:t>нарахування</w:t>
            </w:r>
            <w:proofErr w:type="spellEnd"/>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ЄСВ</w:t>
            </w:r>
          </w:p>
        </w:tc>
        <w:tc>
          <w:tcPr>
            <w:tcW w:w="50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ЄСВ</w:t>
            </w:r>
          </w:p>
        </w:tc>
        <w:tc>
          <w:tcPr>
            <w:tcW w:w="1780" w:type="pct"/>
            <w:gridSpan w:val="4"/>
            <w:tcBorders>
              <w:top w:val="single" w:sz="4" w:space="0" w:color="auto"/>
              <w:left w:val="nil"/>
              <w:bottom w:val="single" w:sz="4" w:space="0" w:color="auto"/>
              <w:right w:val="single" w:sz="4" w:space="0" w:color="auto"/>
            </w:tcBorders>
            <w:shd w:val="clear" w:color="auto" w:fill="auto"/>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proofErr w:type="spellStart"/>
            <w:r w:rsidRPr="008A00FE">
              <w:rPr>
                <w:rFonts w:ascii="Times New Roman" w:eastAsia="Times New Roman" w:hAnsi="Times New Roman" w:cs="Times New Roman"/>
                <w:color w:val="000000"/>
                <w:sz w:val="24"/>
                <w:szCs w:val="24"/>
                <w:lang w:eastAsia="ru-RU"/>
              </w:rPr>
              <w:t>Цільові</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фонди</w:t>
            </w:r>
            <w:proofErr w:type="spellEnd"/>
          </w:p>
        </w:tc>
      </w:tr>
      <w:tr w:rsidR="008A00FE" w:rsidRPr="008A00FE" w:rsidTr="008A00FE">
        <w:trPr>
          <w:trHeight w:val="1701"/>
        </w:trPr>
        <w:tc>
          <w:tcPr>
            <w:tcW w:w="199" w:type="pct"/>
            <w:vMerge/>
            <w:tcBorders>
              <w:top w:val="single" w:sz="4" w:space="0" w:color="auto"/>
              <w:left w:val="single" w:sz="4" w:space="0" w:color="auto"/>
              <w:bottom w:val="single" w:sz="4" w:space="0" w:color="auto"/>
              <w:right w:val="single" w:sz="4" w:space="0" w:color="auto"/>
            </w:tcBorders>
            <w:vAlign w:val="center"/>
            <w:hideMark/>
          </w:tcPr>
          <w:p w:rsidR="008A00FE" w:rsidRPr="008A00FE" w:rsidRDefault="008A00FE" w:rsidP="008A00FE">
            <w:pPr>
              <w:suppressAutoHyphens/>
              <w:spacing w:after="0" w:line="240" w:lineRule="auto"/>
              <w:rPr>
                <w:rFonts w:ascii="Times New Roman" w:eastAsia="Times New Roman" w:hAnsi="Times New Roman" w:cs="Times New Roman"/>
                <w:color w:val="000000"/>
                <w:sz w:val="24"/>
                <w:szCs w:val="24"/>
                <w:lang w:eastAsia="ru-RU"/>
              </w:rPr>
            </w:pPr>
          </w:p>
        </w:tc>
        <w:tc>
          <w:tcPr>
            <w:tcW w:w="935" w:type="pct"/>
            <w:vMerge/>
            <w:tcBorders>
              <w:top w:val="single" w:sz="4" w:space="0" w:color="auto"/>
              <w:left w:val="single" w:sz="4" w:space="0" w:color="auto"/>
              <w:bottom w:val="single" w:sz="4" w:space="0" w:color="auto"/>
              <w:right w:val="single" w:sz="4" w:space="0" w:color="auto"/>
            </w:tcBorders>
            <w:vAlign w:val="center"/>
            <w:hideMark/>
          </w:tcPr>
          <w:p w:rsidR="008A00FE" w:rsidRPr="008A00FE" w:rsidRDefault="008A00FE" w:rsidP="008A00FE">
            <w:pPr>
              <w:suppressAutoHyphens/>
              <w:spacing w:after="0" w:line="240" w:lineRule="auto"/>
              <w:rPr>
                <w:rFonts w:ascii="Times New Roman" w:eastAsia="Times New Roman" w:hAnsi="Times New Roman" w:cs="Times New Roman"/>
                <w:color w:val="000000"/>
                <w:sz w:val="24"/>
                <w:szCs w:val="24"/>
                <w:lang w:eastAsia="ru-RU"/>
              </w:rPr>
            </w:pPr>
          </w:p>
        </w:tc>
        <w:tc>
          <w:tcPr>
            <w:tcW w:w="1582" w:type="pct"/>
            <w:vMerge/>
            <w:tcBorders>
              <w:top w:val="single" w:sz="4" w:space="0" w:color="auto"/>
              <w:left w:val="single" w:sz="4" w:space="0" w:color="auto"/>
              <w:bottom w:val="single" w:sz="4" w:space="0" w:color="auto"/>
              <w:right w:val="single" w:sz="4" w:space="0" w:color="auto"/>
            </w:tcBorders>
            <w:vAlign w:val="center"/>
            <w:hideMark/>
          </w:tcPr>
          <w:p w:rsidR="008A00FE" w:rsidRPr="008A00FE" w:rsidRDefault="008A00FE" w:rsidP="008A00FE">
            <w:pPr>
              <w:suppressAutoHyphens/>
              <w:spacing w:after="0" w:line="240" w:lineRule="auto"/>
              <w:rPr>
                <w:rFonts w:ascii="Times New Roman" w:eastAsia="Times New Roman" w:hAnsi="Times New Roman" w:cs="Times New Roman"/>
                <w:color w:val="000000"/>
                <w:sz w:val="24"/>
                <w:szCs w:val="24"/>
                <w:lang w:eastAsia="ru-RU"/>
              </w:rPr>
            </w:pPr>
          </w:p>
        </w:tc>
        <w:tc>
          <w:tcPr>
            <w:tcW w:w="503" w:type="pct"/>
            <w:vMerge/>
            <w:tcBorders>
              <w:top w:val="single" w:sz="4" w:space="0" w:color="auto"/>
              <w:left w:val="single" w:sz="4" w:space="0" w:color="auto"/>
              <w:bottom w:val="single" w:sz="4" w:space="0" w:color="auto"/>
              <w:right w:val="single" w:sz="4" w:space="0" w:color="auto"/>
            </w:tcBorders>
            <w:vAlign w:val="center"/>
            <w:hideMark/>
          </w:tcPr>
          <w:p w:rsidR="008A00FE" w:rsidRPr="008A00FE" w:rsidRDefault="008A00FE" w:rsidP="008A00FE">
            <w:pPr>
              <w:suppressAutoHyphens/>
              <w:spacing w:after="0" w:line="240" w:lineRule="auto"/>
              <w:rPr>
                <w:rFonts w:ascii="Times New Roman" w:eastAsia="Times New Roman" w:hAnsi="Times New Roman" w:cs="Times New Roman"/>
                <w:color w:val="000000"/>
                <w:sz w:val="24"/>
                <w:szCs w:val="24"/>
                <w:lang w:eastAsia="ru-RU"/>
              </w:rPr>
            </w:pPr>
          </w:p>
        </w:tc>
        <w:tc>
          <w:tcPr>
            <w:tcW w:w="50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ПФ</w:t>
            </w:r>
          </w:p>
        </w:tc>
        <w:tc>
          <w:tcPr>
            <w:tcW w:w="431" w:type="pct"/>
            <w:tcBorders>
              <w:top w:val="nil"/>
              <w:left w:val="nil"/>
              <w:bottom w:val="single" w:sz="4" w:space="0" w:color="auto"/>
              <w:right w:val="single" w:sz="4" w:space="0" w:color="auto"/>
            </w:tcBorders>
            <w:shd w:val="clear" w:color="auto" w:fill="auto"/>
            <w:textDirection w:val="btLr"/>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 xml:space="preserve">На </w:t>
            </w:r>
            <w:proofErr w:type="spellStart"/>
            <w:r w:rsidRPr="008A00FE">
              <w:rPr>
                <w:rFonts w:ascii="Times New Roman" w:eastAsia="Times New Roman" w:hAnsi="Times New Roman" w:cs="Times New Roman"/>
                <w:color w:val="000000"/>
                <w:sz w:val="24"/>
                <w:szCs w:val="24"/>
                <w:lang w:eastAsia="ru-RU"/>
              </w:rPr>
              <w:t>випадок</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безробіття</w:t>
            </w:r>
            <w:proofErr w:type="spellEnd"/>
          </w:p>
        </w:tc>
        <w:tc>
          <w:tcPr>
            <w:tcW w:w="433" w:type="pct"/>
            <w:tcBorders>
              <w:top w:val="nil"/>
              <w:left w:val="nil"/>
              <w:bottom w:val="single" w:sz="4" w:space="0" w:color="auto"/>
              <w:right w:val="single" w:sz="4" w:space="0" w:color="auto"/>
            </w:tcBorders>
            <w:shd w:val="clear" w:color="auto" w:fill="auto"/>
            <w:textDirection w:val="btLr"/>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 xml:space="preserve">У </w:t>
            </w:r>
            <w:proofErr w:type="spellStart"/>
            <w:r w:rsidRPr="008A00FE">
              <w:rPr>
                <w:rFonts w:ascii="Times New Roman" w:eastAsia="Times New Roman" w:hAnsi="Times New Roman" w:cs="Times New Roman"/>
                <w:color w:val="000000"/>
                <w:sz w:val="24"/>
                <w:szCs w:val="24"/>
                <w:lang w:eastAsia="ru-RU"/>
              </w:rPr>
              <w:t>зв’язку</w:t>
            </w:r>
            <w:proofErr w:type="spellEnd"/>
            <w:r w:rsidRPr="008A00FE">
              <w:rPr>
                <w:rFonts w:ascii="Times New Roman" w:eastAsia="Times New Roman" w:hAnsi="Times New Roman" w:cs="Times New Roman"/>
                <w:color w:val="000000"/>
                <w:sz w:val="24"/>
                <w:szCs w:val="24"/>
                <w:lang w:eastAsia="ru-RU"/>
              </w:rPr>
              <w:t xml:space="preserve"> з</w:t>
            </w:r>
            <w:r w:rsidRPr="008A00FE">
              <w:rPr>
                <w:rFonts w:ascii="Times New Roman" w:eastAsia="Times New Roman" w:hAnsi="Times New Roman" w:cs="Times New Roman"/>
                <w:color w:val="000000"/>
                <w:sz w:val="24"/>
                <w:szCs w:val="24"/>
                <w:lang w:val="uk-UA" w:eastAsia="ru-RU"/>
              </w:rPr>
              <w:t>і</w:t>
            </w:r>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втратою</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працездатності</w:t>
            </w:r>
            <w:proofErr w:type="spellEnd"/>
          </w:p>
        </w:tc>
        <w:tc>
          <w:tcPr>
            <w:tcW w:w="413" w:type="pct"/>
            <w:tcBorders>
              <w:top w:val="nil"/>
              <w:left w:val="nil"/>
              <w:bottom w:val="single" w:sz="4" w:space="0" w:color="auto"/>
              <w:right w:val="single" w:sz="4" w:space="0" w:color="auto"/>
            </w:tcBorders>
            <w:shd w:val="clear" w:color="auto" w:fill="auto"/>
            <w:textDirection w:val="btLr"/>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proofErr w:type="spellStart"/>
            <w:r w:rsidRPr="008A00FE">
              <w:rPr>
                <w:rFonts w:ascii="Times New Roman" w:eastAsia="Times New Roman" w:hAnsi="Times New Roman" w:cs="Times New Roman"/>
                <w:color w:val="000000"/>
                <w:sz w:val="24"/>
                <w:szCs w:val="24"/>
                <w:lang w:eastAsia="ru-RU"/>
              </w:rPr>
              <w:t>Від</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нещасного</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випадку</w:t>
            </w:r>
            <w:proofErr w:type="spellEnd"/>
          </w:p>
        </w:tc>
      </w:tr>
      <w:tr w:rsidR="008A00FE" w:rsidRPr="008A00FE" w:rsidTr="008A00FE">
        <w:trPr>
          <w:trHeight w:val="1665"/>
        </w:trPr>
        <w:tc>
          <w:tcPr>
            <w:tcW w:w="199" w:type="pct"/>
            <w:vMerge w:val="restart"/>
            <w:tcBorders>
              <w:top w:val="nil"/>
              <w:left w:val="single" w:sz="4" w:space="0" w:color="auto"/>
              <w:bottom w:val="single" w:sz="4" w:space="0" w:color="auto"/>
              <w:right w:val="single" w:sz="4" w:space="0" w:color="auto"/>
            </w:tcBorders>
            <w:shd w:val="clear" w:color="auto" w:fill="auto"/>
            <w:textDirection w:val="btLr"/>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proofErr w:type="spellStart"/>
            <w:r w:rsidRPr="008A00FE">
              <w:rPr>
                <w:rFonts w:ascii="Times New Roman" w:eastAsia="Times New Roman" w:hAnsi="Times New Roman" w:cs="Times New Roman"/>
                <w:color w:val="000000"/>
                <w:sz w:val="24"/>
                <w:szCs w:val="24"/>
                <w:lang w:eastAsia="ru-RU"/>
              </w:rPr>
              <w:t>Нарахування</w:t>
            </w:r>
            <w:proofErr w:type="spellEnd"/>
          </w:p>
        </w:tc>
        <w:tc>
          <w:tcPr>
            <w:tcW w:w="935" w:type="pct"/>
            <w:vMerge w:val="restart"/>
            <w:tcBorders>
              <w:top w:val="nil"/>
              <w:left w:val="single" w:sz="4" w:space="0" w:color="auto"/>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proofErr w:type="spellStart"/>
            <w:r w:rsidRPr="008A00FE">
              <w:rPr>
                <w:rFonts w:ascii="Times New Roman" w:eastAsia="Times New Roman" w:hAnsi="Times New Roman" w:cs="Times New Roman"/>
                <w:color w:val="000000"/>
                <w:sz w:val="24"/>
                <w:szCs w:val="24"/>
                <w:lang w:eastAsia="ru-RU"/>
              </w:rPr>
              <w:t>Бюджетна</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установа</w:t>
            </w:r>
            <w:proofErr w:type="spellEnd"/>
          </w:p>
        </w:tc>
        <w:tc>
          <w:tcPr>
            <w:tcW w:w="1582" w:type="pct"/>
            <w:tcBorders>
              <w:top w:val="nil"/>
              <w:left w:val="nil"/>
              <w:bottom w:val="single" w:sz="4" w:space="0" w:color="auto"/>
              <w:right w:val="single" w:sz="4" w:space="0" w:color="auto"/>
            </w:tcBorders>
            <w:shd w:val="clear" w:color="auto" w:fill="auto"/>
            <w:hideMark/>
          </w:tcPr>
          <w:p w:rsidR="008A00FE" w:rsidRPr="008A00FE" w:rsidRDefault="008A00FE" w:rsidP="008A00FE">
            <w:pPr>
              <w:suppressAutoHyphens/>
              <w:spacing w:after="0" w:line="240" w:lineRule="auto"/>
              <w:jc w:val="both"/>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 xml:space="preserve">Сума </w:t>
            </w:r>
            <w:proofErr w:type="spellStart"/>
            <w:r w:rsidRPr="008A00FE">
              <w:rPr>
                <w:rFonts w:ascii="Times New Roman" w:eastAsia="Times New Roman" w:hAnsi="Times New Roman" w:cs="Times New Roman"/>
                <w:color w:val="000000"/>
                <w:sz w:val="24"/>
                <w:szCs w:val="24"/>
                <w:lang w:eastAsia="ru-RU"/>
              </w:rPr>
              <w:t>нарахованої</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заробітної</w:t>
            </w:r>
            <w:proofErr w:type="spellEnd"/>
            <w:r w:rsidRPr="008A00FE">
              <w:rPr>
                <w:rFonts w:ascii="Times New Roman" w:eastAsia="Times New Roman" w:hAnsi="Times New Roman" w:cs="Times New Roman"/>
                <w:color w:val="000000"/>
                <w:sz w:val="24"/>
                <w:szCs w:val="24"/>
                <w:lang w:eastAsia="ru-RU"/>
              </w:rPr>
              <w:t xml:space="preserve"> плати </w:t>
            </w:r>
            <w:proofErr w:type="spellStart"/>
            <w:r w:rsidRPr="008A00FE">
              <w:rPr>
                <w:rFonts w:ascii="Times New Roman" w:eastAsia="Times New Roman" w:hAnsi="Times New Roman" w:cs="Times New Roman"/>
                <w:color w:val="000000"/>
                <w:sz w:val="24"/>
                <w:szCs w:val="24"/>
                <w:lang w:eastAsia="ru-RU"/>
              </w:rPr>
              <w:t>працівника</w:t>
            </w:r>
            <w:proofErr w:type="spellEnd"/>
            <w:r w:rsidRPr="008A00FE">
              <w:rPr>
                <w:rFonts w:ascii="Times New Roman" w:eastAsia="Times New Roman" w:hAnsi="Times New Roman" w:cs="Times New Roman"/>
                <w:color w:val="000000"/>
                <w:sz w:val="24"/>
                <w:szCs w:val="24"/>
                <w:lang w:eastAsia="ru-RU"/>
              </w:rPr>
              <w:t xml:space="preserve"> за видами </w:t>
            </w:r>
            <w:proofErr w:type="spellStart"/>
            <w:r w:rsidRPr="008A00FE">
              <w:rPr>
                <w:rFonts w:ascii="Times New Roman" w:eastAsia="Times New Roman" w:hAnsi="Times New Roman" w:cs="Times New Roman"/>
                <w:color w:val="000000"/>
                <w:sz w:val="24"/>
                <w:szCs w:val="24"/>
                <w:lang w:eastAsia="ru-RU"/>
              </w:rPr>
              <w:t>виплат</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що</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включають</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основну</w:t>
            </w:r>
            <w:proofErr w:type="spellEnd"/>
            <w:r w:rsidRPr="008A00FE">
              <w:rPr>
                <w:rFonts w:ascii="Times New Roman" w:eastAsia="Times New Roman" w:hAnsi="Times New Roman" w:cs="Times New Roman"/>
                <w:color w:val="000000"/>
                <w:sz w:val="24"/>
                <w:szCs w:val="24"/>
                <w:lang w:eastAsia="ru-RU"/>
              </w:rPr>
              <w:t xml:space="preserve"> та </w:t>
            </w:r>
            <w:proofErr w:type="spellStart"/>
            <w:r w:rsidRPr="008A00FE">
              <w:rPr>
                <w:rFonts w:ascii="Times New Roman" w:eastAsia="Times New Roman" w:hAnsi="Times New Roman" w:cs="Times New Roman"/>
                <w:color w:val="000000"/>
                <w:sz w:val="24"/>
                <w:szCs w:val="24"/>
                <w:lang w:eastAsia="ru-RU"/>
              </w:rPr>
              <w:t>додаткову</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заробітну</w:t>
            </w:r>
            <w:proofErr w:type="spellEnd"/>
            <w:r w:rsidRPr="008A00FE">
              <w:rPr>
                <w:rFonts w:ascii="Times New Roman" w:eastAsia="Times New Roman" w:hAnsi="Times New Roman" w:cs="Times New Roman"/>
                <w:color w:val="000000"/>
                <w:sz w:val="24"/>
                <w:szCs w:val="24"/>
                <w:lang w:eastAsia="ru-RU"/>
              </w:rPr>
              <w:t xml:space="preserve"> плату та </w:t>
            </w:r>
            <w:proofErr w:type="spellStart"/>
            <w:r w:rsidRPr="008A00FE">
              <w:rPr>
                <w:rFonts w:ascii="Times New Roman" w:eastAsia="Times New Roman" w:hAnsi="Times New Roman" w:cs="Times New Roman"/>
                <w:color w:val="000000"/>
                <w:sz w:val="24"/>
                <w:szCs w:val="24"/>
                <w:lang w:eastAsia="ru-RU"/>
              </w:rPr>
              <w:t>інші</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матеріальні</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заохочення</w:t>
            </w:r>
            <w:proofErr w:type="spellEnd"/>
            <w:r w:rsidRPr="008A00FE">
              <w:rPr>
                <w:rFonts w:ascii="Times New Roman" w:eastAsia="Times New Roman" w:hAnsi="Times New Roman" w:cs="Times New Roman"/>
                <w:color w:val="000000"/>
                <w:sz w:val="24"/>
                <w:szCs w:val="24"/>
                <w:lang w:eastAsia="ru-RU"/>
              </w:rPr>
              <w:t xml:space="preserve"> і </w:t>
            </w:r>
            <w:proofErr w:type="spellStart"/>
            <w:r w:rsidRPr="008A00FE">
              <w:rPr>
                <w:rFonts w:ascii="Times New Roman" w:eastAsia="Times New Roman" w:hAnsi="Times New Roman" w:cs="Times New Roman"/>
                <w:color w:val="000000"/>
                <w:sz w:val="24"/>
                <w:szCs w:val="24"/>
                <w:lang w:eastAsia="ru-RU"/>
              </w:rPr>
              <w:t>виплати</w:t>
            </w:r>
            <w:proofErr w:type="spellEnd"/>
          </w:p>
        </w:tc>
        <w:tc>
          <w:tcPr>
            <w:tcW w:w="50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pacing w:val="-6"/>
                <w:sz w:val="24"/>
                <w:szCs w:val="24"/>
                <w:lang w:eastAsia="ru-RU"/>
              </w:rPr>
            </w:pPr>
            <w:r w:rsidRPr="008A00FE">
              <w:rPr>
                <w:rFonts w:ascii="Times New Roman" w:eastAsia="Times New Roman" w:hAnsi="Times New Roman" w:cs="Times New Roman"/>
                <w:color w:val="000000"/>
                <w:spacing w:val="-6"/>
                <w:sz w:val="24"/>
                <w:szCs w:val="24"/>
                <w:lang w:eastAsia="ru-RU"/>
              </w:rPr>
              <w:t>36,3</w:t>
            </w:r>
            <w:r w:rsidRPr="008A00FE">
              <w:rPr>
                <w:rFonts w:ascii="Times New Roman" w:eastAsia="Times New Roman" w:hAnsi="Times New Roman" w:cs="Times New Roman"/>
                <w:color w:val="000000"/>
                <w:spacing w:val="-6"/>
                <w:sz w:val="24"/>
                <w:szCs w:val="24"/>
                <w:lang w:val="uk-UA" w:eastAsia="ru-RU"/>
              </w:rPr>
              <w:t xml:space="preserve"> </w:t>
            </w:r>
            <w:r w:rsidRPr="008A00FE">
              <w:rPr>
                <w:rFonts w:ascii="Times New Roman" w:eastAsia="Times New Roman" w:hAnsi="Times New Roman" w:cs="Times New Roman"/>
                <w:color w:val="000000"/>
                <w:spacing w:val="-6"/>
                <w:sz w:val="24"/>
                <w:szCs w:val="24"/>
                <w:lang w:eastAsia="ru-RU"/>
              </w:rPr>
              <w:t>%</w:t>
            </w:r>
          </w:p>
        </w:tc>
        <w:tc>
          <w:tcPr>
            <w:tcW w:w="50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pacing w:val="-6"/>
                <w:sz w:val="24"/>
                <w:szCs w:val="24"/>
                <w:lang w:eastAsia="ru-RU"/>
              </w:rPr>
            </w:pPr>
            <w:r w:rsidRPr="008A00FE">
              <w:rPr>
                <w:rFonts w:ascii="Times New Roman" w:eastAsia="Times New Roman" w:hAnsi="Times New Roman" w:cs="Times New Roman"/>
                <w:color w:val="000000"/>
                <w:spacing w:val="-6"/>
                <w:sz w:val="24"/>
                <w:szCs w:val="24"/>
                <w:lang w:eastAsia="ru-RU"/>
              </w:rPr>
              <w:t>33,2</w:t>
            </w:r>
            <w:r w:rsidRPr="008A00FE">
              <w:rPr>
                <w:rFonts w:ascii="Times New Roman" w:eastAsia="Times New Roman" w:hAnsi="Times New Roman" w:cs="Times New Roman"/>
                <w:color w:val="000000"/>
                <w:spacing w:val="-6"/>
                <w:sz w:val="24"/>
                <w:szCs w:val="24"/>
                <w:lang w:val="uk-UA" w:eastAsia="ru-RU"/>
              </w:rPr>
              <w:t xml:space="preserve"> </w:t>
            </w:r>
            <w:r w:rsidRPr="008A00FE">
              <w:rPr>
                <w:rFonts w:ascii="Times New Roman" w:eastAsia="Times New Roman" w:hAnsi="Times New Roman" w:cs="Times New Roman"/>
                <w:color w:val="000000"/>
                <w:spacing w:val="-6"/>
                <w:sz w:val="24"/>
                <w:szCs w:val="24"/>
                <w:lang w:eastAsia="ru-RU"/>
              </w:rPr>
              <w:t>%</w:t>
            </w:r>
          </w:p>
        </w:tc>
        <w:tc>
          <w:tcPr>
            <w:tcW w:w="431"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1,5</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43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1,4</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41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0,2</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r>
      <w:tr w:rsidR="008A00FE" w:rsidRPr="008A00FE" w:rsidTr="008A00FE">
        <w:trPr>
          <w:trHeight w:val="668"/>
        </w:trPr>
        <w:tc>
          <w:tcPr>
            <w:tcW w:w="199" w:type="pct"/>
            <w:vMerge/>
            <w:tcBorders>
              <w:top w:val="nil"/>
              <w:left w:val="single" w:sz="4" w:space="0" w:color="auto"/>
              <w:bottom w:val="single" w:sz="4" w:space="0" w:color="auto"/>
              <w:right w:val="single" w:sz="4" w:space="0" w:color="auto"/>
            </w:tcBorders>
            <w:vAlign w:val="center"/>
            <w:hideMark/>
          </w:tcPr>
          <w:p w:rsidR="008A00FE" w:rsidRPr="008A00FE" w:rsidRDefault="008A00FE" w:rsidP="008A00FE">
            <w:pPr>
              <w:suppressAutoHyphens/>
              <w:spacing w:after="0" w:line="240" w:lineRule="auto"/>
              <w:rPr>
                <w:rFonts w:ascii="Times New Roman" w:eastAsia="Times New Roman" w:hAnsi="Times New Roman" w:cs="Times New Roman"/>
                <w:color w:val="000000"/>
                <w:sz w:val="24"/>
                <w:szCs w:val="24"/>
                <w:lang w:eastAsia="ru-RU"/>
              </w:rPr>
            </w:pPr>
          </w:p>
        </w:tc>
        <w:tc>
          <w:tcPr>
            <w:tcW w:w="935" w:type="pct"/>
            <w:vMerge/>
            <w:tcBorders>
              <w:top w:val="nil"/>
              <w:left w:val="single" w:sz="4" w:space="0" w:color="auto"/>
              <w:bottom w:val="single" w:sz="4" w:space="0" w:color="auto"/>
              <w:right w:val="single" w:sz="4" w:space="0" w:color="auto"/>
            </w:tcBorders>
            <w:vAlign w:val="center"/>
            <w:hideMark/>
          </w:tcPr>
          <w:p w:rsidR="008A00FE" w:rsidRPr="008A00FE" w:rsidRDefault="008A00FE" w:rsidP="008A00FE">
            <w:pPr>
              <w:suppressAutoHyphens/>
              <w:spacing w:after="0" w:line="240" w:lineRule="auto"/>
              <w:rPr>
                <w:rFonts w:ascii="Times New Roman" w:eastAsia="Times New Roman" w:hAnsi="Times New Roman" w:cs="Times New Roman"/>
                <w:color w:val="000000"/>
                <w:sz w:val="24"/>
                <w:szCs w:val="24"/>
                <w:lang w:eastAsia="ru-RU"/>
              </w:rPr>
            </w:pPr>
          </w:p>
        </w:tc>
        <w:tc>
          <w:tcPr>
            <w:tcW w:w="1582" w:type="pct"/>
            <w:tcBorders>
              <w:top w:val="nil"/>
              <w:left w:val="nil"/>
              <w:bottom w:val="single" w:sz="4" w:space="0" w:color="auto"/>
              <w:right w:val="single" w:sz="4" w:space="0" w:color="auto"/>
            </w:tcBorders>
            <w:shd w:val="clear" w:color="auto" w:fill="auto"/>
            <w:hideMark/>
          </w:tcPr>
          <w:p w:rsidR="008A00FE" w:rsidRPr="008A00FE" w:rsidRDefault="008A00FE" w:rsidP="008A00FE">
            <w:pPr>
              <w:suppressAutoHyphens/>
              <w:spacing w:after="0" w:line="240" w:lineRule="auto"/>
              <w:jc w:val="both"/>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eastAsia="ru-RU"/>
              </w:rPr>
              <w:t xml:space="preserve">Сума </w:t>
            </w:r>
            <w:proofErr w:type="spellStart"/>
            <w:r w:rsidRPr="008A00FE">
              <w:rPr>
                <w:rFonts w:ascii="Times New Roman" w:eastAsia="Times New Roman" w:hAnsi="Times New Roman" w:cs="Times New Roman"/>
                <w:color w:val="000000"/>
                <w:sz w:val="24"/>
                <w:szCs w:val="24"/>
                <w:lang w:eastAsia="ru-RU"/>
              </w:rPr>
              <w:t>винагороди</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фізичним</w:t>
            </w:r>
            <w:proofErr w:type="spellEnd"/>
            <w:r w:rsidRPr="008A00FE">
              <w:rPr>
                <w:rFonts w:ascii="Times New Roman" w:eastAsia="Times New Roman" w:hAnsi="Times New Roman" w:cs="Times New Roman"/>
                <w:color w:val="000000"/>
                <w:sz w:val="24"/>
                <w:szCs w:val="24"/>
                <w:lang w:eastAsia="ru-RU"/>
              </w:rPr>
              <w:t xml:space="preserve"> особам за </w:t>
            </w:r>
            <w:proofErr w:type="spellStart"/>
            <w:r w:rsidRPr="008A00FE">
              <w:rPr>
                <w:rFonts w:ascii="Times New Roman" w:eastAsia="Times New Roman" w:hAnsi="Times New Roman" w:cs="Times New Roman"/>
                <w:color w:val="000000"/>
                <w:sz w:val="24"/>
                <w:szCs w:val="24"/>
                <w:lang w:eastAsia="ru-RU"/>
              </w:rPr>
              <w:t>виконання</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робіт</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надання</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послуг</w:t>
            </w:r>
            <w:proofErr w:type="spellEnd"/>
            <w:r w:rsidRPr="008A00FE">
              <w:rPr>
                <w:rFonts w:ascii="Times New Roman" w:eastAsia="Times New Roman" w:hAnsi="Times New Roman" w:cs="Times New Roman"/>
                <w:color w:val="000000"/>
                <w:sz w:val="24"/>
                <w:szCs w:val="24"/>
                <w:lang w:eastAsia="ru-RU"/>
              </w:rPr>
              <w:t xml:space="preserve">) за </w:t>
            </w:r>
            <w:r w:rsidRPr="008A00FE">
              <w:rPr>
                <w:rFonts w:ascii="Times New Roman" w:eastAsia="Times New Roman" w:hAnsi="Times New Roman" w:cs="Times New Roman"/>
                <w:color w:val="000000"/>
                <w:sz w:val="24"/>
                <w:szCs w:val="24"/>
                <w:lang w:val="uk-UA" w:eastAsia="ru-RU"/>
              </w:rPr>
              <w:t>ЦПД</w:t>
            </w:r>
          </w:p>
        </w:tc>
        <w:tc>
          <w:tcPr>
            <w:tcW w:w="50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pacing w:val="-6"/>
                <w:sz w:val="24"/>
                <w:szCs w:val="24"/>
                <w:lang w:eastAsia="ru-RU"/>
              </w:rPr>
            </w:pPr>
            <w:r w:rsidRPr="008A00FE">
              <w:rPr>
                <w:rFonts w:ascii="Times New Roman" w:eastAsia="Times New Roman" w:hAnsi="Times New Roman" w:cs="Times New Roman"/>
                <w:color w:val="000000"/>
                <w:spacing w:val="-6"/>
                <w:sz w:val="24"/>
                <w:szCs w:val="24"/>
                <w:lang w:eastAsia="ru-RU"/>
              </w:rPr>
              <w:t>34,7</w:t>
            </w:r>
            <w:r w:rsidRPr="008A00FE">
              <w:rPr>
                <w:rFonts w:ascii="Times New Roman" w:eastAsia="Times New Roman" w:hAnsi="Times New Roman" w:cs="Times New Roman"/>
                <w:color w:val="000000"/>
                <w:spacing w:val="-6"/>
                <w:sz w:val="24"/>
                <w:szCs w:val="24"/>
                <w:lang w:val="uk-UA" w:eastAsia="ru-RU"/>
              </w:rPr>
              <w:t xml:space="preserve"> </w:t>
            </w:r>
            <w:r w:rsidRPr="008A00FE">
              <w:rPr>
                <w:rFonts w:ascii="Times New Roman" w:eastAsia="Times New Roman" w:hAnsi="Times New Roman" w:cs="Times New Roman"/>
                <w:color w:val="000000"/>
                <w:spacing w:val="-6"/>
                <w:sz w:val="24"/>
                <w:szCs w:val="24"/>
                <w:lang w:eastAsia="ru-RU"/>
              </w:rPr>
              <w:t>%</w:t>
            </w:r>
          </w:p>
        </w:tc>
        <w:tc>
          <w:tcPr>
            <w:tcW w:w="50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pacing w:val="-6"/>
                <w:sz w:val="24"/>
                <w:szCs w:val="24"/>
                <w:lang w:eastAsia="ru-RU"/>
              </w:rPr>
            </w:pPr>
            <w:r w:rsidRPr="008A00FE">
              <w:rPr>
                <w:rFonts w:ascii="Times New Roman" w:eastAsia="Times New Roman" w:hAnsi="Times New Roman" w:cs="Times New Roman"/>
                <w:color w:val="000000"/>
                <w:spacing w:val="-6"/>
                <w:sz w:val="24"/>
                <w:szCs w:val="24"/>
                <w:lang w:eastAsia="ru-RU"/>
              </w:rPr>
              <w:t>33,2</w:t>
            </w:r>
            <w:r w:rsidRPr="008A00FE">
              <w:rPr>
                <w:rFonts w:ascii="Times New Roman" w:eastAsia="Times New Roman" w:hAnsi="Times New Roman" w:cs="Times New Roman"/>
                <w:color w:val="000000"/>
                <w:spacing w:val="-6"/>
                <w:sz w:val="24"/>
                <w:szCs w:val="24"/>
                <w:lang w:val="uk-UA" w:eastAsia="ru-RU"/>
              </w:rPr>
              <w:t xml:space="preserve"> </w:t>
            </w:r>
            <w:r w:rsidRPr="008A00FE">
              <w:rPr>
                <w:rFonts w:ascii="Times New Roman" w:eastAsia="Times New Roman" w:hAnsi="Times New Roman" w:cs="Times New Roman"/>
                <w:color w:val="000000"/>
                <w:spacing w:val="-6"/>
                <w:sz w:val="24"/>
                <w:szCs w:val="24"/>
                <w:lang w:eastAsia="ru-RU"/>
              </w:rPr>
              <w:t>%</w:t>
            </w:r>
          </w:p>
        </w:tc>
        <w:tc>
          <w:tcPr>
            <w:tcW w:w="431"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1,5</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43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w:t>
            </w:r>
          </w:p>
        </w:tc>
        <w:tc>
          <w:tcPr>
            <w:tcW w:w="41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w:t>
            </w:r>
          </w:p>
        </w:tc>
      </w:tr>
      <w:tr w:rsidR="008A00FE" w:rsidRPr="008A00FE" w:rsidTr="008A00FE">
        <w:trPr>
          <w:trHeight w:val="1665"/>
        </w:trPr>
        <w:tc>
          <w:tcPr>
            <w:tcW w:w="199" w:type="pct"/>
            <w:vMerge w:val="restart"/>
            <w:tcBorders>
              <w:top w:val="nil"/>
              <w:left w:val="single" w:sz="4" w:space="0" w:color="auto"/>
              <w:bottom w:val="single" w:sz="4" w:space="0" w:color="000000"/>
              <w:right w:val="single" w:sz="4" w:space="0" w:color="auto"/>
            </w:tcBorders>
            <w:shd w:val="clear" w:color="auto" w:fill="auto"/>
            <w:textDirection w:val="btLr"/>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proofErr w:type="spellStart"/>
            <w:r w:rsidRPr="008A00FE">
              <w:rPr>
                <w:rFonts w:ascii="Times New Roman" w:eastAsia="Times New Roman" w:hAnsi="Times New Roman" w:cs="Times New Roman"/>
                <w:color w:val="000000"/>
                <w:sz w:val="24"/>
                <w:szCs w:val="24"/>
                <w:lang w:eastAsia="ru-RU"/>
              </w:rPr>
              <w:t>Утримання</w:t>
            </w:r>
            <w:proofErr w:type="spellEnd"/>
          </w:p>
        </w:tc>
        <w:tc>
          <w:tcPr>
            <w:tcW w:w="935"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proofErr w:type="spellStart"/>
            <w:r w:rsidRPr="008A00FE">
              <w:rPr>
                <w:rFonts w:ascii="Times New Roman" w:eastAsia="Times New Roman" w:hAnsi="Times New Roman" w:cs="Times New Roman"/>
                <w:color w:val="000000"/>
                <w:sz w:val="24"/>
                <w:szCs w:val="24"/>
                <w:lang w:eastAsia="ru-RU"/>
              </w:rPr>
              <w:t>Наймані</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робітники</w:t>
            </w:r>
            <w:proofErr w:type="spellEnd"/>
            <w:r w:rsidRPr="008A00FE">
              <w:rPr>
                <w:rFonts w:ascii="Times New Roman" w:eastAsia="Times New Roman" w:hAnsi="Times New Roman" w:cs="Times New Roman"/>
                <w:color w:val="000000"/>
                <w:sz w:val="24"/>
                <w:szCs w:val="24"/>
                <w:lang w:eastAsia="ru-RU"/>
              </w:rPr>
              <w:t xml:space="preserve"> за </w:t>
            </w:r>
            <w:proofErr w:type="spellStart"/>
            <w:r w:rsidRPr="008A00FE">
              <w:rPr>
                <w:rFonts w:ascii="Times New Roman" w:eastAsia="Times New Roman" w:hAnsi="Times New Roman" w:cs="Times New Roman"/>
                <w:color w:val="000000"/>
                <w:sz w:val="24"/>
                <w:szCs w:val="24"/>
                <w:lang w:eastAsia="ru-RU"/>
              </w:rPr>
              <w:t>трудовим</w:t>
            </w:r>
            <w:proofErr w:type="spellEnd"/>
            <w:r w:rsidRPr="008A00FE">
              <w:rPr>
                <w:rFonts w:ascii="Times New Roman" w:eastAsia="Times New Roman" w:hAnsi="Times New Roman" w:cs="Times New Roman"/>
                <w:color w:val="000000"/>
                <w:sz w:val="24"/>
                <w:szCs w:val="24"/>
                <w:lang w:eastAsia="ru-RU"/>
              </w:rPr>
              <w:t xml:space="preserve"> договором (контрактом)</w:t>
            </w:r>
          </w:p>
        </w:tc>
        <w:tc>
          <w:tcPr>
            <w:tcW w:w="1582" w:type="pct"/>
            <w:tcBorders>
              <w:top w:val="nil"/>
              <w:left w:val="nil"/>
              <w:bottom w:val="single" w:sz="4" w:space="0" w:color="auto"/>
              <w:right w:val="single" w:sz="4" w:space="0" w:color="auto"/>
            </w:tcBorders>
            <w:shd w:val="clear" w:color="auto" w:fill="auto"/>
            <w:hideMark/>
          </w:tcPr>
          <w:p w:rsidR="008A00FE" w:rsidRPr="008A00FE" w:rsidRDefault="008A00FE" w:rsidP="008A00FE">
            <w:pPr>
              <w:suppressAutoHyphens/>
              <w:spacing w:after="0" w:line="240" w:lineRule="auto"/>
              <w:jc w:val="both"/>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 xml:space="preserve">Сума </w:t>
            </w:r>
            <w:proofErr w:type="spellStart"/>
            <w:r w:rsidRPr="008A00FE">
              <w:rPr>
                <w:rFonts w:ascii="Times New Roman" w:eastAsia="Times New Roman" w:hAnsi="Times New Roman" w:cs="Times New Roman"/>
                <w:color w:val="000000"/>
                <w:sz w:val="24"/>
                <w:szCs w:val="24"/>
                <w:lang w:eastAsia="ru-RU"/>
              </w:rPr>
              <w:t>нарахованої</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заробітної</w:t>
            </w:r>
            <w:proofErr w:type="spellEnd"/>
            <w:r w:rsidRPr="008A00FE">
              <w:rPr>
                <w:rFonts w:ascii="Times New Roman" w:eastAsia="Times New Roman" w:hAnsi="Times New Roman" w:cs="Times New Roman"/>
                <w:color w:val="000000"/>
                <w:sz w:val="24"/>
                <w:szCs w:val="24"/>
                <w:lang w:eastAsia="ru-RU"/>
              </w:rPr>
              <w:t xml:space="preserve"> плати </w:t>
            </w:r>
            <w:proofErr w:type="spellStart"/>
            <w:r w:rsidRPr="008A00FE">
              <w:rPr>
                <w:rFonts w:ascii="Times New Roman" w:eastAsia="Times New Roman" w:hAnsi="Times New Roman" w:cs="Times New Roman"/>
                <w:color w:val="000000"/>
                <w:sz w:val="24"/>
                <w:szCs w:val="24"/>
                <w:lang w:eastAsia="ru-RU"/>
              </w:rPr>
              <w:t>працівника</w:t>
            </w:r>
            <w:proofErr w:type="spellEnd"/>
            <w:r w:rsidRPr="008A00FE">
              <w:rPr>
                <w:rFonts w:ascii="Times New Roman" w:eastAsia="Times New Roman" w:hAnsi="Times New Roman" w:cs="Times New Roman"/>
                <w:color w:val="000000"/>
                <w:sz w:val="24"/>
                <w:szCs w:val="24"/>
                <w:lang w:eastAsia="ru-RU"/>
              </w:rPr>
              <w:t xml:space="preserve"> за видами </w:t>
            </w:r>
            <w:proofErr w:type="spellStart"/>
            <w:r w:rsidRPr="008A00FE">
              <w:rPr>
                <w:rFonts w:ascii="Times New Roman" w:eastAsia="Times New Roman" w:hAnsi="Times New Roman" w:cs="Times New Roman"/>
                <w:color w:val="000000"/>
                <w:sz w:val="24"/>
                <w:szCs w:val="24"/>
                <w:lang w:eastAsia="ru-RU"/>
              </w:rPr>
              <w:t>виплат</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що</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включають</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основну</w:t>
            </w:r>
            <w:proofErr w:type="spellEnd"/>
            <w:r w:rsidRPr="008A00FE">
              <w:rPr>
                <w:rFonts w:ascii="Times New Roman" w:eastAsia="Times New Roman" w:hAnsi="Times New Roman" w:cs="Times New Roman"/>
                <w:color w:val="000000"/>
                <w:sz w:val="24"/>
                <w:szCs w:val="24"/>
                <w:lang w:eastAsia="ru-RU"/>
              </w:rPr>
              <w:t xml:space="preserve"> та </w:t>
            </w:r>
            <w:proofErr w:type="spellStart"/>
            <w:r w:rsidRPr="008A00FE">
              <w:rPr>
                <w:rFonts w:ascii="Times New Roman" w:eastAsia="Times New Roman" w:hAnsi="Times New Roman" w:cs="Times New Roman"/>
                <w:color w:val="000000"/>
                <w:sz w:val="24"/>
                <w:szCs w:val="24"/>
                <w:lang w:eastAsia="ru-RU"/>
              </w:rPr>
              <w:t>додаткову</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заробітну</w:t>
            </w:r>
            <w:proofErr w:type="spellEnd"/>
            <w:r w:rsidRPr="008A00FE">
              <w:rPr>
                <w:rFonts w:ascii="Times New Roman" w:eastAsia="Times New Roman" w:hAnsi="Times New Roman" w:cs="Times New Roman"/>
                <w:color w:val="000000"/>
                <w:sz w:val="24"/>
                <w:szCs w:val="24"/>
                <w:lang w:eastAsia="ru-RU"/>
              </w:rPr>
              <w:t xml:space="preserve"> плату та </w:t>
            </w:r>
            <w:proofErr w:type="spellStart"/>
            <w:r w:rsidRPr="008A00FE">
              <w:rPr>
                <w:rFonts w:ascii="Times New Roman" w:eastAsia="Times New Roman" w:hAnsi="Times New Roman" w:cs="Times New Roman"/>
                <w:color w:val="000000"/>
                <w:sz w:val="24"/>
                <w:szCs w:val="24"/>
                <w:lang w:eastAsia="ru-RU"/>
              </w:rPr>
              <w:t>інші</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матеріальні</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заохочення</w:t>
            </w:r>
            <w:proofErr w:type="spellEnd"/>
            <w:r w:rsidRPr="008A00FE">
              <w:rPr>
                <w:rFonts w:ascii="Times New Roman" w:eastAsia="Times New Roman" w:hAnsi="Times New Roman" w:cs="Times New Roman"/>
                <w:color w:val="000000"/>
                <w:sz w:val="24"/>
                <w:szCs w:val="24"/>
                <w:lang w:eastAsia="ru-RU"/>
              </w:rPr>
              <w:t xml:space="preserve"> і </w:t>
            </w:r>
            <w:proofErr w:type="spellStart"/>
            <w:r w:rsidRPr="008A00FE">
              <w:rPr>
                <w:rFonts w:ascii="Times New Roman" w:eastAsia="Times New Roman" w:hAnsi="Times New Roman" w:cs="Times New Roman"/>
                <w:color w:val="000000"/>
                <w:sz w:val="24"/>
                <w:szCs w:val="24"/>
                <w:lang w:eastAsia="ru-RU"/>
              </w:rPr>
              <w:t>виплати</w:t>
            </w:r>
            <w:proofErr w:type="spellEnd"/>
          </w:p>
        </w:tc>
        <w:tc>
          <w:tcPr>
            <w:tcW w:w="50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3,6</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50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431"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0,6</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43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41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w:t>
            </w:r>
          </w:p>
        </w:tc>
      </w:tr>
      <w:tr w:rsidR="008A00FE" w:rsidRPr="008A00FE" w:rsidTr="00642308">
        <w:trPr>
          <w:trHeight w:val="1080"/>
        </w:trPr>
        <w:tc>
          <w:tcPr>
            <w:tcW w:w="199" w:type="pct"/>
            <w:vMerge/>
            <w:tcBorders>
              <w:top w:val="nil"/>
              <w:left w:val="single" w:sz="4" w:space="0" w:color="auto"/>
              <w:bottom w:val="single" w:sz="4" w:space="0" w:color="000000"/>
              <w:right w:val="single" w:sz="4" w:space="0" w:color="auto"/>
            </w:tcBorders>
            <w:vAlign w:val="center"/>
            <w:hideMark/>
          </w:tcPr>
          <w:p w:rsidR="008A00FE" w:rsidRPr="008A00FE" w:rsidRDefault="008A00FE" w:rsidP="008A00FE">
            <w:pPr>
              <w:suppressAutoHyphens/>
              <w:spacing w:after="0" w:line="240" w:lineRule="auto"/>
              <w:rPr>
                <w:rFonts w:ascii="Times New Roman" w:eastAsia="Times New Roman" w:hAnsi="Times New Roman" w:cs="Times New Roman"/>
                <w:color w:val="000000"/>
                <w:sz w:val="24"/>
                <w:szCs w:val="24"/>
                <w:lang w:eastAsia="ru-RU"/>
              </w:rPr>
            </w:pPr>
          </w:p>
        </w:tc>
        <w:tc>
          <w:tcPr>
            <w:tcW w:w="935"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proofErr w:type="spellStart"/>
            <w:r w:rsidRPr="008A00FE">
              <w:rPr>
                <w:rFonts w:ascii="Times New Roman" w:eastAsia="Times New Roman" w:hAnsi="Times New Roman" w:cs="Times New Roman"/>
                <w:color w:val="000000"/>
                <w:sz w:val="24"/>
                <w:szCs w:val="24"/>
                <w:lang w:eastAsia="ru-RU"/>
              </w:rPr>
              <w:t>Наймані</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робітники</w:t>
            </w:r>
            <w:proofErr w:type="spellEnd"/>
            <w:r w:rsidRPr="008A00FE">
              <w:rPr>
                <w:rFonts w:ascii="Times New Roman" w:eastAsia="Times New Roman" w:hAnsi="Times New Roman" w:cs="Times New Roman"/>
                <w:color w:val="000000"/>
                <w:sz w:val="24"/>
                <w:szCs w:val="24"/>
                <w:lang w:eastAsia="ru-RU"/>
              </w:rPr>
              <w:t xml:space="preserve"> за ЦПД</w:t>
            </w:r>
          </w:p>
        </w:tc>
        <w:tc>
          <w:tcPr>
            <w:tcW w:w="1582" w:type="pct"/>
            <w:tcBorders>
              <w:top w:val="nil"/>
              <w:left w:val="nil"/>
              <w:bottom w:val="single" w:sz="4" w:space="0" w:color="auto"/>
              <w:right w:val="single" w:sz="4" w:space="0" w:color="auto"/>
            </w:tcBorders>
            <w:shd w:val="clear" w:color="auto" w:fill="auto"/>
            <w:hideMark/>
          </w:tcPr>
          <w:p w:rsidR="008A00FE" w:rsidRPr="008A00FE" w:rsidRDefault="008A00FE" w:rsidP="008A00FE">
            <w:pPr>
              <w:suppressAutoHyphens/>
              <w:spacing w:after="0" w:line="240" w:lineRule="auto"/>
              <w:jc w:val="both"/>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 xml:space="preserve">Сума </w:t>
            </w:r>
            <w:proofErr w:type="spellStart"/>
            <w:r w:rsidRPr="008A00FE">
              <w:rPr>
                <w:rFonts w:ascii="Times New Roman" w:eastAsia="Times New Roman" w:hAnsi="Times New Roman" w:cs="Times New Roman"/>
                <w:color w:val="000000"/>
                <w:sz w:val="24"/>
                <w:szCs w:val="24"/>
                <w:lang w:eastAsia="ru-RU"/>
              </w:rPr>
              <w:t>винагороди</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фізичним</w:t>
            </w:r>
            <w:proofErr w:type="spellEnd"/>
            <w:r w:rsidRPr="008A00FE">
              <w:rPr>
                <w:rFonts w:ascii="Times New Roman" w:eastAsia="Times New Roman" w:hAnsi="Times New Roman" w:cs="Times New Roman"/>
                <w:color w:val="000000"/>
                <w:sz w:val="24"/>
                <w:szCs w:val="24"/>
                <w:lang w:eastAsia="ru-RU"/>
              </w:rPr>
              <w:t xml:space="preserve"> особам за </w:t>
            </w:r>
            <w:proofErr w:type="spellStart"/>
            <w:r w:rsidRPr="008A00FE">
              <w:rPr>
                <w:rFonts w:ascii="Times New Roman" w:eastAsia="Times New Roman" w:hAnsi="Times New Roman" w:cs="Times New Roman"/>
                <w:color w:val="000000"/>
                <w:sz w:val="24"/>
                <w:szCs w:val="24"/>
                <w:lang w:eastAsia="ru-RU"/>
              </w:rPr>
              <w:t>виконання</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робіт</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надання</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послуг</w:t>
            </w:r>
            <w:proofErr w:type="spellEnd"/>
            <w:r w:rsidRPr="008A00FE">
              <w:rPr>
                <w:rFonts w:ascii="Times New Roman" w:eastAsia="Times New Roman" w:hAnsi="Times New Roman" w:cs="Times New Roman"/>
                <w:color w:val="000000"/>
                <w:sz w:val="24"/>
                <w:szCs w:val="24"/>
                <w:lang w:eastAsia="ru-RU"/>
              </w:rPr>
              <w:t xml:space="preserve">) за </w:t>
            </w:r>
            <w:r w:rsidRPr="008A00FE">
              <w:rPr>
                <w:rFonts w:ascii="Times New Roman" w:eastAsia="Times New Roman" w:hAnsi="Times New Roman" w:cs="Times New Roman"/>
                <w:color w:val="000000"/>
                <w:sz w:val="24"/>
                <w:szCs w:val="24"/>
                <w:lang w:val="uk-UA" w:eastAsia="ru-RU"/>
              </w:rPr>
              <w:t>ЦПД</w:t>
            </w:r>
            <w:r w:rsidRPr="008A00FE">
              <w:rPr>
                <w:rFonts w:ascii="Times New Roman" w:eastAsia="Times New Roman" w:hAnsi="Times New Roman" w:cs="Times New Roman"/>
                <w:color w:val="000000"/>
                <w:sz w:val="24"/>
                <w:szCs w:val="24"/>
                <w:lang w:eastAsia="ru-RU"/>
              </w:rPr>
              <w:t xml:space="preserve"> договорами</w:t>
            </w:r>
          </w:p>
        </w:tc>
        <w:tc>
          <w:tcPr>
            <w:tcW w:w="50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2,6</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50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2</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431"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0,6</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43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w:t>
            </w:r>
          </w:p>
        </w:tc>
        <w:tc>
          <w:tcPr>
            <w:tcW w:w="413" w:type="pct"/>
            <w:tcBorders>
              <w:top w:val="nil"/>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w:t>
            </w:r>
          </w:p>
        </w:tc>
      </w:tr>
      <w:tr w:rsidR="008A00FE" w:rsidRPr="008A00FE" w:rsidTr="00642308">
        <w:trPr>
          <w:trHeight w:val="1650"/>
        </w:trPr>
        <w:tc>
          <w:tcPr>
            <w:tcW w:w="199" w:type="pct"/>
            <w:vMerge/>
            <w:tcBorders>
              <w:top w:val="nil"/>
              <w:left w:val="single" w:sz="4" w:space="0" w:color="auto"/>
              <w:bottom w:val="single" w:sz="4" w:space="0" w:color="000000"/>
              <w:right w:val="single" w:sz="4" w:space="0" w:color="auto"/>
            </w:tcBorders>
            <w:vAlign w:val="center"/>
            <w:hideMark/>
          </w:tcPr>
          <w:p w:rsidR="008A00FE" w:rsidRPr="008A00FE" w:rsidRDefault="008A00FE" w:rsidP="008A00FE">
            <w:pPr>
              <w:suppressAutoHyphens/>
              <w:spacing w:after="0" w:line="240" w:lineRule="auto"/>
              <w:rPr>
                <w:rFonts w:ascii="Times New Roman" w:eastAsia="Times New Roman" w:hAnsi="Times New Roman" w:cs="Times New Roman"/>
                <w:color w:val="000000"/>
                <w:sz w:val="24"/>
                <w:szCs w:val="24"/>
                <w:lang w:eastAsia="ru-RU"/>
              </w:rPr>
            </w:pPr>
          </w:p>
        </w:tc>
        <w:tc>
          <w:tcPr>
            <w:tcW w:w="935" w:type="pct"/>
            <w:tcBorders>
              <w:top w:val="single" w:sz="4" w:space="0" w:color="auto"/>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proofErr w:type="spellStart"/>
            <w:r w:rsidRPr="008A00FE">
              <w:rPr>
                <w:rFonts w:ascii="Times New Roman" w:eastAsia="Times New Roman" w:hAnsi="Times New Roman" w:cs="Times New Roman"/>
                <w:color w:val="000000"/>
                <w:sz w:val="24"/>
                <w:szCs w:val="24"/>
                <w:lang w:eastAsia="ru-RU"/>
              </w:rPr>
              <w:t>Державні</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службовці</w:t>
            </w:r>
            <w:proofErr w:type="spellEnd"/>
          </w:p>
        </w:tc>
        <w:tc>
          <w:tcPr>
            <w:tcW w:w="1582" w:type="pct"/>
            <w:tcBorders>
              <w:top w:val="single" w:sz="4" w:space="0" w:color="auto"/>
              <w:left w:val="nil"/>
              <w:bottom w:val="single" w:sz="4" w:space="0" w:color="auto"/>
              <w:right w:val="single" w:sz="4" w:space="0" w:color="auto"/>
            </w:tcBorders>
            <w:shd w:val="clear" w:color="auto" w:fill="auto"/>
            <w:hideMark/>
          </w:tcPr>
          <w:p w:rsidR="008A00FE" w:rsidRPr="008A00FE" w:rsidRDefault="008A00FE" w:rsidP="008A00FE">
            <w:pPr>
              <w:suppressAutoHyphens/>
              <w:spacing w:after="0" w:line="240" w:lineRule="auto"/>
              <w:jc w:val="both"/>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 xml:space="preserve">Сума </w:t>
            </w:r>
            <w:proofErr w:type="spellStart"/>
            <w:r w:rsidRPr="008A00FE">
              <w:rPr>
                <w:rFonts w:ascii="Times New Roman" w:eastAsia="Times New Roman" w:hAnsi="Times New Roman" w:cs="Times New Roman"/>
                <w:color w:val="000000"/>
                <w:sz w:val="24"/>
                <w:szCs w:val="24"/>
                <w:lang w:eastAsia="ru-RU"/>
              </w:rPr>
              <w:t>нарахованої</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заробітної</w:t>
            </w:r>
            <w:proofErr w:type="spellEnd"/>
            <w:r w:rsidRPr="008A00FE">
              <w:rPr>
                <w:rFonts w:ascii="Times New Roman" w:eastAsia="Times New Roman" w:hAnsi="Times New Roman" w:cs="Times New Roman"/>
                <w:color w:val="000000"/>
                <w:sz w:val="24"/>
                <w:szCs w:val="24"/>
                <w:lang w:eastAsia="ru-RU"/>
              </w:rPr>
              <w:t xml:space="preserve"> плати </w:t>
            </w:r>
            <w:proofErr w:type="spellStart"/>
            <w:r w:rsidRPr="008A00FE">
              <w:rPr>
                <w:rFonts w:ascii="Times New Roman" w:eastAsia="Times New Roman" w:hAnsi="Times New Roman" w:cs="Times New Roman"/>
                <w:color w:val="000000"/>
                <w:sz w:val="24"/>
                <w:szCs w:val="24"/>
                <w:lang w:eastAsia="ru-RU"/>
              </w:rPr>
              <w:t>працівника</w:t>
            </w:r>
            <w:proofErr w:type="spellEnd"/>
            <w:r w:rsidRPr="008A00FE">
              <w:rPr>
                <w:rFonts w:ascii="Times New Roman" w:eastAsia="Times New Roman" w:hAnsi="Times New Roman" w:cs="Times New Roman"/>
                <w:color w:val="000000"/>
                <w:sz w:val="24"/>
                <w:szCs w:val="24"/>
                <w:lang w:eastAsia="ru-RU"/>
              </w:rPr>
              <w:t xml:space="preserve"> за видами </w:t>
            </w:r>
            <w:proofErr w:type="spellStart"/>
            <w:r w:rsidRPr="008A00FE">
              <w:rPr>
                <w:rFonts w:ascii="Times New Roman" w:eastAsia="Times New Roman" w:hAnsi="Times New Roman" w:cs="Times New Roman"/>
                <w:color w:val="000000"/>
                <w:sz w:val="24"/>
                <w:szCs w:val="24"/>
                <w:lang w:eastAsia="ru-RU"/>
              </w:rPr>
              <w:t>виплат</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що</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включають</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основну</w:t>
            </w:r>
            <w:proofErr w:type="spellEnd"/>
            <w:r w:rsidRPr="008A00FE">
              <w:rPr>
                <w:rFonts w:ascii="Times New Roman" w:eastAsia="Times New Roman" w:hAnsi="Times New Roman" w:cs="Times New Roman"/>
                <w:color w:val="000000"/>
                <w:sz w:val="24"/>
                <w:szCs w:val="24"/>
                <w:lang w:eastAsia="ru-RU"/>
              </w:rPr>
              <w:t xml:space="preserve"> та </w:t>
            </w:r>
            <w:proofErr w:type="spellStart"/>
            <w:r w:rsidRPr="008A00FE">
              <w:rPr>
                <w:rFonts w:ascii="Times New Roman" w:eastAsia="Times New Roman" w:hAnsi="Times New Roman" w:cs="Times New Roman"/>
                <w:color w:val="000000"/>
                <w:sz w:val="24"/>
                <w:szCs w:val="24"/>
                <w:lang w:eastAsia="ru-RU"/>
              </w:rPr>
              <w:t>додаткову</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заробітну</w:t>
            </w:r>
            <w:proofErr w:type="spellEnd"/>
            <w:r w:rsidRPr="008A00FE">
              <w:rPr>
                <w:rFonts w:ascii="Times New Roman" w:eastAsia="Times New Roman" w:hAnsi="Times New Roman" w:cs="Times New Roman"/>
                <w:color w:val="000000"/>
                <w:sz w:val="24"/>
                <w:szCs w:val="24"/>
                <w:lang w:eastAsia="ru-RU"/>
              </w:rPr>
              <w:t xml:space="preserve"> плату та </w:t>
            </w:r>
            <w:proofErr w:type="spellStart"/>
            <w:r w:rsidRPr="008A00FE">
              <w:rPr>
                <w:rFonts w:ascii="Times New Roman" w:eastAsia="Times New Roman" w:hAnsi="Times New Roman" w:cs="Times New Roman"/>
                <w:color w:val="000000"/>
                <w:sz w:val="24"/>
                <w:szCs w:val="24"/>
                <w:lang w:eastAsia="ru-RU"/>
              </w:rPr>
              <w:t>інші</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матеріальні</w:t>
            </w:r>
            <w:proofErr w:type="spellEnd"/>
            <w:r w:rsidRPr="008A00FE">
              <w:rPr>
                <w:rFonts w:ascii="Times New Roman" w:eastAsia="Times New Roman" w:hAnsi="Times New Roman" w:cs="Times New Roman"/>
                <w:color w:val="000000"/>
                <w:sz w:val="24"/>
                <w:szCs w:val="24"/>
                <w:lang w:eastAsia="ru-RU"/>
              </w:rPr>
              <w:t xml:space="preserve"> </w:t>
            </w:r>
            <w:proofErr w:type="spellStart"/>
            <w:r w:rsidRPr="008A00FE">
              <w:rPr>
                <w:rFonts w:ascii="Times New Roman" w:eastAsia="Times New Roman" w:hAnsi="Times New Roman" w:cs="Times New Roman"/>
                <w:color w:val="000000"/>
                <w:sz w:val="24"/>
                <w:szCs w:val="24"/>
                <w:lang w:eastAsia="ru-RU"/>
              </w:rPr>
              <w:t>заохочення</w:t>
            </w:r>
            <w:proofErr w:type="spellEnd"/>
            <w:r w:rsidRPr="008A00FE">
              <w:rPr>
                <w:rFonts w:ascii="Times New Roman" w:eastAsia="Times New Roman" w:hAnsi="Times New Roman" w:cs="Times New Roman"/>
                <w:color w:val="000000"/>
                <w:sz w:val="24"/>
                <w:szCs w:val="24"/>
                <w:lang w:eastAsia="ru-RU"/>
              </w:rPr>
              <w:t xml:space="preserve"> і </w:t>
            </w:r>
            <w:proofErr w:type="spellStart"/>
            <w:r w:rsidRPr="008A00FE">
              <w:rPr>
                <w:rFonts w:ascii="Times New Roman" w:eastAsia="Times New Roman" w:hAnsi="Times New Roman" w:cs="Times New Roman"/>
                <w:color w:val="000000"/>
                <w:sz w:val="24"/>
                <w:szCs w:val="24"/>
                <w:lang w:eastAsia="ru-RU"/>
              </w:rPr>
              <w:t>виплати</w:t>
            </w:r>
            <w:proofErr w:type="spellEnd"/>
          </w:p>
        </w:tc>
        <w:tc>
          <w:tcPr>
            <w:tcW w:w="503" w:type="pct"/>
            <w:tcBorders>
              <w:top w:val="single" w:sz="4" w:space="0" w:color="auto"/>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6,1</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503" w:type="pct"/>
            <w:tcBorders>
              <w:top w:val="single" w:sz="4" w:space="0" w:color="auto"/>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4,5</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431" w:type="pct"/>
            <w:tcBorders>
              <w:top w:val="single" w:sz="4" w:space="0" w:color="auto"/>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0,6</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433" w:type="pct"/>
            <w:tcBorders>
              <w:top w:val="single" w:sz="4" w:space="0" w:color="auto"/>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1</w:t>
            </w:r>
            <w:r w:rsidRPr="008A00FE">
              <w:rPr>
                <w:rFonts w:ascii="Times New Roman" w:eastAsia="Times New Roman" w:hAnsi="Times New Roman" w:cs="Times New Roman"/>
                <w:color w:val="000000"/>
                <w:sz w:val="24"/>
                <w:szCs w:val="24"/>
                <w:lang w:val="uk-UA" w:eastAsia="ru-RU"/>
              </w:rPr>
              <w:t xml:space="preserve"> </w:t>
            </w:r>
            <w:r w:rsidRPr="008A00FE">
              <w:rPr>
                <w:rFonts w:ascii="Times New Roman" w:eastAsia="Times New Roman" w:hAnsi="Times New Roman" w:cs="Times New Roman"/>
                <w:color w:val="000000"/>
                <w:sz w:val="24"/>
                <w:szCs w:val="24"/>
                <w:lang w:eastAsia="ru-RU"/>
              </w:rPr>
              <w:t>%</w:t>
            </w:r>
          </w:p>
        </w:tc>
        <w:tc>
          <w:tcPr>
            <w:tcW w:w="413" w:type="pct"/>
            <w:tcBorders>
              <w:top w:val="single" w:sz="4" w:space="0" w:color="auto"/>
              <w:left w:val="nil"/>
              <w:bottom w:val="single" w:sz="4" w:space="0" w:color="auto"/>
              <w:right w:val="single" w:sz="4" w:space="0" w:color="auto"/>
            </w:tcBorders>
            <w:shd w:val="clear" w:color="auto" w:fill="auto"/>
            <w:vAlign w:val="center"/>
            <w:hideMark/>
          </w:tcPr>
          <w:p w:rsidR="008A00FE" w:rsidRPr="008A00FE" w:rsidRDefault="008A00FE" w:rsidP="008A00FE">
            <w:pPr>
              <w:suppressAutoHyphens/>
              <w:spacing w:after="0" w:line="240" w:lineRule="auto"/>
              <w:jc w:val="center"/>
              <w:rPr>
                <w:rFonts w:ascii="Times New Roman" w:eastAsia="Times New Roman" w:hAnsi="Times New Roman" w:cs="Times New Roman"/>
                <w:color w:val="000000"/>
                <w:sz w:val="24"/>
                <w:szCs w:val="24"/>
                <w:lang w:eastAsia="ru-RU"/>
              </w:rPr>
            </w:pPr>
            <w:r w:rsidRPr="008A00FE">
              <w:rPr>
                <w:rFonts w:ascii="Times New Roman" w:eastAsia="Times New Roman" w:hAnsi="Times New Roman" w:cs="Times New Roman"/>
                <w:color w:val="000000"/>
                <w:sz w:val="24"/>
                <w:szCs w:val="24"/>
                <w:lang w:eastAsia="ru-RU"/>
              </w:rPr>
              <w:t>-</w:t>
            </w:r>
          </w:p>
        </w:tc>
      </w:tr>
    </w:tbl>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Заробітна плата у більшості бюджетних установ виплачується два рази на місяць: аванс за першу половину місяця та фактич</w:t>
      </w:r>
      <w:r w:rsidRPr="008A00FE">
        <w:rPr>
          <w:rFonts w:ascii="Times New Roman" w:eastAsia="Times New Roman" w:hAnsi="Times New Roman" w:cs="Times New Roman"/>
          <w:sz w:val="28"/>
          <w:szCs w:val="28"/>
          <w:lang w:val="uk-UA" w:eastAsia="ru-RU"/>
        </w:rPr>
        <w:softHyphen/>
        <w:t>ний місячний заробіток з вирахуванням суми авансу та відрахувань.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На виплату авансу складають </w:t>
      </w:r>
      <w:r w:rsidRPr="008A00FE">
        <w:rPr>
          <w:rFonts w:ascii="Times New Roman" w:eastAsia="Times New Roman" w:hAnsi="Times New Roman" w:cs="Times New Roman"/>
          <w:b/>
          <w:sz w:val="28"/>
          <w:szCs w:val="28"/>
          <w:lang w:val="uk-UA" w:eastAsia="ru-RU"/>
        </w:rPr>
        <w:t>«Платіжну відомість»</w:t>
      </w:r>
      <w:r w:rsidRPr="008A00FE">
        <w:rPr>
          <w:rFonts w:ascii="Times New Roman" w:eastAsia="Times New Roman" w:hAnsi="Times New Roman" w:cs="Times New Roman"/>
          <w:sz w:val="28"/>
          <w:szCs w:val="28"/>
          <w:lang w:val="uk-UA" w:eastAsia="ru-RU"/>
        </w:rPr>
        <w:t xml:space="preserve"> (т. ф. № П-53), яка містить такі реквізити: табельний номер, прізви</w:t>
      </w:r>
      <w:r w:rsidRPr="008A00FE">
        <w:rPr>
          <w:rFonts w:ascii="Times New Roman" w:eastAsia="Times New Roman" w:hAnsi="Times New Roman" w:cs="Times New Roman"/>
          <w:sz w:val="28"/>
          <w:szCs w:val="28"/>
          <w:lang w:val="uk-UA" w:eastAsia="ru-RU"/>
        </w:rPr>
        <w:softHyphen/>
        <w:t>ще, ім’я та по батькові працівника, сума авансу, розписка про отримання.</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За другу половину місяця розрахунок суми заробітку та відра</w:t>
      </w:r>
      <w:r w:rsidRPr="008A00FE">
        <w:rPr>
          <w:rFonts w:ascii="Times New Roman" w:eastAsia="Times New Roman" w:hAnsi="Times New Roman" w:cs="Times New Roman"/>
          <w:sz w:val="28"/>
          <w:szCs w:val="28"/>
          <w:lang w:val="uk-UA" w:eastAsia="ru-RU"/>
        </w:rPr>
        <w:softHyphen/>
        <w:t>хувань здійснюють, як правило, у розрахунково-платіжній відо</w:t>
      </w:r>
      <w:r w:rsidRPr="008A00FE">
        <w:rPr>
          <w:rFonts w:ascii="Times New Roman" w:eastAsia="Times New Roman" w:hAnsi="Times New Roman" w:cs="Times New Roman"/>
          <w:sz w:val="28"/>
          <w:szCs w:val="28"/>
          <w:lang w:val="uk-UA" w:eastAsia="ru-RU"/>
        </w:rPr>
        <w:softHyphen/>
        <w:t>мості або в особовому рахунку, які виконують роль регістрів ана</w:t>
      </w:r>
      <w:r w:rsidRPr="008A00FE">
        <w:rPr>
          <w:rFonts w:ascii="Times New Roman" w:eastAsia="Times New Roman" w:hAnsi="Times New Roman" w:cs="Times New Roman"/>
          <w:sz w:val="28"/>
          <w:szCs w:val="28"/>
          <w:lang w:val="uk-UA" w:eastAsia="ru-RU"/>
        </w:rPr>
        <w:softHyphen/>
        <w:t>літичного обліку. При цьому можуть застосовуватися такі варіанти аналітичного обліку розрахунків:</w:t>
      </w:r>
    </w:p>
    <w:p w:rsidR="008A00FE" w:rsidRPr="008A00FE" w:rsidRDefault="008A00FE" w:rsidP="00E61D95">
      <w:pPr>
        <w:numPr>
          <w:ilvl w:val="0"/>
          <w:numId w:val="13"/>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у </w:t>
      </w:r>
      <w:r w:rsidRPr="008A00FE">
        <w:rPr>
          <w:rFonts w:ascii="Times New Roman" w:eastAsia="Times New Roman" w:hAnsi="Times New Roman" w:cs="Times New Roman"/>
          <w:i/>
          <w:sz w:val="28"/>
          <w:szCs w:val="28"/>
          <w:lang w:val="uk-UA" w:eastAsia="ru-RU"/>
        </w:rPr>
        <w:t>«Розрахунково-платіжній відомості»</w:t>
      </w:r>
      <w:r w:rsidRPr="008A00FE">
        <w:rPr>
          <w:rFonts w:ascii="Times New Roman" w:eastAsia="Times New Roman" w:hAnsi="Times New Roman" w:cs="Times New Roman"/>
          <w:sz w:val="28"/>
          <w:szCs w:val="28"/>
          <w:lang w:val="uk-UA" w:eastAsia="ru-RU"/>
        </w:rPr>
        <w:t xml:space="preserve"> (т. ф.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П-</w:t>
      </w:r>
      <w:r w:rsidRPr="008A00FE">
        <w:rPr>
          <w:rFonts w:ascii="Times New Roman" w:eastAsia="Times New Roman" w:hAnsi="Times New Roman" w:cs="Times New Roman"/>
          <w:sz w:val="28"/>
          <w:szCs w:val="28"/>
          <w:lang w:eastAsia="ru-RU"/>
        </w:rPr>
        <w:t xml:space="preserve">49), </w:t>
      </w:r>
      <w:r w:rsidRPr="008A00FE">
        <w:rPr>
          <w:rFonts w:ascii="Times New Roman" w:eastAsia="Times New Roman" w:hAnsi="Times New Roman" w:cs="Times New Roman"/>
          <w:sz w:val="28"/>
          <w:szCs w:val="28"/>
          <w:lang w:val="uk-UA" w:eastAsia="ru-RU"/>
        </w:rPr>
        <w:t xml:space="preserve">яка складається в одному примірнику на підставі даних «Особового рахунка» (т. ф.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П-</w:t>
      </w:r>
      <w:r w:rsidRPr="008A00FE">
        <w:rPr>
          <w:rFonts w:ascii="Times New Roman" w:eastAsia="Times New Roman" w:hAnsi="Times New Roman" w:cs="Times New Roman"/>
          <w:sz w:val="28"/>
          <w:szCs w:val="28"/>
          <w:lang w:eastAsia="ru-RU"/>
        </w:rPr>
        <w:t xml:space="preserve">54). </w:t>
      </w:r>
      <w:r w:rsidRPr="008A00FE">
        <w:rPr>
          <w:rFonts w:ascii="Times New Roman" w:eastAsia="Times New Roman" w:hAnsi="Times New Roman" w:cs="Times New Roman"/>
          <w:sz w:val="28"/>
          <w:szCs w:val="28"/>
          <w:lang w:val="uk-UA" w:eastAsia="ru-RU"/>
        </w:rPr>
        <w:t>За наявності великої кількості пер</w:t>
      </w:r>
      <w:r w:rsidRPr="008A00FE">
        <w:rPr>
          <w:rFonts w:ascii="Times New Roman" w:eastAsia="Times New Roman" w:hAnsi="Times New Roman" w:cs="Times New Roman"/>
          <w:sz w:val="28"/>
          <w:szCs w:val="28"/>
          <w:lang w:val="uk-UA" w:eastAsia="ru-RU"/>
        </w:rPr>
        <w:softHyphen/>
        <w:t>винних документів з обліку виробітку робітників з відрядною оплатою праці для підрахунку загальної суми заробітку може за</w:t>
      </w:r>
      <w:r w:rsidRPr="008A00FE">
        <w:rPr>
          <w:rFonts w:ascii="Times New Roman" w:eastAsia="Times New Roman" w:hAnsi="Times New Roman" w:cs="Times New Roman"/>
          <w:sz w:val="28"/>
          <w:szCs w:val="28"/>
          <w:lang w:val="uk-UA" w:eastAsia="ru-RU"/>
        </w:rPr>
        <w:softHyphen/>
        <w:t>стосовуватися «Накопичувальна картка обліку виробітку та за</w:t>
      </w:r>
      <w:r w:rsidRPr="008A00FE">
        <w:rPr>
          <w:rFonts w:ascii="Times New Roman" w:eastAsia="Times New Roman" w:hAnsi="Times New Roman" w:cs="Times New Roman"/>
          <w:sz w:val="28"/>
          <w:szCs w:val="28"/>
          <w:lang w:val="uk-UA" w:eastAsia="ru-RU"/>
        </w:rPr>
        <w:softHyphen/>
        <w:t xml:space="preserve">робітної плати» (т. ф.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П-</w:t>
      </w:r>
      <w:r w:rsidRPr="008A00FE">
        <w:rPr>
          <w:rFonts w:ascii="Times New Roman" w:eastAsia="Times New Roman" w:hAnsi="Times New Roman" w:cs="Times New Roman"/>
          <w:sz w:val="28"/>
          <w:szCs w:val="28"/>
          <w:lang w:eastAsia="ru-RU"/>
        </w:rPr>
        <w:t xml:space="preserve">55) </w:t>
      </w:r>
      <w:r w:rsidRPr="008A00FE">
        <w:rPr>
          <w:rFonts w:ascii="Times New Roman" w:eastAsia="Times New Roman" w:hAnsi="Times New Roman" w:cs="Times New Roman"/>
          <w:sz w:val="28"/>
          <w:szCs w:val="28"/>
          <w:lang w:val="uk-UA" w:eastAsia="ru-RU"/>
        </w:rPr>
        <w:t>або «Накопичувальна картка об</w:t>
      </w:r>
      <w:r w:rsidRPr="008A00FE">
        <w:rPr>
          <w:rFonts w:ascii="Times New Roman" w:eastAsia="Times New Roman" w:hAnsi="Times New Roman" w:cs="Times New Roman"/>
          <w:sz w:val="28"/>
          <w:szCs w:val="28"/>
          <w:lang w:val="uk-UA" w:eastAsia="ru-RU"/>
        </w:rPr>
        <w:softHyphen/>
        <w:t xml:space="preserve">ліку заробітної плати» (т. ф.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П-</w:t>
      </w:r>
      <w:r w:rsidRPr="008A00FE">
        <w:rPr>
          <w:rFonts w:ascii="Times New Roman" w:eastAsia="Times New Roman" w:hAnsi="Times New Roman" w:cs="Times New Roman"/>
          <w:sz w:val="28"/>
          <w:szCs w:val="28"/>
          <w:lang w:eastAsia="ru-RU"/>
        </w:rPr>
        <w:t xml:space="preserve">56), </w:t>
      </w:r>
      <w:r w:rsidRPr="008A00FE">
        <w:rPr>
          <w:rFonts w:ascii="Times New Roman" w:eastAsia="Times New Roman" w:hAnsi="Times New Roman" w:cs="Times New Roman"/>
          <w:sz w:val="28"/>
          <w:szCs w:val="28"/>
          <w:lang w:val="uk-UA" w:eastAsia="ru-RU"/>
        </w:rPr>
        <w:t xml:space="preserve">дані з яких </w:t>
      </w:r>
      <w:proofErr w:type="spellStart"/>
      <w:r w:rsidRPr="008A00FE">
        <w:rPr>
          <w:rFonts w:ascii="Times New Roman" w:eastAsia="Times New Roman" w:hAnsi="Times New Roman" w:cs="Times New Roman"/>
          <w:sz w:val="28"/>
          <w:szCs w:val="28"/>
          <w:lang w:val="uk-UA" w:eastAsia="ru-RU"/>
        </w:rPr>
        <w:t>переносять</w:t>
      </w:r>
      <w:proofErr w:type="spellEnd"/>
      <w:r w:rsidRPr="008A00FE">
        <w:rPr>
          <w:rFonts w:ascii="Times New Roman" w:eastAsia="Times New Roman" w:hAnsi="Times New Roman" w:cs="Times New Roman"/>
          <w:sz w:val="28"/>
          <w:szCs w:val="28"/>
          <w:lang w:val="uk-UA" w:eastAsia="ru-RU"/>
        </w:rPr>
        <w:t xml:space="preserve"> до особового рахунка, а звідти – у розрахунково-платіжну відомість;</w:t>
      </w:r>
    </w:p>
    <w:p w:rsidR="008A00FE" w:rsidRPr="008A00FE" w:rsidRDefault="008A00FE" w:rsidP="00E61D95">
      <w:pPr>
        <w:numPr>
          <w:ilvl w:val="0"/>
          <w:numId w:val="13"/>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у </w:t>
      </w:r>
      <w:r w:rsidRPr="008A00FE">
        <w:rPr>
          <w:rFonts w:ascii="Times New Roman" w:eastAsia="Times New Roman" w:hAnsi="Times New Roman" w:cs="Times New Roman"/>
          <w:i/>
          <w:sz w:val="28"/>
          <w:szCs w:val="28"/>
          <w:lang w:val="uk-UA" w:eastAsia="ru-RU"/>
        </w:rPr>
        <w:t>«Розрахунковій відомості»</w:t>
      </w:r>
      <w:r w:rsidRPr="008A00FE">
        <w:rPr>
          <w:rFonts w:ascii="Times New Roman" w:eastAsia="Times New Roman" w:hAnsi="Times New Roman" w:cs="Times New Roman"/>
          <w:sz w:val="28"/>
          <w:szCs w:val="28"/>
          <w:lang w:val="uk-UA" w:eastAsia="ru-RU"/>
        </w:rPr>
        <w:t xml:space="preserve"> (т. ф. № П-50) та окремій «Платіжній відомості» (т. ф. № П-53), за якою виплачується заробітна плата. Як і в першому варіанті, використовують «Осо</w:t>
      </w:r>
      <w:r w:rsidRPr="008A00FE">
        <w:rPr>
          <w:rFonts w:ascii="Times New Roman" w:eastAsia="Times New Roman" w:hAnsi="Times New Roman" w:cs="Times New Roman"/>
          <w:sz w:val="28"/>
          <w:szCs w:val="28"/>
          <w:lang w:val="uk-UA" w:eastAsia="ru-RU"/>
        </w:rPr>
        <w:softHyphen/>
        <w:t xml:space="preserve">бовий рахунок» (т. ф.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П-</w:t>
      </w:r>
      <w:r w:rsidRPr="008A00FE">
        <w:rPr>
          <w:rFonts w:ascii="Times New Roman" w:eastAsia="Times New Roman" w:hAnsi="Times New Roman" w:cs="Times New Roman"/>
          <w:sz w:val="28"/>
          <w:szCs w:val="28"/>
          <w:lang w:eastAsia="ru-RU"/>
        </w:rPr>
        <w:t xml:space="preserve">54) </w:t>
      </w:r>
      <w:r w:rsidRPr="008A00FE">
        <w:rPr>
          <w:rFonts w:ascii="Times New Roman" w:eastAsia="Times New Roman" w:hAnsi="Times New Roman" w:cs="Times New Roman"/>
          <w:sz w:val="28"/>
          <w:szCs w:val="28"/>
          <w:lang w:val="uk-UA" w:eastAsia="ru-RU"/>
        </w:rPr>
        <w:t>і можливе використання нако</w:t>
      </w:r>
      <w:r w:rsidRPr="008A00FE">
        <w:rPr>
          <w:rFonts w:ascii="Times New Roman" w:eastAsia="Times New Roman" w:hAnsi="Times New Roman" w:cs="Times New Roman"/>
          <w:sz w:val="28"/>
          <w:szCs w:val="28"/>
          <w:lang w:val="uk-UA" w:eastAsia="ru-RU"/>
        </w:rPr>
        <w:softHyphen/>
        <w:t xml:space="preserve">пичувальних карток (т. ф.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П-</w:t>
      </w:r>
      <w:r w:rsidRPr="008A00FE">
        <w:rPr>
          <w:rFonts w:ascii="Times New Roman" w:eastAsia="Times New Roman" w:hAnsi="Times New Roman" w:cs="Times New Roman"/>
          <w:sz w:val="28"/>
          <w:szCs w:val="28"/>
          <w:lang w:eastAsia="ru-RU"/>
        </w:rPr>
        <w:t xml:space="preserve">55 </w:t>
      </w:r>
      <w:r w:rsidRPr="008A00FE">
        <w:rPr>
          <w:rFonts w:ascii="Times New Roman" w:eastAsia="Times New Roman" w:hAnsi="Times New Roman" w:cs="Times New Roman"/>
          <w:sz w:val="28"/>
          <w:szCs w:val="28"/>
          <w:lang w:val="uk-UA" w:eastAsia="ru-RU"/>
        </w:rPr>
        <w:t>або П-</w:t>
      </w:r>
      <w:r w:rsidRPr="008A00FE">
        <w:rPr>
          <w:rFonts w:ascii="Times New Roman" w:eastAsia="Times New Roman" w:hAnsi="Times New Roman" w:cs="Times New Roman"/>
          <w:sz w:val="28"/>
          <w:szCs w:val="28"/>
          <w:lang w:eastAsia="ru-RU"/>
        </w:rPr>
        <w:t>56);</w:t>
      </w:r>
    </w:p>
    <w:p w:rsidR="008A00FE" w:rsidRPr="008A00FE" w:rsidRDefault="008A00FE" w:rsidP="00E61D95">
      <w:pPr>
        <w:numPr>
          <w:ilvl w:val="0"/>
          <w:numId w:val="13"/>
        </w:numPr>
        <w:suppressAutoHyphens/>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 у </w:t>
      </w:r>
      <w:r w:rsidRPr="008A00FE">
        <w:rPr>
          <w:rFonts w:ascii="Times New Roman" w:eastAsia="Times New Roman" w:hAnsi="Times New Roman" w:cs="Times New Roman"/>
          <w:i/>
          <w:sz w:val="28"/>
          <w:szCs w:val="28"/>
          <w:lang w:val="uk-UA" w:eastAsia="ru-RU"/>
        </w:rPr>
        <w:t>накопичувальній «Розрахунковій відомості»</w:t>
      </w:r>
      <w:r w:rsidRPr="008A00FE">
        <w:rPr>
          <w:rFonts w:ascii="Times New Roman" w:eastAsia="Times New Roman" w:hAnsi="Times New Roman" w:cs="Times New Roman"/>
          <w:sz w:val="28"/>
          <w:szCs w:val="28"/>
          <w:lang w:val="uk-UA" w:eastAsia="ru-RU"/>
        </w:rPr>
        <w:t xml:space="preserve"> (т. ф. № П-51) з вкладними аркушами на кожен місяць і окремій «Платіжній відомості» (т. ф. № П-53). Особовий рахунок за цим варіантом не використовують;</w:t>
      </w:r>
    </w:p>
    <w:p w:rsidR="008A00FE" w:rsidRPr="008A00FE" w:rsidRDefault="008A00FE" w:rsidP="00E61D95">
      <w:pPr>
        <w:numPr>
          <w:ilvl w:val="0"/>
          <w:numId w:val="13"/>
        </w:numPr>
        <w:suppressAutoHyphens/>
        <w:spacing w:after="0" w:line="360" w:lineRule="auto"/>
        <w:ind w:firstLine="709"/>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 у </w:t>
      </w:r>
      <w:r w:rsidRPr="008A00FE">
        <w:rPr>
          <w:rFonts w:ascii="Times New Roman" w:eastAsia="Times New Roman" w:hAnsi="Times New Roman" w:cs="Times New Roman"/>
          <w:i/>
          <w:sz w:val="28"/>
          <w:szCs w:val="28"/>
          <w:lang w:val="uk-UA" w:eastAsia="ru-RU"/>
        </w:rPr>
        <w:t>накопичувальному «Особовому рахунку – Розрахунко</w:t>
      </w:r>
      <w:r w:rsidRPr="008A00FE">
        <w:rPr>
          <w:rFonts w:ascii="Times New Roman" w:eastAsia="Times New Roman" w:hAnsi="Times New Roman" w:cs="Times New Roman"/>
          <w:i/>
          <w:sz w:val="28"/>
          <w:szCs w:val="28"/>
          <w:lang w:val="uk-UA" w:eastAsia="ru-RU"/>
        </w:rPr>
        <w:softHyphen/>
        <w:t>вому листку»</w:t>
      </w:r>
      <w:r w:rsidRPr="008A00FE">
        <w:rPr>
          <w:rFonts w:ascii="Times New Roman" w:eastAsia="Times New Roman" w:hAnsi="Times New Roman" w:cs="Times New Roman"/>
          <w:sz w:val="28"/>
          <w:szCs w:val="28"/>
          <w:lang w:val="uk-UA" w:eastAsia="ru-RU"/>
        </w:rPr>
        <w:t>, який складають при автоматизації обліку з вико</w:t>
      </w:r>
      <w:r w:rsidRPr="008A00FE">
        <w:rPr>
          <w:rFonts w:ascii="Times New Roman" w:eastAsia="Times New Roman" w:hAnsi="Times New Roman" w:cs="Times New Roman"/>
          <w:sz w:val="28"/>
          <w:szCs w:val="28"/>
          <w:lang w:val="uk-UA" w:eastAsia="ru-RU"/>
        </w:rPr>
        <w:softHyphen/>
        <w:t>ристанням ЕОМ. При цьому варіанті особовий рахунок скла</w:t>
      </w:r>
      <w:r w:rsidRPr="008A00FE">
        <w:rPr>
          <w:rFonts w:ascii="Times New Roman" w:eastAsia="Times New Roman" w:hAnsi="Times New Roman" w:cs="Times New Roman"/>
          <w:sz w:val="28"/>
          <w:szCs w:val="28"/>
          <w:lang w:val="uk-UA" w:eastAsia="ru-RU"/>
        </w:rPr>
        <w:softHyphen/>
        <w:t>дається з накопиченням даних за кожен місяць з початку року і зберігається у бухгалтерії. На його підставі оформляється окрема «Платіжна відомість», а розрахунковий листок з даними про нарахування зарплати та відрахувань за місяць видається праців</w:t>
      </w:r>
      <w:r w:rsidRPr="008A00FE">
        <w:rPr>
          <w:rFonts w:ascii="Times New Roman" w:eastAsia="Times New Roman" w:hAnsi="Times New Roman" w:cs="Times New Roman"/>
          <w:sz w:val="28"/>
          <w:szCs w:val="28"/>
          <w:lang w:val="uk-UA" w:eastAsia="ru-RU"/>
        </w:rPr>
        <w:softHyphen/>
        <w:t>никові на руки перед виплатою зарплати;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eastAsia="ru-RU"/>
        </w:rPr>
        <w:t xml:space="preserve">5) </w:t>
      </w:r>
      <w:r w:rsidRPr="008A00FE">
        <w:rPr>
          <w:rFonts w:ascii="Times New Roman" w:eastAsia="Times New Roman" w:hAnsi="Times New Roman" w:cs="Times New Roman"/>
          <w:sz w:val="28"/>
          <w:szCs w:val="28"/>
          <w:lang w:val="uk-UA" w:eastAsia="ru-RU"/>
        </w:rPr>
        <w:t xml:space="preserve">у </w:t>
      </w:r>
      <w:r w:rsidRPr="008A00FE">
        <w:rPr>
          <w:rFonts w:ascii="Times New Roman" w:eastAsia="Times New Roman" w:hAnsi="Times New Roman" w:cs="Times New Roman"/>
          <w:i/>
          <w:sz w:val="28"/>
          <w:szCs w:val="28"/>
          <w:lang w:val="uk-UA" w:eastAsia="ru-RU"/>
        </w:rPr>
        <w:t>спеціальних книгах</w:t>
      </w:r>
      <w:r w:rsidRPr="008A00FE">
        <w:rPr>
          <w:rFonts w:ascii="Times New Roman" w:eastAsia="Times New Roman" w:hAnsi="Times New Roman" w:cs="Times New Roman"/>
          <w:sz w:val="28"/>
          <w:szCs w:val="28"/>
          <w:lang w:val="uk-UA" w:eastAsia="ru-RU"/>
        </w:rPr>
        <w:t xml:space="preserve"> для обліку розрахунків з оплати праці (при невеликій чисельності працюючих) та в </w:t>
      </w:r>
      <w:r w:rsidRPr="008A00FE">
        <w:rPr>
          <w:rFonts w:ascii="Times New Roman" w:eastAsia="Times New Roman" w:hAnsi="Times New Roman" w:cs="Times New Roman"/>
          <w:i/>
          <w:sz w:val="28"/>
          <w:szCs w:val="28"/>
          <w:lang w:val="uk-UA" w:eastAsia="ru-RU"/>
        </w:rPr>
        <w:t>окремій платіжній відомості</w:t>
      </w:r>
      <w:r w:rsidRPr="008A00FE">
        <w:rPr>
          <w:rFonts w:ascii="Times New Roman" w:eastAsia="Times New Roman" w:hAnsi="Times New Roman" w:cs="Times New Roman"/>
          <w:sz w:val="28"/>
          <w:szCs w:val="28"/>
          <w:lang w:val="uk-UA" w:eastAsia="ru-RU"/>
        </w:rPr>
        <w:t>. При цьому варіанті книга ведеться за формою розра</w:t>
      </w:r>
      <w:r w:rsidRPr="008A00FE">
        <w:rPr>
          <w:rFonts w:ascii="Times New Roman" w:eastAsia="Times New Roman" w:hAnsi="Times New Roman" w:cs="Times New Roman"/>
          <w:sz w:val="28"/>
          <w:szCs w:val="28"/>
          <w:lang w:val="uk-UA" w:eastAsia="ru-RU"/>
        </w:rPr>
        <w:softHyphen/>
        <w:t>хунково-платіжної відомості, у якій для кожного працюючого відводять окрему сторінку на рік.</w:t>
      </w:r>
    </w:p>
    <w:p w:rsidR="008A00FE" w:rsidRPr="008A00FE" w:rsidRDefault="008A00FE" w:rsidP="008A00FE">
      <w:pPr>
        <w:suppressAutoHyphens/>
        <w:spacing w:after="0" w:line="360" w:lineRule="auto"/>
        <w:jc w:val="both"/>
        <w:rPr>
          <w:rFonts w:ascii="Times New Roman" w:eastAsia="Times New Roman" w:hAnsi="Times New Roman" w:cs="Times New Roman"/>
          <w:spacing w:val="-6"/>
          <w:sz w:val="28"/>
          <w:szCs w:val="28"/>
          <w:lang w:eastAsia="ru-RU"/>
        </w:rPr>
      </w:pPr>
      <w:r w:rsidRPr="008A00FE">
        <w:rPr>
          <w:rFonts w:ascii="Times New Roman" w:eastAsia="Times New Roman" w:hAnsi="Times New Roman" w:cs="Times New Roman"/>
          <w:spacing w:val="-6"/>
          <w:sz w:val="28"/>
          <w:szCs w:val="28"/>
          <w:lang w:val="uk-UA" w:eastAsia="ru-RU"/>
        </w:rPr>
        <w:t xml:space="preserve">У розрахункових (розрахунково-платіжних) відомостях та в особових рахунках відображають суми нарахованої зарплати за видами </w:t>
      </w:r>
      <w:proofErr w:type="spellStart"/>
      <w:r w:rsidRPr="008A00FE">
        <w:rPr>
          <w:rFonts w:ascii="Times New Roman" w:eastAsia="Times New Roman" w:hAnsi="Times New Roman" w:cs="Times New Roman"/>
          <w:spacing w:val="-6"/>
          <w:sz w:val="28"/>
          <w:szCs w:val="28"/>
          <w:lang w:val="uk-UA" w:eastAsia="ru-RU"/>
        </w:rPr>
        <w:t>оплат</w:t>
      </w:r>
      <w:proofErr w:type="spellEnd"/>
      <w:r w:rsidRPr="008A00FE">
        <w:rPr>
          <w:rFonts w:ascii="Times New Roman" w:eastAsia="Times New Roman" w:hAnsi="Times New Roman" w:cs="Times New Roman"/>
          <w:spacing w:val="-6"/>
          <w:sz w:val="28"/>
          <w:szCs w:val="28"/>
          <w:lang w:val="uk-UA" w:eastAsia="ru-RU"/>
        </w:rPr>
        <w:t>, усі доплати, премії, допомоги, суми всіх відраху</w:t>
      </w:r>
      <w:r w:rsidRPr="008A00FE">
        <w:rPr>
          <w:rFonts w:ascii="Times New Roman" w:eastAsia="Times New Roman" w:hAnsi="Times New Roman" w:cs="Times New Roman"/>
          <w:spacing w:val="-6"/>
          <w:sz w:val="28"/>
          <w:szCs w:val="28"/>
          <w:lang w:val="uk-UA" w:eastAsia="ru-RU"/>
        </w:rPr>
        <w:softHyphen/>
        <w:t xml:space="preserve">вань і визначають суму до видачі на руки за кожним табельним номером і в цілому за структурним підрозділом чи установою. Для кожного виду </w:t>
      </w:r>
      <w:proofErr w:type="spellStart"/>
      <w:r w:rsidRPr="008A00FE">
        <w:rPr>
          <w:rFonts w:ascii="Times New Roman" w:eastAsia="Times New Roman" w:hAnsi="Times New Roman" w:cs="Times New Roman"/>
          <w:spacing w:val="-6"/>
          <w:sz w:val="28"/>
          <w:szCs w:val="28"/>
          <w:lang w:val="uk-UA" w:eastAsia="ru-RU"/>
        </w:rPr>
        <w:t>оплат</w:t>
      </w:r>
      <w:proofErr w:type="spellEnd"/>
      <w:r w:rsidRPr="008A00FE">
        <w:rPr>
          <w:rFonts w:ascii="Times New Roman" w:eastAsia="Times New Roman" w:hAnsi="Times New Roman" w:cs="Times New Roman"/>
          <w:spacing w:val="-6"/>
          <w:sz w:val="28"/>
          <w:szCs w:val="28"/>
          <w:lang w:val="uk-UA" w:eastAsia="ru-RU"/>
        </w:rPr>
        <w:t xml:space="preserve"> і відрахувань відводять окрему графу. Підставою для складання розрахунково-платіжної відомості є відповідні документи: накази, табелі обліку відпрацьованого часу, наряди, виконавчі листки, листки непрацездатності тощо. Підпи</w:t>
      </w:r>
      <w:r w:rsidRPr="008A00FE">
        <w:rPr>
          <w:rFonts w:ascii="Times New Roman" w:eastAsia="Times New Roman" w:hAnsi="Times New Roman" w:cs="Times New Roman"/>
          <w:spacing w:val="-6"/>
          <w:sz w:val="28"/>
          <w:szCs w:val="28"/>
          <w:lang w:val="uk-UA" w:eastAsia="ru-RU"/>
        </w:rPr>
        <w:softHyphen/>
        <w:t>сують ці документи працівники, які їх склали і перевірили. У централізованих бухгалтеріях платіжні і розрахунково-платіжні відомості складають окремо за кожною обслуговуваною устано</w:t>
      </w:r>
      <w:r w:rsidRPr="008A00FE">
        <w:rPr>
          <w:rFonts w:ascii="Times New Roman" w:eastAsia="Times New Roman" w:hAnsi="Times New Roman" w:cs="Times New Roman"/>
          <w:spacing w:val="-6"/>
          <w:sz w:val="28"/>
          <w:szCs w:val="28"/>
          <w:lang w:val="uk-UA" w:eastAsia="ru-RU"/>
        </w:rPr>
        <w:softHyphen/>
        <w:t>вою. Підписують їх працівник обслуговуваної установи, керів</w:t>
      </w:r>
      <w:r w:rsidRPr="008A00FE">
        <w:rPr>
          <w:rFonts w:ascii="Times New Roman" w:eastAsia="Times New Roman" w:hAnsi="Times New Roman" w:cs="Times New Roman"/>
          <w:spacing w:val="-6"/>
          <w:sz w:val="28"/>
          <w:szCs w:val="28"/>
          <w:lang w:val="uk-UA" w:eastAsia="ru-RU"/>
        </w:rPr>
        <w:softHyphen/>
        <w:t>ник групи обліку розрахунків та відповідальний працівник, що склав відомість. На титульному аркуші відомості за підписом керівника установи, при якій створено централізовану бухгалте</w:t>
      </w:r>
      <w:r w:rsidRPr="008A00FE">
        <w:rPr>
          <w:rFonts w:ascii="Times New Roman" w:eastAsia="Times New Roman" w:hAnsi="Times New Roman" w:cs="Times New Roman"/>
          <w:spacing w:val="-6"/>
          <w:sz w:val="28"/>
          <w:szCs w:val="28"/>
          <w:lang w:val="uk-UA" w:eastAsia="ru-RU"/>
        </w:rPr>
        <w:softHyphen/>
        <w:t xml:space="preserve">рію, та головного бухгалтера роблять напис про дозвіл на видачу готівки з каси з зазначенням </w:t>
      </w:r>
      <w:r w:rsidRPr="008A00FE">
        <w:rPr>
          <w:rFonts w:ascii="Times New Roman" w:eastAsia="Times New Roman" w:hAnsi="Times New Roman" w:cs="Times New Roman"/>
          <w:spacing w:val="-6"/>
          <w:sz w:val="28"/>
          <w:szCs w:val="28"/>
          <w:lang w:val="uk-UA" w:eastAsia="ru-RU"/>
        </w:rPr>
        <w:lastRenderedPageBreak/>
        <w:t>загальної суми і терміну виплати. Оформлена таким чином відомість передається касиру і є підста</w:t>
      </w:r>
      <w:r w:rsidRPr="008A00FE">
        <w:rPr>
          <w:rFonts w:ascii="Times New Roman" w:eastAsia="Times New Roman" w:hAnsi="Times New Roman" w:cs="Times New Roman"/>
          <w:spacing w:val="-6"/>
          <w:sz w:val="28"/>
          <w:szCs w:val="28"/>
          <w:lang w:val="uk-UA" w:eastAsia="ru-RU"/>
        </w:rPr>
        <w:softHyphen/>
        <w:t>вою для виплати зарплати працюючим.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Для обліку розрахунків з працівниками за всіма видами оп</w:t>
      </w:r>
      <w:r w:rsidRPr="008A00FE">
        <w:rPr>
          <w:rFonts w:ascii="Times New Roman" w:eastAsia="Times New Roman" w:hAnsi="Times New Roman" w:cs="Times New Roman"/>
          <w:sz w:val="28"/>
          <w:szCs w:val="28"/>
          <w:lang w:val="uk-UA" w:eastAsia="ru-RU"/>
        </w:rPr>
        <w:softHyphen/>
        <w:t xml:space="preserve">лати праці і допомоги за тимчасовою непрацездатністю у плані рахунків передбачено пасивний субрахунок </w:t>
      </w:r>
      <w:r w:rsidRPr="008A00FE">
        <w:rPr>
          <w:rFonts w:ascii="Times New Roman" w:eastAsia="Times New Roman" w:hAnsi="Times New Roman" w:cs="Times New Roman"/>
          <w:b/>
          <w:i/>
          <w:sz w:val="28"/>
          <w:szCs w:val="28"/>
          <w:lang w:eastAsia="ru-RU"/>
        </w:rPr>
        <w:t xml:space="preserve">661 </w:t>
      </w:r>
      <w:r w:rsidRPr="008A00FE">
        <w:rPr>
          <w:rFonts w:ascii="Times New Roman" w:eastAsia="Times New Roman" w:hAnsi="Times New Roman" w:cs="Times New Roman"/>
          <w:b/>
          <w:i/>
          <w:sz w:val="28"/>
          <w:szCs w:val="28"/>
          <w:lang w:val="uk-UA" w:eastAsia="ru-RU"/>
        </w:rPr>
        <w:t>«Розрахунки із заробітної плати»</w:t>
      </w:r>
      <w:r w:rsidRPr="008A00FE">
        <w:rPr>
          <w:rFonts w:ascii="Times New Roman" w:eastAsia="Times New Roman" w:hAnsi="Times New Roman" w:cs="Times New Roman"/>
          <w:sz w:val="28"/>
          <w:szCs w:val="28"/>
          <w:lang w:val="uk-UA" w:eastAsia="ru-RU"/>
        </w:rPr>
        <w:t xml:space="preserve"> до синтетичного рахунка </w:t>
      </w:r>
      <w:r w:rsidRPr="008A00FE">
        <w:rPr>
          <w:rFonts w:ascii="Times New Roman" w:eastAsia="Times New Roman" w:hAnsi="Times New Roman" w:cs="Times New Roman"/>
          <w:sz w:val="28"/>
          <w:szCs w:val="28"/>
          <w:lang w:eastAsia="ru-RU"/>
        </w:rPr>
        <w:t xml:space="preserve">66 </w:t>
      </w:r>
      <w:r w:rsidRPr="008A00FE">
        <w:rPr>
          <w:rFonts w:ascii="Times New Roman" w:eastAsia="Times New Roman" w:hAnsi="Times New Roman" w:cs="Times New Roman"/>
          <w:sz w:val="28"/>
          <w:szCs w:val="28"/>
          <w:lang w:val="uk-UA" w:eastAsia="ru-RU"/>
        </w:rPr>
        <w:t xml:space="preserve">«Розрахунки з оплати праці». За </w:t>
      </w:r>
      <w:r w:rsidRPr="008A00FE">
        <w:rPr>
          <w:rFonts w:ascii="Times New Roman" w:eastAsia="Times New Roman" w:hAnsi="Times New Roman" w:cs="Times New Roman"/>
          <w:b/>
          <w:sz w:val="28"/>
          <w:szCs w:val="28"/>
          <w:lang w:val="uk-UA" w:eastAsia="ru-RU"/>
        </w:rPr>
        <w:t>кредитом</w:t>
      </w:r>
      <w:r w:rsidRPr="008A00FE">
        <w:rPr>
          <w:rFonts w:ascii="Times New Roman" w:eastAsia="Times New Roman" w:hAnsi="Times New Roman" w:cs="Times New Roman"/>
          <w:sz w:val="28"/>
          <w:szCs w:val="28"/>
          <w:lang w:val="uk-UA" w:eastAsia="ru-RU"/>
        </w:rPr>
        <w:t xml:space="preserve"> цього субрахунку відображаються нара</w:t>
      </w:r>
      <w:r w:rsidRPr="008A00FE">
        <w:rPr>
          <w:rFonts w:ascii="Times New Roman" w:eastAsia="Times New Roman" w:hAnsi="Times New Roman" w:cs="Times New Roman"/>
          <w:sz w:val="28"/>
          <w:szCs w:val="28"/>
          <w:lang w:val="uk-UA" w:eastAsia="ru-RU"/>
        </w:rPr>
        <w:softHyphen/>
        <w:t xml:space="preserve">ховані суми, а за </w:t>
      </w:r>
      <w:r w:rsidRPr="008A00FE">
        <w:rPr>
          <w:rFonts w:ascii="Times New Roman" w:eastAsia="Times New Roman" w:hAnsi="Times New Roman" w:cs="Times New Roman"/>
          <w:b/>
          <w:sz w:val="28"/>
          <w:szCs w:val="28"/>
          <w:lang w:val="uk-UA" w:eastAsia="ru-RU"/>
        </w:rPr>
        <w:t>дебетом</w:t>
      </w:r>
      <w:r w:rsidRPr="008A00FE">
        <w:rPr>
          <w:rFonts w:ascii="Times New Roman" w:eastAsia="Times New Roman" w:hAnsi="Times New Roman" w:cs="Times New Roman"/>
          <w:sz w:val="28"/>
          <w:szCs w:val="28"/>
          <w:lang w:val="uk-UA" w:eastAsia="ru-RU"/>
        </w:rPr>
        <w:t xml:space="preserve"> – відрахування, виплати, суми депоно</w:t>
      </w:r>
      <w:r w:rsidRPr="008A00FE">
        <w:rPr>
          <w:rFonts w:ascii="Times New Roman" w:eastAsia="Times New Roman" w:hAnsi="Times New Roman" w:cs="Times New Roman"/>
          <w:sz w:val="28"/>
          <w:szCs w:val="28"/>
          <w:lang w:val="uk-UA" w:eastAsia="ru-RU"/>
        </w:rPr>
        <w:softHyphen/>
        <w:t xml:space="preserve">ваної зарплати. Суми нарахованої заробітної плати є фактичними видатками бюджетної установи за КЕКВ 2110 і обліковуються за </w:t>
      </w:r>
      <w:r w:rsidRPr="008A00FE">
        <w:rPr>
          <w:rFonts w:ascii="Times New Roman" w:eastAsia="Times New Roman" w:hAnsi="Times New Roman" w:cs="Times New Roman"/>
          <w:b/>
          <w:sz w:val="28"/>
          <w:szCs w:val="28"/>
          <w:lang w:val="uk-UA" w:eastAsia="ru-RU"/>
        </w:rPr>
        <w:t>дебетом</w:t>
      </w:r>
      <w:r w:rsidRPr="008A00FE">
        <w:rPr>
          <w:rFonts w:ascii="Times New Roman" w:eastAsia="Times New Roman" w:hAnsi="Times New Roman" w:cs="Times New Roman"/>
          <w:sz w:val="28"/>
          <w:szCs w:val="28"/>
          <w:lang w:val="uk-UA" w:eastAsia="ru-RU"/>
        </w:rPr>
        <w:t xml:space="preserve"> рахунків 80, 81 і 82 за</w:t>
      </w:r>
      <w:r w:rsidRPr="008A00FE">
        <w:rPr>
          <w:rFonts w:ascii="Times New Roman" w:eastAsia="Times New Roman" w:hAnsi="Times New Roman" w:cs="Times New Roman"/>
          <w:sz w:val="28"/>
          <w:szCs w:val="28"/>
          <w:lang w:val="uk-UA" w:eastAsia="ru-RU"/>
        </w:rPr>
        <w:softHyphen/>
        <w:t xml:space="preserve">лежно від того, яким працівникам і за рахунок яких коштів здійснюють нарахування. </w:t>
      </w:r>
      <w:r w:rsidRPr="008A00FE">
        <w:rPr>
          <w:rFonts w:ascii="Times New Roman" w:eastAsia="Times New Roman" w:hAnsi="Times New Roman" w:cs="Times New Roman"/>
          <w:b/>
          <w:sz w:val="28"/>
          <w:szCs w:val="28"/>
          <w:lang w:val="uk-UA" w:eastAsia="ru-RU"/>
        </w:rPr>
        <w:t>Кредитують</w:t>
      </w:r>
      <w:r w:rsidRPr="008A00FE">
        <w:rPr>
          <w:rFonts w:ascii="Times New Roman" w:eastAsia="Times New Roman" w:hAnsi="Times New Roman" w:cs="Times New Roman"/>
          <w:sz w:val="28"/>
          <w:szCs w:val="28"/>
          <w:lang w:val="uk-UA" w:eastAsia="ru-RU"/>
        </w:rPr>
        <w:t xml:space="preserve"> при цьому субрахунок </w:t>
      </w:r>
      <w:r w:rsidRPr="008A00FE">
        <w:rPr>
          <w:rFonts w:ascii="Times New Roman" w:eastAsia="Times New Roman" w:hAnsi="Times New Roman" w:cs="Times New Roman"/>
          <w:sz w:val="28"/>
          <w:szCs w:val="28"/>
          <w:lang w:eastAsia="ru-RU"/>
        </w:rPr>
        <w:t>661.</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Для обліку розрахунків за сумами, відрахованими із заробітної плати працівників бюджетних установ, передбачено субрахунки: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 xml:space="preserve">641 «Розрахунки за податками і </w:t>
      </w:r>
      <w:proofErr w:type="spellStart"/>
      <w:r w:rsidRPr="008A00FE">
        <w:rPr>
          <w:rFonts w:ascii="Times New Roman" w:eastAsia="Times New Roman" w:hAnsi="Times New Roman" w:cs="Times New Roman"/>
          <w:i/>
          <w:sz w:val="28"/>
          <w:szCs w:val="28"/>
          <w:lang w:val="uk-UA" w:eastAsia="ru-RU"/>
        </w:rPr>
        <w:t>платежами</w:t>
      </w:r>
      <w:proofErr w:type="spellEnd"/>
      <w:r w:rsidRPr="008A00FE">
        <w:rPr>
          <w:rFonts w:ascii="Times New Roman" w:eastAsia="Times New Roman" w:hAnsi="Times New Roman" w:cs="Times New Roman"/>
          <w:i/>
          <w:sz w:val="28"/>
          <w:szCs w:val="28"/>
          <w:lang w:val="uk-UA" w:eastAsia="ru-RU"/>
        </w:rPr>
        <w:t xml:space="preserve"> в бюджет»</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651 «Розрахунки з пенсійного забезпечення»</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652 «Розрахунки із соціального страхування»</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653 «Розрахунки із страхування на випадок безробіття»</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663 «Розрахунки з працівниками за товари, продані в кредит»</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664 «Розрахунки з працівниками за безготівковими перерахуваннями на рахунки з вкладів у банках»</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665 «Розрахунки з працівниками за безготівковими перерахуваннями внесків за договорами добровільного страхування»</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666 «Розрахунки з членами профспілки за безготівковими перерахуваннями сум членських профспілкових внесків»</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i/>
          <w:sz w:val="28"/>
          <w:szCs w:val="28"/>
          <w:lang w:val="uk-UA" w:eastAsia="ru-RU"/>
        </w:rPr>
        <w:t>667 «Розрахунки з працівниками за позиками банків</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pacing w:val="-4"/>
          <w:sz w:val="28"/>
          <w:szCs w:val="28"/>
          <w:lang w:val="uk-UA" w:eastAsia="ru-RU"/>
        </w:rPr>
      </w:pPr>
      <w:r w:rsidRPr="008A00FE">
        <w:rPr>
          <w:rFonts w:ascii="Times New Roman" w:eastAsia="Times New Roman" w:hAnsi="Times New Roman" w:cs="Times New Roman"/>
          <w:spacing w:val="-4"/>
          <w:sz w:val="28"/>
          <w:szCs w:val="28"/>
          <w:lang w:val="uk-UA" w:eastAsia="ru-RU"/>
        </w:rPr>
        <w:t xml:space="preserve">– </w:t>
      </w:r>
      <w:r w:rsidRPr="008A00FE">
        <w:rPr>
          <w:rFonts w:ascii="Times New Roman" w:eastAsia="Times New Roman" w:hAnsi="Times New Roman" w:cs="Times New Roman"/>
          <w:i/>
          <w:spacing w:val="-4"/>
          <w:sz w:val="28"/>
          <w:szCs w:val="28"/>
          <w:lang w:val="uk-UA" w:eastAsia="ru-RU"/>
        </w:rPr>
        <w:t>668 «Розрахунки за виконавчими документами та інші утримання»</w:t>
      </w:r>
      <w:r w:rsidRPr="008A00FE">
        <w:rPr>
          <w:rFonts w:ascii="Times New Roman" w:eastAsia="Times New Roman" w:hAnsi="Times New Roman" w:cs="Times New Roman"/>
          <w:spacing w:val="-4"/>
          <w:sz w:val="28"/>
          <w:szCs w:val="28"/>
          <w:lang w:val="uk-UA" w:eastAsia="ru-RU"/>
        </w:rPr>
        <w:t xml:space="preserve"> та ін.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На суми, відраховані із заробітної плати, </w:t>
      </w:r>
      <w:r w:rsidRPr="008A00FE">
        <w:rPr>
          <w:rFonts w:ascii="Times New Roman" w:eastAsia="Times New Roman" w:hAnsi="Times New Roman" w:cs="Times New Roman"/>
          <w:b/>
          <w:sz w:val="28"/>
          <w:szCs w:val="28"/>
          <w:lang w:val="uk-UA" w:eastAsia="ru-RU"/>
        </w:rPr>
        <w:t>дебетують</w:t>
      </w:r>
      <w:r w:rsidRPr="008A00FE">
        <w:rPr>
          <w:rFonts w:ascii="Times New Roman" w:eastAsia="Times New Roman" w:hAnsi="Times New Roman" w:cs="Times New Roman"/>
          <w:sz w:val="28"/>
          <w:szCs w:val="28"/>
          <w:lang w:val="uk-UA" w:eastAsia="ru-RU"/>
        </w:rPr>
        <w:t xml:space="preserve"> субра</w:t>
      </w:r>
      <w:r w:rsidRPr="008A00FE">
        <w:rPr>
          <w:rFonts w:ascii="Times New Roman" w:eastAsia="Times New Roman" w:hAnsi="Times New Roman" w:cs="Times New Roman"/>
          <w:sz w:val="28"/>
          <w:szCs w:val="28"/>
          <w:lang w:val="uk-UA" w:eastAsia="ru-RU"/>
        </w:rPr>
        <w:softHyphen/>
        <w:t xml:space="preserve">хунок 661 і </w:t>
      </w:r>
      <w:r w:rsidRPr="008A00FE">
        <w:rPr>
          <w:rFonts w:ascii="Times New Roman" w:eastAsia="Times New Roman" w:hAnsi="Times New Roman" w:cs="Times New Roman"/>
          <w:b/>
          <w:sz w:val="28"/>
          <w:szCs w:val="28"/>
          <w:lang w:val="uk-UA" w:eastAsia="ru-RU"/>
        </w:rPr>
        <w:t>кредитують</w:t>
      </w:r>
      <w:r w:rsidRPr="008A00FE">
        <w:rPr>
          <w:rFonts w:ascii="Times New Roman" w:eastAsia="Times New Roman" w:hAnsi="Times New Roman" w:cs="Times New Roman"/>
          <w:sz w:val="28"/>
          <w:szCs w:val="28"/>
          <w:lang w:val="uk-UA" w:eastAsia="ru-RU"/>
        </w:rPr>
        <w:t xml:space="preserve"> відповідні субрахунки з розрахунків за відрахуваннями. Суми депонованої заробітної плати облікову</w:t>
      </w:r>
      <w:r w:rsidRPr="008A00FE">
        <w:rPr>
          <w:rFonts w:ascii="Times New Roman" w:eastAsia="Times New Roman" w:hAnsi="Times New Roman" w:cs="Times New Roman"/>
          <w:sz w:val="28"/>
          <w:szCs w:val="28"/>
          <w:lang w:val="uk-UA" w:eastAsia="ru-RU"/>
        </w:rPr>
        <w:softHyphen/>
        <w:t xml:space="preserve">ють за </w:t>
      </w:r>
      <w:r w:rsidRPr="008A00FE">
        <w:rPr>
          <w:rFonts w:ascii="Times New Roman" w:eastAsia="Times New Roman" w:hAnsi="Times New Roman" w:cs="Times New Roman"/>
          <w:b/>
          <w:sz w:val="28"/>
          <w:szCs w:val="28"/>
          <w:lang w:val="uk-UA" w:eastAsia="ru-RU"/>
        </w:rPr>
        <w:t>кредитом</w:t>
      </w:r>
      <w:r w:rsidRPr="008A00FE">
        <w:rPr>
          <w:rFonts w:ascii="Times New Roman" w:eastAsia="Times New Roman" w:hAnsi="Times New Roman" w:cs="Times New Roman"/>
          <w:sz w:val="28"/>
          <w:szCs w:val="28"/>
          <w:lang w:val="uk-UA" w:eastAsia="ru-RU"/>
        </w:rPr>
        <w:t xml:space="preserve"> субрахунку </w:t>
      </w:r>
      <w:r w:rsidRPr="008A00FE">
        <w:rPr>
          <w:rFonts w:ascii="Times New Roman" w:eastAsia="Times New Roman" w:hAnsi="Times New Roman" w:cs="Times New Roman"/>
          <w:sz w:val="28"/>
          <w:szCs w:val="28"/>
          <w:lang w:eastAsia="ru-RU"/>
        </w:rPr>
        <w:t xml:space="preserve">671 </w:t>
      </w:r>
      <w:r w:rsidRPr="008A00FE">
        <w:rPr>
          <w:rFonts w:ascii="Times New Roman" w:eastAsia="Times New Roman" w:hAnsi="Times New Roman" w:cs="Times New Roman"/>
          <w:sz w:val="28"/>
          <w:szCs w:val="28"/>
          <w:lang w:val="uk-UA" w:eastAsia="ru-RU"/>
        </w:rPr>
        <w:lastRenderedPageBreak/>
        <w:t xml:space="preserve">«Розрахунки з депонентами» синтетичного рахунка </w:t>
      </w:r>
      <w:r w:rsidRPr="008A00FE">
        <w:rPr>
          <w:rFonts w:ascii="Times New Roman" w:eastAsia="Times New Roman" w:hAnsi="Times New Roman" w:cs="Times New Roman"/>
          <w:sz w:val="28"/>
          <w:szCs w:val="28"/>
          <w:lang w:eastAsia="ru-RU"/>
        </w:rPr>
        <w:t xml:space="preserve">67 </w:t>
      </w:r>
      <w:r w:rsidRPr="008A00FE">
        <w:rPr>
          <w:rFonts w:ascii="Times New Roman" w:eastAsia="Times New Roman" w:hAnsi="Times New Roman" w:cs="Times New Roman"/>
          <w:sz w:val="28"/>
          <w:szCs w:val="28"/>
          <w:lang w:val="uk-UA" w:eastAsia="ru-RU"/>
        </w:rPr>
        <w:t>«Розрахунки за іншими операціями і кредиторами». Основні господарські операції з нарахування заробітної пла</w:t>
      </w:r>
      <w:r w:rsidRPr="008A00FE">
        <w:rPr>
          <w:rFonts w:ascii="Times New Roman" w:eastAsia="Times New Roman" w:hAnsi="Times New Roman" w:cs="Times New Roman"/>
          <w:sz w:val="28"/>
          <w:szCs w:val="28"/>
          <w:lang w:val="uk-UA" w:eastAsia="ru-RU"/>
        </w:rPr>
        <w:softHyphen/>
        <w:t xml:space="preserve">ти, відрахувань та виплати зарплати наведено у </w:t>
      </w:r>
      <w:r w:rsidRPr="008A00FE">
        <w:rPr>
          <w:rFonts w:ascii="Times New Roman" w:eastAsia="Times New Roman" w:hAnsi="Times New Roman" w:cs="Times New Roman"/>
          <w:sz w:val="28"/>
          <w:szCs w:val="28"/>
          <w:lang w:eastAsia="ru-RU"/>
        </w:rPr>
        <w:t xml:space="preserve">табл. </w:t>
      </w:r>
      <w:r w:rsidRPr="008A00FE">
        <w:rPr>
          <w:rFonts w:ascii="Times New Roman" w:eastAsia="Times New Roman" w:hAnsi="Times New Roman" w:cs="Times New Roman"/>
          <w:sz w:val="28"/>
          <w:szCs w:val="28"/>
          <w:lang w:val="uk-UA" w:eastAsia="ru-RU"/>
        </w:rPr>
        <w:t>3</w:t>
      </w:r>
      <w:r w:rsidRPr="008A00FE">
        <w:rPr>
          <w:rFonts w:ascii="Times New Roman" w:eastAsia="Times New Roman" w:hAnsi="Times New Roman" w:cs="Times New Roman"/>
          <w:sz w:val="28"/>
          <w:szCs w:val="28"/>
          <w:lang w:eastAsia="ru-RU"/>
        </w:rPr>
        <w:t>.</w:t>
      </w:r>
      <w:r w:rsidRPr="008A00FE">
        <w:rPr>
          <w:rFonts w:ascii="Times New Roman" w:eastAsia="Times New Roman" w:hAnsi="Times New Roman" w:cs="Times New Roman"/>
          <w:sz w:val="28"/>
          <w:szCs w:val="28"/>
          <w:lang w:val="uk-UA" w:eastAsia="ru-RU"/>
        </w:rPr>
        <w:t>3</w:t>
      </w:r>
      <w:r w:rsidRPr="008A00FE">
        <w:rPr>
          <w:rFonts w:ascii="Times New Roman" w:eastAsia="Times New Roman" w:hAnsi="Times New Roman" w:cs="Times New Roman"/>
          <w:sz w:val="28"/>
          <w:szCs w:val="28"/>
          <w:lang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val="uk-UA" w:eastAsia="ru-RU"/>
        </w:rPr>
      </w:pPr>
    </w:p>
    <w:p w:rsidR="008A00FE" w:rsidRPr="008A00FE" w:rsidRDefault="008A00FE" w:rsidP="008A00FE">
      <w:pPr>
        <w:suppressAutoHyphens/>
        <w:spacing w:after="0" w:line="360" w:lineRule="auto"/>
        <w:jc w:val="right"/>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Таблиця 3.3</w:t>
      </w: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Основні бухгалтерські проведення з обліку розрахунків з оплати праці бюджетних установ</w:t>
      </w:r>
      <w:r w:rsidRPr="008A00FE">
        <w:rPr>
          <w:rFonts w:ascii="Times New Roman" w:eastAsia="Times New Roman" w:hAnsi="Times New Roman" w:cs="Times New Roman"/>
          <w:i/>
          <w:sz w:val="28"/>
          <w:szCs w:val="28"/>
          <w:lang w:eastAsia="ru-RU"/>
        </w:rPr>
        <w:t xml:space="preserve"> [77]</w:t>
      </w:r>
    </w:p>
    <w:tbl>
      <w:tblPr>
        <w:tblW w:w="0" w:type="auto"/>
        <w:jc w:val="center"/>
        <w:tblInd w:w="40" w:type="dxa"/>
        <w:tblCellMar>
          <w:left w:w="40" w:type="dxa"/>
          <w:right w:w="40" w:type="dxa"/>
        </w:tblCellMar>
        <w:tblLook w:val="0000" w:firstRow="0" w:lastRow="0" w:firstColumn="0" w:lastColumn="0" w:noHBand="0" w:noVBand="0"/>
      </w:tblPr>
      <w:tblGrid>
        <w:gridCol w:w="320"/>
        <w:gridCol w:w="7272"/>
        <w:gridCol w:w="1037"/>
        <w:gridCol w:w="823"/>
      </w:tblGrid>
      <w:tr w:rsidR="008A00FE" w:rsidRPr="008A00FE" w:rsidTr="008A00FE">
        <w:trPr>
          <w:trHeight w:val="360"/>
          <w:jc w:val="center"/>
        </w:trPr>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w:t>
            </w:r>
          </w:p>
        </w:tc>
        <w:tc>
          <w:tcPr>
            <w:tcW w:w="7272" w:type="dxa"/>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Зміст операції</w:t>
            </w:r>
          </w:p>
        </w:tc>
        <w:tc>
          <w:tcPr>
            <w:tcW w:w="1037" w:type="dxa"/>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Дебет</w:t>
            </w:r>
          </w:p>
        </w:tc>
        <w:tc>
          <w:tcPr>
            <w:tcW w:w="0" w:type="auto"/>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Кредит</w:t>
            </w:r>
          </w:p>
        </w:tc>
      </w:tr>
      <w:tr w:rsidR="008A00FE" w:rsidRPr="008A00FE" w:rsidTr="008A00FE">
        <w:trPr>
          <w:trHeight w:val="194"/>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w:t>
            </w:r>
          </w:p>
        </w:tc>
        <w:tc>
          <w:tcPr>
            <w:tcW w:w="727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w:t>
            </w:r>
          </w:p>
        </w:tc>
        <w:tc>
          <w:tcPr>
            <w:tcW w:w="1037"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w:t>
            </w:r>
          </w:p>
        </w:tc>
      </w:tr>
      <w:tr w:rsidR="008A00FE" w:rsidRPr="008A00FE" w:rsidTr="008A00FE">
        <w:trPr>
          <w:trHeight w:val="194"/>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w:t>
            </w:r>
          </w:p>
        </w:tc>
        <w:tc>
          <w:tcPr>
            <w:tcW w:w="727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Нарахована</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заробітна</w:t>
            </w:r>
            <w:proofErr w:type="spellEnd"/>
            <w:r w:rsidRPr="008A00FE">
              <w:rPr>
                <w:rFonts w:ascii="Times New Roman" w:eastAsia="Times New Roman" w:hAnsi="Times New Roman" w:cs="Times New Roman"/>
                <w:sz w:val="24"/>
                <w:szCs w:val="24"/>
                <w:lang w:eastAsia="ru-RU"/>
              </w:rPr>
              <w:t xml:space="preserve"> плата за </w:t>
            </w:r>
            <w:proofErr w:type="spellStart"/>
            <w:r w:rsidRPr="008A00FE">
              <w:rPr>
                <w:rFonts w:ascii="Times New Roman" w:eastAsia="Times New Roman" w:hAnsi="Times New Roman" w:cs="Times New Roman"/>
                <w:sz w:val="24"/>
                <w:szCs w:val="24"/>
                <w:lang w:eastAsia="ru-RU"/>
              </w:rPr>
              <w:t>рахунок</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видатків</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загального</w:t>
            </w:r>
            <w:proofErr w:type="spellEnd"/>
            <w:r w:rsidRPr="008A00FE">
              <w:rPr>
                <w:rFonts w:ascii="Times New Roman" w:eastAsia="Times New Roman" w:hAnsi="Times New Roman" w:cs="Times New Roman"/>
                <w:sz w:val="24"/>
                <w:szCs w:val="24"/>
                <w:lang w:eastAsia="ru-RU"/>
              </w:rPr>
              <w:t xml:space="preserve"> фонду</w:t>
            </w:r>
          </w:p>
        </w:tc>
        <w:tc>
          <w:tcPr>
            <w:tcW w:w="1037"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r>
      <w:tr w:rsidR="008A00FE" w:rsidRPr="008A00FE" w:rsidTr="008A00FE">
        <w:trPr>
          <w:trHeight w:val="187"/>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2</w:t>
            </w:r>
          </w:p>
        </w:tc>
        <w:tc>
          <w:tcPr>
            <w:tcW w:w="727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val="uk-UA" w:eastAsia="ru-RU"/>
              </w:rPr>
            </w:pPr>
            <w:proofErr w:type="spellStart"/>
            <w:r w:rsidRPr="008A00FE">
              <w:rPr>
                <w:rFonts w:ascii="Times New Roman" w:eastAsia="Times New Roman" w:hAnsi="Times New Roman" w:cs="Times New Roman"/>
                <w:sz w:val="24"/>
                <w:szCs w:val="24"/>
                <w:lang w:eastAsia="ru-RU"/>
              </w:rPr>
              <w:t>Нарахована</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заробітна</w:t>
            </w:r>
            <w:proofErr w:type="spellEnd"/>
            <w:r w:rsidRPr="008A00FE">
              <w:rPr>
                <w:rFonts w:ascii="Times New Roman" w:eastAsia="Times New Roman" w:hAnsi="Times New Roman" w:cs="Times New Roman"/>
                <w:sz w:val="24"/>
                <w:szCs w:val="24"/>
                <w:lang w:eastAsia="ru-RU"/>
              </w:rPr>
              <w:t xml:space="preserve"> плата за </w:t>
            </w:r>
            <w:proofErr w:type="spellStart"/>
            <w:r w:rsidRPr="008A00FE">
              <w:rPr>
                <w:rFonts w:ascii="Times New Roman" w:eastAsia="Times New Roman" w:hAnsi="Times New Roman" w:cs="Times New Roman"/>
                <w:sz w:val="24"/>
                <w:szCs w:val="24"/>
                <w:lang w:eastAsia="ru-RU"/>
              </w:rPr>
              <w:t>рахунок</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видатків</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спеціального</w:t>
            </w:r>
            <w:proofErr w:type="spellEnd"/>
            <w:r w:rsidRPr="008A00FE">
              <w:rPr>
                <w:rFonts w:ascii="Times New Roman" w:eastAsia="Times New Roman" w:hAnsi="Times New Roman" w:cs="Times New Roman"/>
                <w:sz w:val="24"/>
                <w:szCs w:val="24"/>
                <w:lang w:eastAsia="ru-RU"/>
              </w:rPr>
              <w:t xml:space="preserve"> фонду</w:t>
            </w:r>
          </w:p>
        </w:tc>
        <w:tc>
          <w:tcPr>
            <w:tcW w:w="1037"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r>
      <w:tr w:rsidR="008A00FE" w:rsidRPr="008A00FE" w:rsidTr="008A00FE">
        <w:trPr>
          <w:trHeight w:val="194"/>
          <w:jc w:val="center"/>
        </w:trPr>
        <w:tc>
          <w:tcPr>
            <w:tcW w:w="0" w:type="auto"/>
            <w:tcBorders>
              <w:top w:val="single" w:sz="6" w:space="0" w:color="auto"/>
              <w:left w:val="single" w:sz="6" w:space="0" w:color="auto"/>
              <w:bottom w:val="single" w:sz="4"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w:t>
            </w:r>
          </w:p>
        </w:tc>
        <w:tc>
          <w:tcPr>
            <w:tcW w:w="0" w:type="auto"/>
            <w:gridSpan w:val="3"/>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Нараховано</w:t>
            </w:r>
            <w:proofErr w:type="spellEnd"/>
            <w:r w:rsidRPr="008A00FE">
              <w:rPr>
                <w:rFonts w:ascii="Times New Roman" w:eastAsia="Times New Roman" w:hAnsi="Times New Roman" w:cs="Times New Roman"/>
                <w:sz w:val="24"/>
                <w:szCs w:val="24"/>
                <w:lang w:eastAsia="ru-RU"/>
              </w:rPr>
              <w:t xml:space="preserve"> по </w:t>
            </w:r>
            <w:proofErr w:type="spellStart"/>
            <w:r w:rsidRPr="008A00FE">
              <w:rPr>
                <w:rFonts w:ascii="Times New Roman" w:eastAsia="Times New Roman" w:hAnsi="Times New Roman" w:cs="Times New Roman"/>
                <w:sz w:val="24"/>
                <w:szCs w:val="24"/>
                <w:lang w:eastAsia="ru-RU"/>
              </w:rPr>
              <w:t>тимчасовій</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непрацездатності</w:t>
            </w:r>
            <w:proofErr w:type="spellEnd"/>
            <w:r w:rsidRPr="008A00FE">
              <w:rPr>
                <w:rFonts w:ascii="Times New Roman" w:eastAsia="Times New Roman" w:hAnsi="Times New Roman" w:cs="Times New Roman"/>
                <w:sz w:val="24"/>
                <w:szCs w:val="24"/>
                <w:lang w:eastAsia="ru-RU"/>
              </w:rPr>
              <w:t>:</w:t>
            </w:r>
          </w:p>
        </w:tc>
      </w:tr>
      <w:tr w:rsidR="008A00FE" w:rsidRPr="008A00FE" w:rsidTr="008A00FE">
        <w:trPr>
          <w:trHeight w:val="359"/>
          <w:jc w:val="center"/>
        </w:trPr>
        <w:tc>
          <w:tcPr>
            <w:tcW w:w="0" w:type="auto"/>
            <w:vMerge w:val="restart"/>
            <w:tcBorders>
              <w:top w:val="single" w:sz="4" w:space="0" w:color="auto"/>
              <w:left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p>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p>
        </w:tc>
        <w:tc>
          <w:tcPr>
            <w:tcW w:w="727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 xml:space="preserve">за </w:t>
            </w:r>
            <w:proofErr w:type="spellStart"/>
            <w:r w:rsidRPr="008A00FE">
              <w:rPr>
                <w:rFonts w:ascii="Times New Roman" w:eastAsia="Times New Roman" w:hAnsi="Times New Roman" w:cs="Times New Roman"/>
                <w:sz w:val="24"/>
                <w:szCs w:val="24"/>
                <w:lang w:eastAsia="ru-RU"/>
              </w:rPr>
              <w:t>перші</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п’ять</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днів</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непрацездатності</w:t>
            </w:r>
            <w:proofErr w:type="spellEnd"/>
          </w:p>
        </w:tc>
        <w:tc>
          <w:tcPr>
            <w:tcW w:w="1037" w:type="dxa"/>
            <w:tcBorders>
              <w:top w:val="single" w:sz="4"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801, 802, 811</w:t>
            </w:r>
            <w:r w:rsidRPr="008A00FE">
              <w:rPr>
                <w:rFonts w:ascii="Times New Roman" w:eastAsia="Times New Roman" w:hAnsi="Times New Roman" w:cs="Times New Roman"/>
                <w:sz w:val="24"/>
                <w:szCs w:val="24"/>
                <w:lang w:val="uk-UA" w:eastAsia="ru-RU"/>
              </w:rPr>
              <w:t>–</w:t>
            </w:r>
            <w:r w:rsidRPr="008A00FE">
              <w:rPr>
                <w:rFonts w:ascii="Times New Roman" w:eastAsia="Times New Roman" w:hAnsi="Times New Roman" w:cs="Times New Roman"/>
                <w:sz w:val="24"/>
                <w:szCs w:val="24"/>
                <w:lang w:eastAsia="ru-RU"/>
              </w:rPr>
              <w:t>813</w:t>
            </w:r>
          </w:p>
        </w:tc>
        <w:tc>
          <w:tcPr>
            <w:tcW w:w="0" w:type="auto"/>
            <w:tcBorders>
              <w:top w:val="single" w:sz="4"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r>
      <w:tr w:rsidR="008A00FE" w:rsidRPr="008A00FE" w:rsidTr="008A00FE">
        <w:trPr>
          <w:trHeight w:val="275"/>
          <w:jc w:val="center"/>
        </w:trPr>
        <w:tc>
          <w:tcPr>
            <w:tcW w:w="0" w:type="auto"/>
            <w:vMerge/>
            <w:tcBorders>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727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починаючи</w:t>
            </w:r>
            <w:proofErr w:type="spellEnd"/>
            <w:r w:rsidRPr="008A00FE">
              <w:rPr>
                <w:rFonts w:ascii="Times New Roman" w:eastAsia="Times New Roman" w:hAnsi="Times New Roman" w:cs="Times New Roman"/>
                <w:sz w:val="24"/>
                <w:szCs w:val="24"/>
                <w:lang w:eastAsia="ru-RU"/>
              </w:rPr>
              <w:t xml:space="preserve"> з </w:t>
            </w:r>
            <w:proofErr w:type="spellStart"/>
            <w:r w:rsidRPr="008A00FE">
              <w:rPr>
                <w:rFonts w:ascii="Times New Roman" w:eastAsia="Times New Roman" w:hAnsi="Times New Roman" w:cs="Times New Roman"/>
                <w:sz w:val="24"/>
                <w:szCs w:val="24"/>
                <w:lang w:eastAsia="ru-RU"/>
              </w:rPr>
              <w:t>шостого</w:t>
            </w:r>
            <w:proofErr w:type="spellEnd"/>
            <w:r w:rsidRPr="008A00FE">
              <w:rPr>
                <w:rFonts w:ascii="Times New Roman" w:eastAsia="Times New Roman" w:hAnsi="Times New Roman" w:cs="Times New Roman"/>
                <w:sz w:val="24"/>
                <w:szCs w:val="24"/>
                <w:lang w:eastAsia="ru-RU"/>
              </w:rPr>
              <w:t xml:space="preserve"> дня </w:t>
            </w:r>
            <w:proofErr w:type="spellStart"/>
            <w:r w:rsidRPr="008A00FE">
              <w:rPr>
                <w:rFonts w:ascii="Times New Roman" w:eastAsia="Times New Roman" w:hAnsi="Times New Roman" w:cs="Times New Roman"/>
                <w:sz w:val="24"/>
                <w:szCs w:val="24"/>
                <w:lang w:eastAsia="ru-RU"/>
              </w:rPr>
              <w:t>непрацездатності</w:t>
            </w:r>
            <w:proofErr w:type="spellEnd"/>
          </w:p>
        </w:tc>
        <w:tc>
          <w:tcPr>
            <w:tcW w:w="1037"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t>65</w:t>
            </w:r>
            <w:r w:rsidRPr="008A00FE">
              <w:rPr>
                <w:rFonts w:ascii="Times New Roman" w:eastAsia="Times New Roman" w:hAnsi="Times New Roman" w:cs="Times New Roman"/>
                <w:sz w:val="24"/>
                <w:szCs w:val="24"/>
                <w:lang w:val="uk-UA" w:eastAsia="ru-RU"/>
              </w:rPr>
              <w:t>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r>
      <w:tr w:rsidR="008A00FE" w:rsidRPr="008A00FE" w:rsidTr="008A00FE">
        <w:trPr>
          <w:trHeight w:val="194"/>
          <w:jc w:val="center"/>
        </w:trPr>
        <w:tc>
          <w:tcPr>
            <w:tcW w:w="0" w:type="auto"/>
            <w:tcBorders>
              <w:top w:val="single" w:sz="6" w:space="0" w:color="auto"/>
              <w:left w:val="single" w:sz="6" w:space="0" w:color="auto"/>
              <w:bottom w:val="single" w:sz="4"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4</w:t>
            </w:r>
          </w:p>
        </w:tc>
        <w:tc>
          <w:tcPr>
            <w:tcW w:w="727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Утримано</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податок</w:t>
            </w:r>
            <w:proofErr w:type="spellEnd"/>
            <w:r w:rsidRPr="008A00FE">
              <w:rPr>
                <w:rFonts w:ascii="Times New Roman" w:eastAsia="Times New Roman" w:hAnsi="Times New Roman" w:cs="Times New Roman"/>
                <w:sz w:val="24"/>
                <w:szCs w:val="24"/>
                <w:lang w:eastAsia="ru-RU"/>
              </w:rPr>
              <w:t xml:space="preserve"> на доходи </w:t>
            </w:r>
            <w:proofErr w:type="spellStart"/>
            <w:r w:rsidRPr="008A00FE">
              <w:rPr>
                <w:rFonts w:ascii="Times New Roman" w:eastAsia="Times New Roman" w:hAnsi="Times New Roman" w:cs="Times New Roman"/>
                <w:sz w:val="24"/>
                <w:szCs w:val="24"/>
                <w:lang w:eastAsia="ru-RU"/>
              </w:rPr>
              <w:t>фізичних</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осіб</w:t>
            </w:r>
            <w:proofErr w:type="spellEnd"/>
          </w:p>
        </w:tc>
        <w:tc>
          <w:tcPr>
            <w:tcW w:w="1037"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641</w:t>
            </w:r>
          </w:p>
        </w:tc>
      </w:tr>
      <w:tr w:rsidR="008A00FE" w:rsidRPr="008A00FE" w:rsidTr="008A00FE">
        <w:trPr>
          <w:trHeight w:val="171"/>
          <w:jc w:val="center"/>
        </w:trPr>
        <w:tc>
          <w:tcPr>
            <w:tcW w:w="0" w:type="auto"/>
            <w:tcBorders>
              <w:top w:val="single" w:sz="4"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en-US" w:eastAsia="ru-RU"/>
              </w:rPr>
            </w:pPr>
            <w:r w:rsidRPr="008A00FE">
              <w:rPr>
                <w:rFonts w:ascii="Times New Roman" w:eastAsia="Times New Roman" w:hAnsi="Times New Roman" w:cs="Times New Roman"/>
                <w:sz w:val="24"/>
                <w:szCs w:val="24"/>
                <w:lang w:eastAsia="ru-RU"/>
              </w:rPr>
              <w:t>5</w:t>
            </w:r>
          </w:p>
        </w:tc>
        <w:tc>
          <w:tcPr>
            <w:tcW w:w="727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Утримано</w:t>
            </w:r>
            <w:proofErr w:type="spellEnd"/>
            <w:r w:rsidRPr="008A00FE">
              <w:rPr>
                <w:rFonts w:ascii="Times New Roman" w:eastAsia="Times New Roman" w:hAnsi="Times New Roman" w:cs="Times New Roman"/>
                <w:sz w:val="24"/>
                <w:szCs w:val="24"/>
                <w:lang w:eastAsia="ru-RU"/>
              </w:rPr>
              <w:t xml:space="preserve"> ЄСВ </w:t>
            </w:r>
            <w:proofErr w:type="spellStart"/>
            <w:r w:rsidRPr="008A00FE">
              <w:rPr>
                <w:rFonts w:ascii="Times New Roman" w:eastAsia="Times New Roman" w:hAnsi="Times New Roman" w:cs="Times New Roman"/>
                <w:sz w:val="24"/>
                <w:szCs w:val="24"/>
                <w:lang w:eastAsia="ru-RU"/>
              </w:rPr>
              <w:t>із</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заробітної</w:t>
            </w:r>
            <w:proofErr w:type="spellEnd"/>
            <w:r w:rsidRPr="008A00FE">
              <w:rPr>
                <w:rFonts w:ascii="Times New Roman" w:eastAsia="Times New Roman" w:hAnsi="Times New Roman" w:cs="Times New Roman"/>
                <w:sz w:val="24"/>
                <w:szCs w:val="24"/>
                <w:lang w:eastAsia="ru-RU"/>
              </w:rPr>
              <w:t xml:space="preserve"> плати </w:t>
            </w:r>
            <w:proofErr w:type="spellStart"/>
            <w:r w:rsidRPr="008A00FE">
              <w:rPr>
                <w:rFonts w:ascii="Times New Roman" w:eastAsia="Times New Roman" w:hAnsi="Times New Roman" w:cs="Times New Roman"/>
                <w:sz w:val="24"/>
                <w:szCs w:val="24"/>
                <w:lang w:eastAsia="ru-RU"/>
              </w:rPr>
              <w:t>працівників</w:t>
            </w:r>
            <w:proofErr w:type="spellEnd"/>
            <w:r w:rsidRPr="008A00FE">
              <w:rPr>
                <w:rFonts w:ascii="Times New Roman" w:eastAsia="Times New Roman" w:hAnsi="Times New Roman" w:cs="Times New Roman"/>
                <w:sz w:val="24"/>
                <w:szCs w:val="24"/>
                <w:lang w:eastAsia="ru-RU"/>
              </w:rPr>
              <w:t xml:space="preserve"> до </w:t>
            </w:r>
            <w:proofErr w:type="spellStart"/>
            <w:r w:rsidRPr="008A00FE">
              <w:rPr>
                <w:rFonts w:ascii="Times New Roman" w:eastAsia="Times New Roman" w:hAnsi="Times New Roman" w:cs="Times New Roman"/>
                <w:sz w:val="24"/>
                <w:szCs w:val="24"/>
                <w:lang w:eastAsia="ru-RU"/>
              </w:rPr>
              <w:t>Пенсійного</w:t>
            </w:r>
            <w:proofErr w:type="spellEnd"/>
            <w:r w:rsidRPr="008A00FE">
              <w:rPr>
                <w:rFonts w:ascii="Times New Roman" w:eastAsia="Times New Roman" w:hAnsi="Times New Roman" w:cs="Times New Roman"/>
                <w:sz w:val="24"/>
                <w:szCs w:val="24"/>
                <w:lang w:eastAsia="ru-RU"/>
              </w:rPr>
              <w:t xml:space="preserve"> фонду</w:t>
            </w:r>
          </w:p>
        </w:tc>
        <w:tc>
          <w:tcPr>
            <w:tcW w:w="1037"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651</w:t>
            </w:r>
          </w:p>
        </w:tc>
      </w:tr>
      <w:tr w:rsidR="008A00FE" w:rsidRPr="008A00FE" w:rsidTr="008A00FE">
        <w:trPr>
          <w:trHeight w:val="216"/>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w:t>
            </w:r>
          </w:p>
        </w:tc>
        <w:tc>
          <w:tcPr>
            <w:tcW w:w="727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Суми</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депонованої</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заробітної</w:t>
            </w:r>
            <w:proofErr w:type="spellEnd"/>
            <w:r w:rsidRPr="008A00FE">
              <w:rPr>
                <w:rFonts w:ascii="Times New Roman" w:eastAsia="Times New Roman" w:hAnsi="Times New Roman" w:cs="Times New Roman"/>
                <w:sz w:val="24"/>
                <w:szCs w:val="24"/>
                <w:lang w:eastAsia="ru-RU"/>
              </w:rPr>
              <w:t xml:space="preserve"> плати</w:t>
            </w:r>
          </w:p>
        </w:tc>
        <w:tc>
          <w:tcPr>
            <w:tcW w:w="1037"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671</w:t>
            </w:r>
          </w:p>
        </w:tc>
      </w:tr>
      <w:tr w:rsidR="008A00FE" w:rsidRPr="008A00FE" w:rsidTr="008A00FE">
        <w:trPr>
          <w:trHeight w:val="278"/>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7</w:t>
            </w:r>
          </w:p>
        </w:tc>
        <w:tc>
          <w:tcPr>
            <w:tcW w:w="727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Нараховано</w:t>
            </w:r>
            <w:proofErr w:type="spellEnd"/>
            <w:r w:rsidRPr="008A00FE">
              <w:rPr>
                <w:rFonts w:ascii="Times New Roman" w:eastAsia="Times New Roman" w:hAnsi="Times New Roman" w:cs="Times New Roman"/>
                <w:sz w:val="24"/>
                <w:szCs w:val="24"/>
                <w:lang w:eastAsia="ru-RU"/>
              </w:rPr>
              <w:t xml:space="preserve"> ЄСВ до </w:t>
            </w:r>
            <w:proofErr w:type="spellStart"/>
            <w:r w:rsidRPr="008A00FE">
              <w:rPr>
                <w:rFonts w:ascii="Times New Roman" w:eastAsia="Times New Roman" w:hAnsi="Times New Roman" w:cs="Times New Roman"/>
                <w:sz w:val="24"/>
                <w:szCs w:val="24"/>
                <w:lang w:eastAsia="ru-RU"/>
              </w:rPr>
              <w:t>Пенсійного</w:t>
            </w:r>
            <w:proofErr w:type="spellEnd"/>
            <w:r w:rsidRPr="008A00FE">
              <w:rPr>
                <w:rFonts w:ascii="Times New Roman" w:eastAsia="Times New Roman" w:hAnsi="Times New Roman" w:cs="Times New Roman"/>
                <w:sz w:val="24"/>
                <w:szCs w:val="24"/>
                <w:lang w:eastAsia="ru-RU"/>
              </w:rPr>
              <w:t xml:space="preserve"> фонду за </w:t>
            </w:r>
            <w:proofErr w:type="spellStart"/>
            <w:r w:rsidRPr="008A00FE">
              <w:rPr>
                <w:rFonts w:ascii="Times New Roman" w:eastAsia="Times New Roman" w:hAnsi="Times New Roman" w:cs="Times New Roman"/>
                <w:sz w:val="24"/>
                <w:szCs w:val="24"/>
                <w:lang w:eastAsia="ru-RU"/>
              </w:rPr>
              <w:t>рахунок</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видатків</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загального</w:t>
            </w:r>
            <w:proofErr w:type="spellEnd"/>
            <w:r w:rsidRPr="008A00FE">
              <w:rPr>
                <w:rFonts w:ascii="Times New Roman" w:eastAsia="Times New Roman" w:hAnsi="Times New Roman" w:cs="Times New Roman"/>
                <w:sz w:val="24"/>
                <w:szCs w:val="24"/>
                <w:lang w:eastAsia="ru-RU"/>
              </w:rPr>
              <w:t xml:space="preserve"> фонду</w:t>
            </w:r>
          </w:p>
        </w:tc>
        <w:tc>
          <w:tcPr>
            <w:tcW w:w="1037"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80</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651</w:t>
            </w:r>
          </w:p>
        </w:tc>
      </w:tr>
      <w:tr w:rsidR="008A00FE" w:rsidRPr="008A00FE" w:rsidTr="008A00FE">
        <w:trPr>
          <w:trHeight w:val="382"/>
          <w:jc w:val="center"/>
        </w:trPr>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w:t>
            </w:r>
          </w:p>
        </w:tc>
        <w:tc>
          <w:tcPr>
            <w:tcW w:w="7272"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Нараховано</w:t>
            </w:r>
            <w:proofErr w:type="spellEnd"/>
            <w:r w:rsidRPr="008A00FE">
              <w:rPr>
                <w:rFonts w:ascii="Times New Roman" w:eastAsia="Times New Roman" w:hAnsi="Times New Roman" w:cs="Times New Roman"/>
                <w:sz w:val="24"/>
                <w:szCs w:val="24"/>
                <w:lang w:eastAsia="ru-RU"/>
              </w:rPr>
              <w:t xml:space="preserve"> ЄСВ до </w:t>
            </w:r>
            <w:proofErr w:type="spellStart"/>
            <w:r w:rsidRPr="008A00FE">
              <w:rPr>
                <w:rFonts w:ascii="Times New Roman" w:eastAsia="Times New Roman" w:hAnsi="Times New Roman" w:cs="Times New Roman"/>
                <w:sz w:val="24"/>
                <w:szCs w:val="24"/>
                <w:lang w:eastAsia="ru-RU"/>
              </w:rPr>
              <w:t>Пенсійного</w:t>
            </w:r>
            <w:proofErr w:type="spellEnd"/>
            <w:r w:rsidRPr="008A00FE">
              <w:rPr>
                <w:rFonts w:ascii="Times New Roman" w:eastAsia="Times New Roman" w:hAnsi="Times New Roman" w:cs="Times New Roman"/>
                <w:sz w:val="24"/>
                <w:szCs w:val="24"/>
                <w:lang w:eastAsia="ru-RU"/>
              </w:rPr>
              <w:t xml:space="preserve"> фонду за </w:t>
            </w:r>
            <w:proofErr w:type="spellStart"/>
            <w:r w:rsidRPr="008A00FE">
              <w:rPr>
                <w:rFonts w:ascii="Times New Roman" w:eastAsia="Times New Roman" w:hAnsi="Times New Roman" w:cs="Times New Roman"/>
                <w:sz w:val="24"/>
                <w:szCs w:val="24"/>
                <w:lang w:eastAsia="ru-RU"/>
              </w:rPr>
              <w:t>рахунок</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видатків</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спеціального</w:t>
            </w:r>
            <w:proofErr w:type="spellEnd"/>
            <w:r w:rsidRPr="008A00FE">
              <w:rPr>
                <w:rFonts w:ascii="Times New Roman" w:eastAsia="Times New Roman" w:hAnsi="Times New Roman" w:cs="Times New Roman"/>
                <w:sz w:val="24"/>
                <w:szCs w:val="24"/>
                <w:lang w:eastAsia="ru-RU"/>
              </w:rPr>
              <w:t xml:space="preserve"> фонду</w:t>
            </w:r>
          </w:p>
        </w:tc>
        <w:tc>
          <w:tcPr>
            <w:tcW w:w="1037" w:type="dxa"/>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81</w:t>
            </w:r>
          </w:p>
        </w:tc>
        <w:tc>
          <w:tcPr>
            <w:tcW w:w="0" w:type="auto"/>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651</w:t>
            </w:r>
          </w:p>
        </w:tc>
      </w:tr>
      <w:tr w:rsidR="00642308" w:rsidRPr="008A00FE" w:rsidTr="008A00FE">
        <w:trPr>
          <w:trHeight w:val="382"/>
          <w:jc w:val="center"/>
        </w:trPr>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9</w:t>
            </w:r>
          </w:p>
        </w:tc>
        <w:tc>
          <w:tcPr>
            <w:tcW w:w="7272" w:type="dxa"/>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Утримано</w:t>
            </w:r>
            <w:proofErr w:type="spellEnd"/>
            <w:r w:rsidRPr="008A00FE">
              <w:rPr>
                <w:rFonts w:ascii="Times New Roman" w:eastAsia="Times New Roman" w:hAnsi="Times New Roman" w:cs="Times New Roman"/>
                <w:sz w:val="24"/>
                <w:szCs w:val="24"/>
                <w:lang w:eastAsia="ru-RU"/>
              </w:rPr>
              <w:t xml:space="preserve"> за </w:t>
            </w:r>
            <w:proofErr w:type="spellStart"/>
            <w:r w:rsidRPr="008A00FE">
              <w:rPr>
                <w:rFonts w:ascii="Times New Roman" w:eastAsia="Times New Roman" w:hAnsi="Times New Roman" w:cs="Times New Roman"/>
                <w:sz w:val="24"/>
                <w:szCs w:val="24"/>
                <w:lang w:eastAsia="ru-RU"/>
              </w:rPr>
              <w:t>товари</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продані</w:t>
            </w:r>
            <w:proofErr w:type="spellEnd"/>
            <w:r w:rsidRPr="008A00FE">
              <w:rPr>
                <w:rFonts w:ascii="Times New Roman" w:eastAsia="Times New Roman" w:hAnsi="Times New Roman" w:cs="Times New Roman"/>
                <w:sz w:val="24"/>
                <w:szCs w:val="24"/>
                <w:lang w:eastAsia="ru-RU"/>
              </w:rPr>
              <w:t xml:space="preserve"> в кредит</w:t>
            </w:r>
          </w:p>
        </w:tc>
        <w:tc>
          <w:tcPr>
            <w:tcW w:w="1037" w:type="dxa"/>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663</w:t>
            </w:r>
          </w:p>
        </w:tc>
      </w:tr>
      <w:tr w:rsidR="00642308" w:rsidRPr="008A00FE" w:rsidTr="008A00FE">
        <w:trPr>
          <w:trHeight w:val="382"/>
          <w:jc w:val="center"/>
        </w:trPr>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10</w:t>
            </w:r>
          </w:p>
        </w:tc>
        <w:tc>
          <w:tcPr>
            <w:tcW w:w="7272" w:type="dxa"/>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rPr>
                <w:rFonts w:ascii="Times New Roman" w:eastAsia="Times New Roman" w:hAnsi="Times New Roman" w:cs="Times New Roman"/>
                <w:sz w:val="24"/>
                <w:szCs w:val="24"/>
                <w:lang w:val="uk-UA" w:eastAsia="ru-RU"/>
              </w:rPr>
            </w:pPr>
            <w:proofErr w:type="spellStart"/>
            <w:r w:rsidRPr="008A00FE">
              <w:rPr>
                <w:rFonts w:ascii="Times New Roman" w:eastAsia="Times New Roman" w:hAnsi="Times New Roman" w:cs="Times New Roman"/>
                <w:sz w:val="24"/>
                <w:szCs w:val="24"/>
                <w:lang w:eastAsia="ru-RU"/>
              </w:rPr>
              <w:t>Утримано</w:t>
            </w:r>
            <w:proofErr w:type="spellEnd"/>
            <w:r w:rsidRPr="008A00FE">
              <w:rPr>
                <w:rFonts w:ascii="Times New Roman" w:eastAsia="Times New Roman" w:hAnsi="Times New Roman" w:cs="Times New Roman"/>
                <w:sz w:val="24"/>
                <w:szCs w:val="24"/>
                <w:lang w:eastAsia="ru-RU"/>
              </w:rPr>
              <w:t xml:space="preserve"> за </w:t>
            </w:r>
            <w:proofErr w:type="spellStart"/>
            <w:r w:rsidRPr="008A00FE">
              <w:rPr>
                <w:rFonts w:ascii="Times New Roman" w:eastAsia="Times New Roman" w:hAnsi="Times New Roman" w:cs="Times New Roman"/>
                <w:sz w:val="24"/>
                <w:szCs w:val="24"/>
                <w:lang w:eastAsia="ru-RU"/>
              </w:rPr>
              <w:t>безготівковим</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перерахуванню</w:t>
            </w:r>
            <w:proofErr w:type="spellEnd"/>
            <w:r w:rsidRPr="008A00FE">
              <w:rPr>
                <w:rFonts w:ascii="Times New Roman" w:eastAsia="Times New Roman" w:hAnsi="Times New Roman" w:cs="Times New Roman"/>
                <w:sz w:val="24"/>
                <w:szCs w:val="24"/>
                <w:lang w:eastAsia="ru-RU"/>
              </w:rPr>
              <w:t xml:space="preserve"> суму </w:t>
            </w:r>
            <w:proofErr w:type="spellStart"/>
            <w:r w:rsidRPr="008A00FE">
              <w:rPr>
                <w:rFonts w:ascii="Times New Roman" w:eastAsia="Times New Roman" w:hAnsi="Times New Roman" w:cs="Times New Roman"/>
                <w:sz w:val="24"/>
                <w:szCs w:val="24"/>
                <w:lang w:eastAsia="ru-RU"/>
              </w:rPr>
              <w:t>членських</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профспілкових</w:t>
            </w:r>
            <w:proofErr w:type="spellEnd"/>
            <w:r w:rsidRPr="008A00FE">
              <w:rPr>
                <w:rFonts w:ascii="Times New Roman" w:eastAsia="Times New Roman" w:hAnsi="Times New Roman" w:cs="Times New Roman"/>
                <w:sz w:val="24"/>
                <w:szCs w:val="24"/>
                <w:lang w:eastAsia="ru-RU"/>
              </w:rPr>
              <w:t xml:space="preserve"> </w:t>
            </w:r>
            <w:proofErr w:type="spellStart"/>
            <w:r w:rsidRPr="008A00FE">
              <w:rPr>
                <w:rFonts w:ascii="Times New Roman" w:eastAsia="Times New Roman" w:hAnsi="Times New Roman" w:cs="Times New Roman"/>
                <w:sz w:val="24"/>
                <w:szCs w:val="24"/>
                <w:lang w:eastAsia="ru-RU"/>
              </w:rPr>
              <w:t>внесків</w:t>
            </w:r>
            <w:proofErr w:type="spellEnd"/>
          </w:p>
        </w:tc>
        <w:tc>
          <w:tcPr>
            <w:tcW w:w="1037" w:type="dxa"/>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666</w:t>
            </w:r>
          </w:p>
        </w:tc>
      </w:tr>
      <w:tr w:rsidR="00642308" w:rsidRPr="008A00FE" w:rsidTr="008A00FE">
        <w:trPr>
          <w:trHeight w:val="382"/>
          <w:jc w:val="center"/>
        </w:trPr>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11</w:t>
            </w:r>
          </w:p>
        </w:tc>
        <w:tc>
          <w:tcPr>
            <w:tcW w:w="7272" w:type="dxa"/>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proofErr w:type="spellStart"/>
            <w:r w:rsidRPr="008A00FE">
              <w:rPr>
                <w:rFonts w:ascii="Times New Roman" w:eastAsia="Times New Roman" w:hAnsi="Times New Roman" w:cs="Times New Roman"/>
                <w:sz w:val="24"/>
                <w:szCs w:val="24"/>
                <w:lang w:eastAsia="ru-RU"/>
              </w:rPr>
              <w:t>Утримано</w:t>
            </w:r>
            <w:proofErr w:type="spellEnd"/>
            <w:r w:rsidRPr="008A00FE">
              <w:rPr>
                <w:rFonts w:ascii="Times New Roman" w:eastAsia="Times New Roman" w:hAnsi="Times New Roman" w:cs="Times New Roman"/>
                <w:sz w:val="24"/>
                <w:szCs w:val="24"/>
                <w:lang w:eastAsia="ru-RU"/>
              </w:rPr>
              <w:t xml:space="preserve"> за </w:t>
            </w:r>
            <w:proofErr w:type="spellStart"/>
            <w:r w:rsidRPr="008A00FE">
              <w:rPr>
                <w:rFonts w:ascii="Times New Roman" w:eastAsia="Times New Roman" w:hAnsi="Times New Roman" w:cs="Times New Roman"/>
                <w:sz w:val="24"/>
                <w:szCs w:val="24"/>
                <w:lang w:eastAsia="ru-RU"/>
              </w:rPr>
              <w:t>виконавчими</w:t>
            </w:r>
            <w:proofErr w:type="spellEnd"/>
            <w:r w:rsidRPr="008A00FE">
              <w:rPr>
                <w:rFonts w:ascii="Times New Roman" w:eastAsia="Times New Roman" w:hAnsi="Times New Roman" w:cs="Times New Roman"/>
                <w:sz w:val="24"/>
                <w:szCs w:val="24"/>
                <w:lang w:eastAsia="ru-RU"/>
              </w:rPr>
              <w:t xml:space="preserve"> документами</w:t>
            </w:r>
          </w:p>
        </w:tc>
        <w:tc>
          <w:tcPr>
            <w:tcW w:w="1037" w:type="dxa"/>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668</w:t>
            </w:r>
          </w:p>
        </w:tc>
      </w:tr>
      <w:tr w:rsidR="00642308" w:rsidRPr="008A00FE" w:rsidTr="008A00FE">
        <w:trPr>
          <w:trHeight w:val="382"/>
          <w:jc w:val="center"/>
        </w:trPr>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12</w:t>
            </w:r>
          </w:p>
        </w:tc>
        <w:tc>
          <w:tcPr>
            <w:tcW w:w="7272" w:type="dxa"/>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 xml:space="preserve">Видано </w:t>
            </w:r>
            <w:proofErr w:type="spellStart"/>
            <w:r w:rsidRPr="008A00FE">
              <w:rPr>
                <w:rFonts w:ascii="Times New Roman" w:eastAsia="Times New Roman" w:hAnsi="Times New Roman" w:cs="Times New Roman"/>
                <w:sz w:val="24"/>
                <w:szCs w:val="24"/>
                <w:lang w:eastAsia="ru-RU"/>
              </w:rPr>
              <w:t>заробітну</w:t>
            </w:r>
            <w:proofErr w:type="spellEnd"/>
            <w:r w:rsidRPr="008A00FE">
              <w:rPr>
                <w:rFonts w:ascii="Times New Roman" w:eastAsia="Times New Roman" w:hAnsi="Times New Roman" w:cs="Times New Roman"/>
                <w:sz w:val="24"/>
                <w:szCs w:val="24"/>
                <w:lang w:eastAsia="ru-RU"/>
              </w:rPr>
              <w:t xml:space="preserve"> плату через </w:t>
            </w:r>
            <w:proofErr w:type="spellStart"/>
            <w:r w:rsidRPr="008A00FE">
              <w:rPr>
                <w:rFonts w:ascii="Times New Roman" w:eastAsia="Times New Roman" w:hAnsi="Times New Roman" w:cs="Times New Roman"/>
                <w:sz w:val="24"/>
                <w:szCs w:val="24"/>
                <w:lang w:eastAsia="ru-RU"/>
              </w:rPr>
              <w:t>касу</w:t>
            </w:r>
            <w:proofErr w:type="spellEnd"/>
          </w:p>
        </w:tc>
        <w:tc>
          <w:tcPr>
            <w:tcW w:w="1037" w:type="dxa"/>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661</w:t>
            </w:r>
          </w:p>
        </w:tc>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8A00FE">
              <w:rPr>
                <w:rFonts w:ascii="Times New Roman" w:eastAsia="Times New Roman" w:hAnsi="Times New Roman" w:cs="Times New Roman"/>
                <w:sz w:val="24"/>
                <w:szCs w:val="24"/>
                <w:lang w:eastAsia="ru-RU"/>
              </w:rPr>
              <w:t>301</w:t>
            </w:r>
          </w:p>
        </w:tc>
      </w:tr>
      <w:tr w:rsidR="00642308" w:rsidRPr="008A00FE" w:rsidTr="008A00FE">
        <w:trPr>
          <w:trHeight w:val="382"/>
          <w:jc w:val="center"/>
        </w:trPr>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13</w:t>
            </w:r>
          </w:p>
        </w:tc>
        <w:tc>
          <w:tcPr>
            <w:tcW w:w="7272" w:type="dxa"/>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Зарахована заробітна плата на карткові рахунки працівників</w:t>
            </w:r>
          </w:p>
        </w:tc>
        <w:tc>
          <w:tcPr>
            <w:tcW w:w="1037" w:type="dxa"/>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661</w:t>
            </w:r>
          </w:p>
        </w:tc>
        <w:tc>
          <w:tcPr>
            <w:tcW w:w="0" w:type="auto"/>
            <w:tcBorders>
              <w:top w:val="single" w:sz="6" w:space="0" w:color="auto"/>
              <w:left w:val="single" w:sz="6" w:space="0" w:color="auto"/>
              <w:bottom w:val="single" w:sz="6" w:space="0" w:color="auto"/>
              <w:right w:val="single" w:sz="6" w:space="0" w:color="auto"/>
            </w:tcBorders>
          </w:tcPr>
          <w:p w:rsidR="00642308" w:rsidRPr="008A00FE" w:rsidRDefault="00642308" w:rsidP="00BF4497">
            <w:pPr>
              <w:widowControl w:val="0"/>
              <w:suppressAutoHyphens/>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664</w:t>
            </w:r>
          </w:p>
        </w:tc>
      </w:tr>
    </w:tbl>
    <w:p w:rsidR="008A00FE" w:rsidRPr="00642308"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sz w:val="28"/>
          <w:szCs w:val="28"/>
          <w:lang w:val="uk-UA" w:eastAsia="ru-RU"/>
        </w:rPr>
        <w:t>Аналітичний облік.</w:t>
      </w:r>
      <w:r w:rsidRPr="008A00FE">
        <w:rPr>
          <w:rFonts w:ascii="Times New Roman" w:eastAsia="Times New Roman" w:hAnsi="Times New Roman" w:cs="Times New Roman"/>
          <w:sz w:val="28"/>
          <w:szCs w:val="28"/>
          <w:lang w:val="uk-UA" w:eastAsia="ru-RU"/>
        </w:rPr>
        <w:t xml:space="preserve"> Бухгалтерські записи на суми нарахованої заробітної плати і відрахування з неї на підставі розрахункових (розрахунково-платіжних) відомостей відображають у «Меморіальному ордері № 5 – Зведення розрахункових відомостей із заробітної плати та стипендій» т. ф. № 405 (бюджет). Записи у зведенні систематизу</w:t>
      </w:r>
      <w:r w:rsidRPr="008A00FE">
        <w:rPr>
          <w:rFonts w:ascii="Times New Roman" w:eastAsia="Times New Roman" w:hAnsi="Times New Roman" w:cs="Times New Roman"/>
          <w:sz w:val="28"/>
          <w:szCs w:val="28"/>
          <w:lang w:val="uk-UA" w:eastAsia="ru-RU"/>
        </w:rPr>
        <w:softHyphen/>
        <w:t>ють за відповідними кодами функціональної класифікації ви</w:t>
      </w:r>
      <w:r w:rsidRPr="008A00FE">
        <w:rPr>
          <w:rFonts w:ascii="Times New Roman" w:eastAsia="Times New Roman" w:hAnsi="Times New Roman" w:cs="Times New Roman"/>
          <w:sz w:val="28"/>
          <w:szCs w:val="28"/>
          <w:lang w:val="uk-UA" w:eastAsia="ru-RU"/>
        </w:rPr>
        <w:softHyphen/>
        <w:t xml:space="preserve">датків та видами коштів спеціального фонду. У </w:t>
      </w:r>
      <w:r w:rsidRPr="008A00FE">
        <w:rPr>
          <w:rFonts w:ascii="Times New Roman" w:eastAsia="Times New Roman" w:hAnsi="Times New Roman" w:cs="Times New Roman"/>
          <w:sz w:val="28"/>
          <w:szCs w:val="28"/>
          <w:lang w:val="uk-UA" w:eastAsia="ru-RU"/>
        </w:rPr>
        <w:lastRenderedPageBreak/>
        <w:t>централізованих бухгалтеріях записи у зведенні показують у розрізі установ, що обслуговуються централізованою бухгалтерією.</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Суми виданої з каси заробітної плати відображають у меморі</w:t>
      </w:r>
      <w:r w:rsidRPr="008A00FE">
        <w:rPr>
          <w:rFonts w:ascii="Times New Roman" w:eastAsia="Times New Roman" w:hAnsi="Times New Roman" w:cs="Times New Roman"/>
          <w:sz w:val="28"/>
          <w:szCs w:val="28"/>
          <w:lang w:val="uk-UA" w:eastAsia="ru-RU"/>
        </w:rPr>
        <w:softHyphen/>
        <w:t xml:space="preserve">альному ордері </w:t>
      </w:r>
      <w:r w:rsidRPr="008A00FE">
        <w:rPr>
          <w:rFonts w:ascii="Times New Roman" w:eastAsia="Times New Roman" w:hAnsi="Times New Roman" w:cs="Times New Roman"/>
          <w:sz w:val="28"/>
          <w:szCs w:val="28"/>
          <w:lang w:eastAsia="ru-RU"/>
        </w:rPr>
        <w:t xml:space="preserve">№ 1 </w:t>
      </w:r>
      <w:r w:rsidRPr="008A00FE">
        <w:rPr>
          <w:rFonts w:ascii="Times New Roman" w:eastAsia="Times New Roman" w:hAnsi="Times New Roman" w:cs="Times New Roman"/>
          <w:sz w:val="28"/>
          <w:szCs w:val="28"/>
          <w:lang w:val="uk-UA" w:eastAsia="ru-RU"/>
        </w:rPr>
        <w:t xml:space="preserve">за кредитом субрахунку </w:t>
      </w:r>
      <w:r w:rsidRPr="008A00FE">
        <w:rPr>
          <w:rFonts w:ascii="Times New Roman" w:eastAsia="Times New Roman" w:hAnsi="Times New Roman" w:cs="Times New Roman"/>
          <w:sz w:val="28"/>
          <w:szCs w:val="28"/>
          <w:lang w:eastAsia="ru-RU"/>
        </w:rPr>
        <w:t xml:space="preserve">301, </w:t>
      </w:r>
      <w:r w:rsidRPr="008A00FE">
        <w:rPr>
          <w:rFonts w:ascii="Times New Roman" w:eastAsia="Times New Roman" w:hAnsi="Times New Roman" w:cs="Times New Roman"/>
          <w:sz w:val="28"/>
          <w:szCs w:val="28"/>
          <w:lang w:val="uk-UA" w:eastAsia="ru-RU"/>
        </w:rPr>
        <w:t xml:space="preserve">а перераховані за призначенням відрахування із заробітної плати – у меморіальних ордерах </w:t>
      </w:r>
      <w:r w:rsidRPr="008A00FE">
        <w:rPr>
          <w:rFonts w:ascii="Times New Roman" w:eastAsia="Times New Roman" w:hAnsi="Times New Roman" w:cs="Times New Roman"/>
          <w:sz w:val="28"/>
          <w:szCs w:val="28"/>
          <w:lang w:eastAsia="ru-RU"/>
        </w:rPr>
        <w:t xml:space="preserve">№ 2 </w:t>
      </w:r>
      <w:r w:rsidRPr="008A00FE">
        <w:rPr>
          <w:rFonts w:ascii="Times New Roman" w:eastAsia="Times New Roman" w:hAnsi="Times New Roman" w:cs="Times New Roman"/>
          <w:sz w:val="28"/>
          <w:szCs w:val="28"/>
          <w:lang w:val="uk-UA" w:eastAsia="ru-RU"/>
        </w:rPr>
        <w:t xml:space="preserve">(за </w:t>
      </w:r>
      <w:r w:rsidRPr="008A00FE">
        <w:rPr>
          <w:rFonts w:ascii="Times New Roman" w:eastAsia="Times New Roman" w:hAnsi="Times New Roman" w:cs="Times New Roman"/>
          <w:b/>
          <w:sz w:val="28"/>
          <w:szCs w:val="28"/>
          <w:lang w:val="uk-UA" w:eastAsia="ru-RU"/>
        </w:rPr>
        <w:t>кредитом</w:t>
      </w:r>
      <w:r w:rsidRPr="008A00FE">
        <w:rPr>
          <w:rFonts w:ascii="Times New Roman" w:eastAsia="Times New Roman" w:hAnsi="Times New Roman" w:cs="Times New Roman"/>
          <w:sz w:val="28"/>
          <w:szCs w:val="28"/>
          <w:lang w:val="uk-UA" w:eastAsia="ru-RU"/>
        </w:rPr>
        <w:t xml:space="preserve"> субрахунків </w:t>
      </w:r>
      <w:r w:rsidRPr="008A00FE">
        <w:rPr>
          <w:rFonts w:ascii="Times New Roman" w:eastAsia="Times New Roman" w:hAnsi="Times New Roman" w:cs="Times New Roman"/>
          <w:sz w:val="28"/>
          <w:szCs w:val="28"/>
          <w:lang w:eastAsia="ru-RU"/>
        </w:rPr>
        <w:t xml:space="preserve">311 </w:t>
      </w:r>
      <w:r w:rsidRPr="008A00FE">
        <w:rPr>
          <w:rFonts w:ascii="Times New Roman" w:eastAsia="Times New Roman" w:hAnsi="Times New Roman" w:cs="Times New Roman"/>
          <w:sz w:val="28"/>
          <w:szCs w:val="28"/>
          <w:lang w:val="uk-UA" w:eastAsia="ru-RU"/>
        </w:rPr>
        <w:t xml:space="preserve">і </w:t>
      </w:r>
      <w:r w:rsidRPr="008A00FE">
        <w:rPr>
          <w:rFonts w:ascii="Times New Roman" w:eastAsia="Times New Roman" w:hAnsi="Times New Roman" w:cs="Times New Roman"/>
          <w:sz w:val="28"/>
          <w:szCs w:val="28"/>
          <w:lang w:eastAsia="ru-RU"/>
        </w:rPr>
        <w:t xml:space="preserve">321) </w:t>
      </w:r>
      <w:r w:rsidRPr="008A00FE">
        <w:rPr>
          <w:rFonts w:ascii="Times New Roman" w:eastAsia="Times New Roman" w:hAnsi="Times New Roman" w:cs="Times New Roman"/>
          <w:sz w:val="28"/>
          <w:szCs w:val="28"/>
          <w:lang w:val="uk-UA" w:eastAsia="ru-RU"/>
        </w:rPr>
        <w:t xml:space="preserve">та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 xml:space="preserve">3 (за </w:t>
      </w:r>
      <w:r w:rsidRPr="008A00FE">
        <w:rPr>
          <w:rFonts w:ascii="Times New Roman" w:eastAsia="Times New Roman" w:hAnsi="Times New Roman" w:cs="Times New Roman"/>
          <w:b/>
          <w:sz w:val="28"/>
          <w:szCs w:val="28"/>
          <w:lang w:val="uk-UA" w:eastAsia="ru-RU"/>
        </w:rPr>
        <w:t>кредитом</w:t>
      </w:r>
      <w:r w:rsidRPr="008A00FE">
        <w:rPr>
          <w:rFonts w:ascii="Times New Roman" w:eastAsia="Times New Roman" w:hAnsi="Times New Roman" w:cs="Times New Roman"/>
          <w:sz w:val="28"/>
          <w:szCs w:val="28"/>
          <w:lang w:val="uk-UA" w:eastAsia="ru-RU"/>
        </w:rPr>
        <w:t xml:space="preserve"> субрахунків </w:t>
      </w:r>
      <w:r w:rsidRPr="008A00FE">
        <w:rPr>
          <w:rFonts w:ascii="Times New Roman" w:eastAsia="Times New Roman" w:hAnsi="Times New Roman" w:cs="Times New Roman"/>
          <w:sz w:val="28"/>
          <w:szCs w:val="28"/>
          <w:lang w:eastAsia="ru-RU"/>
        </w:rPr>
        <w:t xml:space="preserve">313 </w:t>
      </w:r>
      <w:r w:rsidRPr="008A00FE">
        <w:rPr>
          <w:rFonts w:ascii="Times New Roman" w:eastAsia="Times New Roman" w:hAnsi="Times New Roman" w:cs="Times New Roman"/>
          <w:sz w:val="28"/>
          <w:szCs w:val="28"/>
          <w:lang w:val="uk-UA" w:eastAsia="ru-RU"/>
        </w:rPr>
        <w:t xml:space="preserve">і </w:t>
      </w:r>
      <w:r w:rsidRPr="008A00FE">
        <w:rPr>
          <w:rFonts w:ascii="Times New Roman" w:eastAsia="Times New Roman" w:hAnsi="Times New Roman" w:cs="Times New Roman"/>
          <w:sz w:val="28"/>
          <w:szCs w:val="28"/>
          <w:lang w:eastAsia="ru-RU"/>
        </w:rPr>
        <w:t>323).</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p>
    <w:p w:rsidR="008A00FE" w:rsidRPr="008A00FE" w:rsidRDefault="008A00FE" w:rsidP="008A00FE">
      <w:pPr>
        <w:tabs>
          <w:tab w:val="left" w:pos="6060"/>
        </w:tabs>
        <w:suppressAutoHyphens/>
        <w:spacing w:after="0" w:line="360" w:lineRule="auto"/>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3.5. Облік розрахунків за стипендіями</w:t>
      </w:r>
      <w:r w:rsidRPr="008A00FE">
        <w:rPr>
          <w:rFonts w:ascii="Times New Roman" w:eastAsia="Times New Roman" w:hAnsi="Times New Roman" w:cs="Times New Roman"/>
          <w:b/>
          <w:i/>
          <w:sz w:val="28"/>
          <w:szCs w:val="28"/>
          <w:lang w:val="uk-UA" w:eastAsia="ru-RU"/>
        </w:rPr>
        <w:tab/>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Стипендія</w:t>
      </w:r>
      <w:r w:rsidRPr="008A00FE">
        <w:rPr>
          <w:rFonts w:ascii="Times New Roman" w:eastAsia="Times New Roman" w:hAnsi="Times New Roman" w:cs="Times New Roman"/>
          <w:sz w:val="28"/>
          <w:szCs w:val="28"/>
          <w:lang w:val="uk-UA" w:eastAsia="ru-RU"/>
        </w:rPr>
        <w:t xml:space="preserve"> – це грошове забезпечення, що регулярно на</w:t>
      </w:r>
      <w:r w:rsidRPr="008A00FE">
        <w:rPr>
          <w:rFonts w:ascii="Times New Roman" w:eastAsia="Times New Roman" w:hAnsi="Times New Roman" w:cs="Times New Roman"/>
          <w:sz w:val="28"/>
          <w:szCs w:val="28"/>
          <w:lang w:val="uk-UA" w:eastAsia="ru-RU"/>
        </w:rPr>
        <w:softHyphen/>
        <w:t xml:space="preserve">дається особам, які </w:t>
      </w:r>
      <w:proofErr w:type="spellStart"/>
      <w:r w:rsidRPr="008A00FE">
        <w:rPr>
          <w:rFonts w:ascii="Times New Roman" w:eastAsia="Times New Roman" w:hAnsi="Times New Roman" w:cs="Times New Roman"/>
          <w:sz w:val="28"/>
          <w:szCs w:val="28"/>
          <w:lang w:val="uk-UA" w:eastAsia="ru-RU"/>
        </w:rPr>
        <w:t>вчаться</w:t>
      </w:r>
      <w:proofErr w:type="spellEnd"/>
      <w:r w:rsidRPr="008A00FE">
        <w:rPr>
          <w:rFonts w:ascii="Times New Roman" w:eastAsia="Times New Roman" w:hAnsi="Times New Roman" w:cs="Times New Roman"/>
          <w:sz w:val="28"/>
          <w:szCs w:val="28"/>
          <w:lang w:val="uk-UA" w:eastAsia="ru-RU"/>
        </w:rPr>
        <w:t xml:space="preserve"> на денних відділеннях вищих і се</w:t>
      </w:r>
      <w:r w:rsidRPr="008A00FE">
        <w:rPr>
          <w:rFonts w:ascii="Times New Roman" w:eastAsia="Times New Roman" w:hAnsi="Times New Roman" w:cs="Times New Roman"/>
          <w:sz w:val="28"/>
          <w:szCs w:val="28"/>
          <w:lang w:val="uk-UA" w:eastAsia="ru-RU"/>
        </w:rPr>
        <w:softHyphen/>
        <w:t>редніх спеціальних навчальних закладів на бюджетній основі, а також особам, які проходять підготовку з відривом від виробництва в аспірантурі та докторантурі. Державні стипендії у на</w:t>
      </w:r>
      <w:r w:rsidRPr="008A00FE">
        <w:rPr>
          <w:rFonts w:ascii="Times New Roman" w:eastAsia="Times New Roman" w:hAnsi="Times New Roman" w:cs="Times New Roman"/>
          <w:sz w:val="28"/>
          <w:szCs w:val="28"/>
          <w:lang w:val="uk-UA" w:eastAsia="ru-RU"/>
        </w:rPr>
        <w:softHyphen/>
        <w:t>вчальних закладах і науково-дослідних інститутах виплачуються в межах встановлених лімітів стипендіального фонду відповідно до «Порядку призначення і виплати стипендій», затвердженого постановою КМУ від 12.07.2004 № 882 [21], та з урахуванням змін, внесених постановою КМУ від 05.03.2008 № 165 «Деякі пи</w:t>
      </w:r>
      <w:r w:rsidRPr="008A00FE">
        <w:rPr>
          <w:rFonts w:ascii="Times New Roman" w:eastAsia="Times New Roman" w:hAnsi="Times New Roman" w:cs="Times New Roman"/>
          <w:sz w:val="28"/>
          <w:szCs w:val="28"/>
          <w:lang w:val="uk-UA" w:eastAsia="ru-RU"/>
        </w:rPr>
        <w:softHyphen/>
        <w:t xml:space="preserve">тання стипендіального забезпечення» [20].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Згідно з даними нормативними актами стипендії поділяються на </w:t>
      </w:r>
      <w:r w:rsidRPr="008A00FE">
        <w:rPr>
          <w:rFonts w:ascii="Times New Roman" w:eastAsia="Times New Roman" w:hAnsi="Times New Roman" w:cs="Times New Roman"/>
          <w:b/>
          <w:sz w:val="28"/>
          <w:szCs w:val="28"/>
          <w:lang w:val="uk-UA" w:eastAsia="ru-RU"/>
        </w:rPr>
        <w:t>академічні</w:t>
      </w:r>
      <w:r w:rsidRPr="008A00FE">
        <w:rPr>
          <w:rFonts w:ascii="Times New Roman" w:eastAsia="Times New Roman" w:hAnsi="Times New Roman" w:cs="Times New Roman"/>
          <w:sz w:val="28"/>
          <w:szCs w:val="28"/>
          <w:lang w:val="uk-UA" w:eastAsia="ru-RU"/>
        </w:rPr>
        <w:t xml:space="preserve"> та </w:t>
      </w:r>
      <w:r w:rsidRPr="008A00FE">
        <w:rPr>
          <w:rFonts w:ascii="Times New Roman" w:eastAsia="Times New Roman" w:hAnsi="Times New Roman" w:cs="Times New Roman"/>
          <w:b/>
          <w:sz w:val="28"/>
          <w:szCs w:val="28"/>
          <w:lang w:val="uk-UA" w:eastAsia="ru-RU"/>
        </w:rPr>
        <w:t>соціальні</w:t>
      </w:r>
      <w:r w:rsidRPr="008A00FE">
        <w:rPr>
          <w:rFonts w:ascii="Times New Roman" w:eastAsia="Times New Roman" w:hAnsi="Times New Roman" w:cs="Times New Roman"/>
          <w:sz w:val="28"/>
          <w:szCs w:val="28"/>
          <w:lang w:val="uk-UA" w:eastAsia="ru-RU"/>
        </w:rPr>
        <w:t>. Стипендії призначаються наказом керівника навчального закладу за поданням стипендіальної комісії за участю деканатів, педагогічних колективів, і громадських організацій. Підставою для обліку розрахунків зі стипендіатами є належним чином оформлені первинні документи, взаємозв’язок яких з обліковими операціями наведена на рис. 3.2.</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12"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4"/>
          <w:szCs w:val="24"/>
          <w:lang w:eastAsia="ru-RU"/>
        </w:rPr>
        <w:object w:dxaOrig="6706" w:dyaOrig="73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5pt;height:492pt" o:ole="">
            <v:imagedata r:id="rId12" o:title=""/>
          </v:shape>
          <o:OLEObject Type="Embed" ProgID="Visio.Drawing.11" ShapeID="_x0000_i1025" DrawAspect="Content" ObjectID="_1605626518" r:id="rId13"/>
        </w:object>
      </w:r>
    </w:p>
    <w:p w:rsidR="008A00FE" w:rsidRPr="008A00FE" w:rsidRDefault="008A00FE" w:rsidP="008A00FE">
      <w:pPr>
        <w:suppressAutoHyphens/>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 xml:space="preserve">Рис. 3.2. </w:t>
      </w:r>
      <w:proofErr w:type="spellStart"/>
      <w:r w:rsidRPr="008A00FE">
        <w:rPr>
          <w:rFonts w:ascii="Times New Roman" w:eastAsia="Times New Roman" w:hAnsi="Times New Roman" w:cs="Times New Roman"/>
          <w:i/>
          <w:sz w:val="28"/>
          <w:szCs w:val="28"/>
          <w:lang w:val="uk-UA" w:eastAsia="ru-RU"/>
        </w:rPr>
        <w:t>Взаємозв</w:t>
      </w:r>
      <w:proofErr w:type="spellEnd"/>
      <w:r w:rsidRPr="008A00FE">
        <w:rPr>
          <w:rFonts w:ascii="Times New Roman" w:eastAsia="Times New Roman" w:hAnsi="Times New Roman" w:cs="Times New Roman"/>
          <w:i/>
          <w:sz w:val="28"/>
          <w:szCs w:val="28"/>
          <w:lang w:eastAsia="ru-RU"/>
        </w:rPr>
        <w:t>’</w:t>
      </w:r>
      <w:proofErr w:type="spellStart"/>
      <w:r w:rsidRPr="008A00FE">
        <w:rPr>
          <w:rFonts w:ascii="Times New Roman" w:eastAsia="Times New Roman" w:hAnsi="Times New Roman" w:cs="Times New Roman"/>
          <w:i/>
          <w:sz w:val="28"/>
          <w:szCs w:val="28"/>
          <w:lang w:val="uk-UA" w:eastAsia="ru-RU"/>
        </w:rPr>
        <w:t>язок</w:t>
      </w:r>
      <w:proofErr w:type="spellEnd"/>
      <w:r w:rsidRPr="008A00FE">
        <w:rPr>
          <w:rFonts w:ascii="Times New Roman" w:eastAsia="Times New Roman" w:hAnsi="Times New Roman" w:cs="Times New Roman"/>
          <w:i/>
          <w:sz w:val="28"/>
          <w:szCs w:val="28"/>
          <w:lang w:val="uk-UA" w:eastAsia="ru-RU"/>
        </w:rPr>
        <w:t xml:space="preserve"> первинних документів та основних бухгалтерських кореспонденцій з розрахунків за стипендіями бюджетних установ</w:t>
      </w:r>
      <w:r w:rsidRPr="008A00FE">
        <w:rPr>
          <w:rFonts w:ascii="Times New Roman" w:eastAsia="Times New Roman" w:hAnsi="Times New Roman" w:cs="Times New Roman"/>
          <w:i/>
          <w:sz w:val="28"/>
          <w:szCs w:val="28"/>
          <w:lang w:eastAsia="ru-RU"/>
        </w:rPr>
        <w:t xml:space="preserve"> [77]</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Мінімальний розмір академічної стипендії</w:t>
      </w:r>
      <w:r w:rsidRPr="008A00FE">
        <w:rPr>
          <w:rFonts w:ascii="Times New Roman" w:eastAsia="Times New Roman" w:hAnsi="Times New Roman" w:cs="Times New Roman"/>
          <w:sz w:val="28"/>
          <w:szCs w:val="28"/>
          <w:lang w:val="uk-UA" w:eastAsia="ru-RU"/>
        </w:rPr>
        <w:t xml:space="preserve"> з 01.09.2012 становить: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учням професійно-технічних навчальних закладів – 275 грн;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студентам ВНЗ І–ІІ рівня акредитації – 550 грн;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студентам ВНЗ ІІІ–VІ рівнів акредитації, які навчаються за освітньо-кваліфікаційним рівнем «бакалавр», «спеціаліст» або «магістр» (крім магістрів державного управління) – 730 грн.</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Учням професійно-технічних навчальних закладів, студентам, курсантам, які за результатами сесії мають середній бал успішності 5 за п’ятибальною шкалою або 10–12 за </w:t>
      </w:r>
      <w:proofErr w:type="spellStart"/>
      <w:r w:rsidRPr="008A00FE">
        <w:rPr>
          <w:rFonts w:ascii="Times New Roman" w:eastAsia="Times New Roman" w:hAnsi="Times New Roman" w:cs="Times New Roman"/>
          <w:sz w:val="28"/>
          <w:szCs w:val="28"/>
          <w:lang w:val="uk-UA" w:eastAsia="ru-RU"/>
        </w:rPr>
        <w:t>дванадцятибальною</w:t>
      </w:r>
      <w:proofErr w:type="spellEnd"/>
      <w:r w:rsidRPr="008A00FE">
        <w:rPr>
          <w:rFonts w:ascii="Times New Roman" w:eastAsia="Times New Roman" w:hAnsi="Times New Roman" w:cs="Times New Roman"/>
          <w:sz w:val="28"/>
          <w:szCs w:val="28"/>
          <w:lang w:val="uk-UA" w:eastAsia="ru-RU"/>
        </w:rPr>
        <w:t xml:space="preserve"> шкалою, розмір стипендії збільшується на 40, 50 або 60 грн відповідно. Соціальної стипендією в першу чергу забезпечуються діти сироти, діти, які залишилися без піклування батьків, діти з малозабезпечених сімей, потерпілі внаслідок аварії на ЧАЕС, студенти-інваліди, студенти, які мають сім’ї з дітьми, якщо вони за показником успішності втратили право на академічну стипендію.</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Стипендіатам з числа громадян, які постраждали від Чорнобильської катастрофи, розмір стипендії збільшується відповідно на 130, 150 і 170 грн за рахунок коштів, передбачених у державному бюджеті на здійснення заходів щодо ліквідації наслідків Чорнобильської катастрофи. Є особливості призначення стипендій і іншим категоріям осіб.</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Розрахунки зі стипендіатами характеризуються великими масивами облікової інформації, типовими операціями зі щомісячного нарахування стипендій та утримань з них і мають низку особливостей, пов’язаних із сутністю стипендій як грошового забезпечення. Відповідно до Інструкції зі статистики заробітної плати стипендія не входить до фонду оплати праці, а призначається за результатами підсумкового контролю, який здійснюється 2–3 рази на рік. На стипендії не нараховуються соціальні внески, стипендіатам не надається допомога у зв’язку з тимчасовою непрацездатністю (виплачується стипендія). Сума стипендії, яка виплачується учню, студенту, курсанту, ординатору, аспіранту з бюджету в сумі не більше розміру прожиткового мінімуму, встановленого на 1 січня для працездатної особи, помноженого на коефіцієнт 1,4, не обкладається податком на доходи фізичних осіб. Сума перевищення оподатковується за ставками 15 (17)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Виплата стипендій може проводитися з каси підприємства, або через банкомати. При видачі стипендії з каси підприємства на довіреного касира групи оформляють групову довіреність.</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Облік нарахувань стипендій і розрахунків зі стипендіатами здійснюється на пасивному субрахунку № 662 «Розрахунки зі стипендіатами», який за своїм призначенням і будовою близький до субрахунку № 661 «Розрахунки по заробітній платі». Нарахована стипендія є для бюджетної установи фактичними витратами та відображається за дебетом рахунка № 80 «Видатки загального фонду», КЕКВ 2720 «Стипендії».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Аналітичний облік</w:t>
      </w:r>
      <w:r w:rsidRPr="008A00FE">
        <w:rPr>
          <w:rFonts w:ascii="Times New Roman" w:eastAsia="Times New Roman" w:hAnsi="Times New Roman" w:cs="Times New Roman"/>
          <w:sz w:val="28"/>
          <w:szCs w:val="28"/>
          <w:lang w:val="uk-UA" w:eastAsia="ru-RU"/>
        </w:rPr>
        <w:t xml:space="preserve"> розрахунків за стипендіями здійснюється на основі меморіального ордеру № 5 – звід розрахункових відомостей по заробітній платі та стипендіях (ф. 405).</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3.6. Організація розрахунків із заробітної плати та стипендій через банківські картки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Згідно з Постановою КМУ «Про вдосконалення механізму виплати заробітної плати працівникам бюджетних установ та державної соціальної допомоги» від 22.04.2005 № 318 [35] з метою підвищення ефективності управління бюджетними коштами, зменшення витрат, пов’язаних з отриманням готівки в установах банків, її доставкою до бюджетних установ та охороною, сприяння розширенню безготівкових розрахунків та здешевлення банківських кредитів для реального сектору економіки і громадян встановлюється, що виплата заробітної плати працівникам бюджетних установ здійснюється за їх письмовою згодою через уповноважені банки.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На сьогодні актуальною є виплата заробітної плати працівникам за допомогою </w:t>
      </w:r>
      <w:r w:rsidRPr="008A00FE">
        <w:rPr>
          <w:rFonts w:ascii="Times New Roman" w:eastAsia="Times New Roman" w:hAnsi="Times New Roman" w:cs="Times New Roman"/>
          <w:b/>
          <w:sz w:val="28"/>
          <w:szCs w:val="28"/>
          <w:lang w:val="uk-UA" w:eastAsia="ru-RU"/>
        </w:rPr>
        <w:t>банківських платіжних карток</w:t>
      </w:r>
      <w:r w:rsidRPr="008A00FE">
        <w:rPr>
          <w:rFonts w:ascii="Times New Roman" w:eastAsia="Times New Roman" w:hAnsi="Times New Roman" w:cs="Times New Roman"/>
          <w:sz w:val="28"/>
          <w:szCs w:val="28"/>
          <w:lang w:val="uk-UA" w:eastAsia="ru-RU"/>
        </w:rPr>
        <w:t xml:space="preserve">. Провідну позицію в Україні і за кордоном займають банківські платіжні картки міжнародних платіжних систем </w:t>
      </w:r>
      <w:r w:rsidRPr="008A00FE">
        <w:rPr>
          <w:rFonts w:ascii="Times New Roman" w:eastAsia="Times New Roman" w:hAnsi="Times New Roman" w:cs="Times New Roman"/>
          <w:sz w:val="28"/>
          <w:szCs w:val="28"/>
          <w:lang w:val="en-US" w:eastAsia="ru-RU"/>
        </w:rPr>
        <w:t>Visa</w:t>
      </w:r>
      <w:r w:rsidRPr="008A00FE">
        <w:rPr>
          <w:rFonts w:ascii="Times New Roman" w:eastAsia="Times New Roman" w:hAnsi="Times New Roman" w:cs="Times New Roman"/>
          <w:sz w:val="28"/>
          <w:szCs w:val="28"/>
          <w:lang w:val="uk-UA" w:eastAsia="ru-RU"/>
        </w:rPr>
        <w:t xml:space="preserve"> і </w:t>
      </w:r>
      <w:r w:rsidRPr="008A00FE">
        <w:rPr>
          <w:rFonts w:ascii="Times New Roman" w:eastAsia="Times New Roman" w:hAnsi="Times New Roman" w:cs="Times New Roman"/>
          <w:sz w:val="28"/>
          <w:szCs w:val="28"/>
          <w:lang w:val="en-US" w:eastAsia="ru-RU"/>
        </w:rPr>
        <w:t>MasterCard</w:t>
      </w:r>
      <w:r w:rsidRPr="008A00FE">
        <w:rPr>
          <w:rFonts w:ascii="Times New Roman" w:eastAsia="Times New Roman" w:hAnsi="Times New Roman" w:cs="Times New Roman"/>
          <w:sz w:val="28"/>
          <w:szCs w:val="28"/>
          <w:lang w:val="uk-UA" w:eastAsia="ru-RU"/>
        </w:rPr>
        <w:t>. Також в нашій державі працюють платіжні системи НСМЕП (Націона</w:t>
      </w:r>
      <w:r w:rsidRPr="008A00FE">
        <w:rPr>
          <w:rFonts w:ascii="Times New Roman" w:eastAsia="Times New Roman" w:hAnsi="Times New Roman" w:cs="Times New Roman"/>
          <w:sz w:val="28"/>
          <w:szCs w:val="28"/>
          <w:lang w:val="uk-UA" w:eastAsia="ru-RU"/>
        </w:rPr>
        <w:softHyphen/>
        <w:t xml:space="preserve">льна система масових електронних платежів) і </w:t>
      </w:r>
      <w:proofErr w:type="spellStart"/>
      <w:r w:rsidRPr="008A00FE">
        <w:rPr>
          <w:rFonts w:ascii="Times New Roman" w:eastAsia="Times New Roman" w:hAnsi="Times New Roman" w:cs="Times New Roman"/>
          <w:sz w:val="28"/>
          <w:szCs w:val="28"/>
          <w:lang w:val="uk-UA" w:eastAsia="ru-RU"/>
        </w:rPr>
        <w:t>УкрКарт</w:t>
      </w:r>
      <w:proofErr w:type="spellEnd"/>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НСМЕП функціонує виключно на території України на основі старт-карток (пластикових карток, в які як носій інформації вбудо</w:t>
      </w:r>
      <w:r w:rsidRPr="008A00FE">
        <w:rPr>
          <w:rFonts w:ascii="Times New Roman" w:eastAsia="Times New Roman" w:hAnsi="Times New Roman" w:cs="Times New Roman"/>
          <w:sz w:val="28"/>
          <w:szCs w:val="28"/>
          <w:lang w:val="uk-UA" w:eastAsia="ru-RU"/>
        </w:rPr>
        <w:softHyphen/>
        <w:t xml:space="preserve">вано електронний </w:t>
      </w:r>
      <w:r w:rsidRPr="008A00FE">
        <w:rPr>
          <w:rFonts w:ascii="Times New Roman" w:eastAsia="Times New Roman" w:hAnsi="Times New Roman" w:cs="Times New Roman"/>
          <w:sz w:val="28"/>
          <w:szCs w:val="28"/>
          <w:lang w:eastAsia="ru-RU"/>
        </w:rPr>
        <w:t xml:space="preserve">чип). </w:t>
      </w:r>
      <w:r w:rsidRPr="008A00FE">
        <w:rPr>
          <w:rFonts w:ascii="Times New Roman" w:eastAsia="Times New Roman" w:hAnsi="Times New Roman" w:cs="Times New Roman"/>
          <w:sz w:val="28"/>
          <w:szCs w:val="28"/>
          <w:lang w:val="uk-UA" w:eastAsia="ru-RU"/>
        </w:rPr>
        <w:lastRenderedPageBreak/>
        <w:t>Платіжні картки НСМЕП – інструмент ви</w:t>
      </w:r>
      <w:r w:rsidRPr="008A00FE">
        <w:rPr>
          <w:rFonts w:ascii="Times New Roman" w:eastAsia="Times New Roman" w:hAnsi="Times New Roman" w:cs="Times New Roman"/>
          <w:sz w:val="28"/>
          <w:szCs w:val="28"/>
          <w:lang w:val="uk-UA" w:eastAsia="ru-RU"/>
        </w:rPr>
        <w:softHyphen/>
        <w:t>ключно платіжний і кредитні операції з їх використанням немож</w:t>
      </w:r>
      <w:r w:rsidRPr="008A00FE">
        <w:rPr>
          <w:rFonts w:ascii="Times New Roman" w:eastAsia="Times New Roman" w:hAnsi="Times New Roman" w:cs="Times New Roman"/>
          <w:sz w:val="28"/>
          <w:szCs w:val="28"/>
          <w:lang w:val="uk-UA" w:eastAsia="ru-RU"/>
        </w:rPr>
        <w:softHyphen/>
        <w:t>ливі.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proofErr w:type="spellStart"/>
      <w:r w:rsidRPr="008A00FE">
        <w:rPr>
          <w:rFonts w:ascii="Times New Roman" w:eastAsia="Times New Roman" w:hAnsi="Times New Roman" w:cs="Times New Roman"/>
          <w:sz w:val="28"/>
          <w:szCs w:val="28"/>
          <w:lang w:val="uk-UA" w:eastAsia="ru-RU"/>
        </w:rPr>
        <w:t>УкрКарт</w:t>
      </w:r>
      <w:proofErr w:type="spellEnd"/>
      <w:r w:rsidRPr="008A00FE">
        <w:rPr>
          <w:rFonts w:ascii="Times New Roman" w:eastAsia="Times New Roman" w:hAnsi="Times New Roman" w:cs="Times New Roman"/>
          <w:sz w:val="28"/>
          <w:szCs w:val="28"/>
          <w:lang w:val="uk-UA" w:eastAsia="ru-RU"/>
        </w:rPr>
        <w:t xml:space="preserve"> – член міжнародних платіжних систем </w:t>
      </w:r>
      <w:r w:rsidRPr="008A00FE">
        <w:rPr>
          <w:rFonts w:ascii="Times New Roman" w:eastAsia="Times New Roman" w:hAnsi="Times New Roman" w:cs="Times New Roman"/>
          <w:sz w:val="28"/>
          <w:szCs w:val="28"/>
          <w:lang w:val="en-US" w:eastAsia="ru-RU"/>
        </w:rPr>
        <w:t>Visa</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 xml:space="preserve">і </w:t>
      </w:r>
      <w:r w:rsidRPr="008A00FE">
        <w:rPr>
          <w:rFonts w:ascii="Times New Roman" w:eastAsia="Times New Roman" w:hAnsi="Times New Roman" w:cs="Times New Roman"/>
          <w:sz w:val="28"/>
          <w:szCs w:val="28"/>
          <w:lang w:val="en-US" w:eastAsia="ru-RU"/>
        </w:rPr>
        <w:t>MasterCard</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 xml:space="preserve">і позиціонує себе як </w:t>
      </w:r>
      <w:proofErr w:type="spellStart"/>
      <w:r w:rsidRPr="008A00FE">
        <w:rPr>
          <w:rFonts w:ascii="Times New Roman" w:eastAsia="Times New Roman" w:hAnsi="Times New Roman" w:cs="Times New Roman"/>
          <w:sz w:val="28"/>
          <w:szCs w:val="28"/>
          <w:lang w:val="uk-UA" w:eastAsia="ru-RU"/>
        </w:rPr>
        <w:t>малобюджетну</w:t>
      </w:r>
      <w:proofErr w:type="spellEnd"/>
      <w:r w:rsidRPr="008A00FE">
        <w:rPr>
          <w:rFonts w:ascii="Times New Roman" w:eastAsia="Times New Roman" w:hAnsi="Times New Roman" w:cs="Times New Roman"/>
          <w:sz w:val="28"/>
          <w:szCs w:val="28"/>
          <w:lang w:val="uk-UA" w:eastAsia="ru-RU"/>
        </w:rPr>
        <w:t xml:space="preserve"> альтернативу картко</w:t>
      </w:r>
      <w:r w:rsidRPr="008A00FE">
        <w:rPr>
          <w:rFonts w:ascii="Times New Roman" w:eastAsia="Times New Roman" w:hAnsi="Times New Roman" w:cs="Times New Roman"/>
          <w:sz w:val="28"/>
          <w:szCs w:val="28"/>
          <w:lang w:val="uk-UA" w:eastAsia="ru-RU"/>
        </w:rPr>
        <w:softHyphen/>
        <w:t>вим продуктам відповідних платіжних систем. На особливу увагу за</w:t>
      </w:r>
      <w:r w:rsidRPr="008A00FE">
        <w:rPr>
          <w:rFonts w:ascii="Times New Roman" w:eastAsia="Times New Roman" w:hAnsi="Times New Roman" w:cs="Times New Roman"/>
          <w:sz w:val="28"/>
          <w:szCs w:val="28"/>
          <w:lang w:val="uk-UA" w:eastAsia="ru-RU"/>
        </w:rPr>
        <w:softHyphen/>
        <w:t xml:space="preserve">слуговує картковий продукт </w:t>
      </w:r>
      <w:r w:rsidRPr="008A00FE">
        <w:rPr>
          <w:rFonts w:ascii="Times New Roman" w:eastAsia="Times New Roman" w:hAnsi="Times New Roman" w:cs="Times New Roman"/>
          <w:sz w:val="28"/>
          <w:szCs w:val="28"/>
          <w:lang w:val="en-US" w:eastAsia="ru-RU"/>
        </w:rPr>
        <w:t>Maestro</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 xml:space="preserve">який обслуговують системи </w:t>
      </w:r>
      <w:proofErr w:type="spellStart"/>
      <w:r w:rsidRPr="008A00FE">
        <w:rPr>
          <w:rFonts w:ascii="Times New Roman" w:eastAsia="Times New Roman" w:hAnsi="Times New Roman" w:cs="Times New Roman"/>
          <w:sz w:val="28"/>
          <w:szCs w:val="28"/>
          <w:lang w:val="uk-UA" w:eastAsia="ru-RU"/>
        </w:rPr>
        <w:t>УкрКарт</w:t>
      </w:r>
      <w:proofErr w:type="spellEnd"/>
      <w:r w:rsidRPr="008A00FE">
        <w:rPr>
          <w:rFonts w:ascii="Times New Roman" w:eastAsia="Times New Roman" w:hAnsi="Times New Roman" w:cs="Times New Roman"/>
          <w:sz w:val="28"/>
          <w:szCs w:val="28"/>
          <w:lang w:val="uk-UA" w:eastAsia="ru-RU"/>
        </w:rPr>
        <w:t xml:space="preserve"> і </w:t>
      </w:r>
      <w:r w:rsidRPr="008A00FE">
        <w:rPr>
          <w:rFonts w:ascii="Times New Roman" w:eastAsia="Times New Roman" w:hAnsi="Times New Roman" w:cs="Times New Roman"/>
          <w:sz w:val="28"/>
          <w:szCs w:val="28"/>
          <w:lang w:val="en-US" w:eastAsia="ru-RU"/>
        </w:rPr>
        <w:t>MasterCard</w:t>
      </w:r>
      <w:r w:rsidRPr="008A00FE">
        <w:rPr>
          <w:rFonts w:ascii="Times New Roman" w:eastAsia="Times New Roman" w:hAnsi="Times New Roman" w:cs="Times New Roman"/>
          <w:sz w:val="28"/>
          <w:szCs w:val="28"/>
          <w:lang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Згідно з Положенням про здійснення операцій з використанням спеціальних платіжних засобів, затвердженим </w:t>
      </w:r>
      <w:r w:rsidRPr="008A00FE">
        <w:rPr>
          <w:rFonts w:ascii="Times New Roman" w:eastAsia="Times New Roman" w:hAnsi="Times New Roman" w:cs="Times New Roman"/>
          <w:sz w:val="28"/>
          <w:szCs w:val="28"/>
          <w:lang w:eastAsia="ru-RU"/>
        </w:rPr>
        <w:t>П</w:t>
      </w:r>
      <w:proofErr w:type="spellStart"/>
      <w:r w:rsidRPr="008A00FE">
        <w:rPr>
          <w:rFonts w:ascii="Times New Roman" w:eastAsia="Times New Roman" w:hAnsi="Times New Roman" w:cs="Times New Roman"/>
          <w:sz w:val="28"/>
          <w:szCs w:val="28"/>
          <w:lang w:val="uk-UA" w:eastAsia="ru-RU"/>
        </w:rPr>
        <w:t>о</w:t>
      </w:r>
      <w:r w:rsidRPr="008A00FE">
        <w:rPr>
          <w:rFonts w:ascii="Times New Roman" w:eastAsia="Times New Roman" w:hAnsi="Times New Roman" w:cs="Times New Roman"/>
          <w:sz w:val="28"/>
          <w:szCs w:val="28"/>
          <w:lang w:val="uk-UA" w:eastAsia="ru-RU"/>
        </w:rPr>
        <w:softHyphen/>
        <w:t>становою</w:t>
      </w:r>
      <w:proofErr w:type="spellEnd"/>
      <w:r w:rsidRPr="008A00FE">
        <w:rPr>
          <w:rFonts w:ascii="Times New Roman" w:eastAsia="Times New Roman" w:hAnsi="Times New Roman" w:cs="Times New Roman"/>
          <w:sz w:val="28"/>
          <w:szCs w:val="28"/>
          <w:lang w:val="uk-UA" w:eastAsia="ru-RU"/>
        </w:rPr>
        <w:t xml:space="preserve"> НБУ від 30.04.2010 № 223 </w:t>
      </w:r>
      <w:r w:rsidRPr="008A00FE">
        <w:rPr>
          <w:rFonts w:ascii="Times New Roman" w:eastAsia="Times New Roman" w:hAnsi="Times New Roman" w:cs="Times New Roman"/>
          <w:sz w:val="28"/>
          <w:szCs w:val="28"/>
          <w:lang w:eastAsia="ru-RU"/>
        </w:rPr>
        <w:t>[66]</w:t>
      </w:r>
      <w:r w:rsidRPr="008A00FE">
        <w:rPr>
          <w:rFonts w:ascii="Times New Roman" w:eastAsia="Times New Roman" w:hAnsi="Times New Roman" w:cs="Times New Roman"/>
          <w:sz w:val="28"/>
          <w:szCs w:val="28"/>
          <w:lang w:val="uk-UA" w:eastAsia="ru-RU"/>
        </w:rPr>
        <w:t>,</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 xml:space="preserve">банківські платіжні картки належать до спеціальних платіжних засобів. </w:t>
      </w:r>
      <w:r w:rsidRPr="008A00FE">
        <w:rPr>
          <w:rFonts w:ascii="Times New Roman" w:eastAsia="Times New Roman" w:hAnsi="Times New Roman" w:cs="Times New Roman"/>
          <w:b/>
          <w:sz w:val="28"/>
          <w:szCs w:val="28"/>
          <w:lang w:val="uk-UA" w:eastAsia="ru-RU"/>
        </w:rPr>
        <w:t>Платіжна картка</w:t>
      </w:r>
      <w:r w:rsidRPr="008A00FE">
        <w:rPr>
          <w:rFonts w:ascii="Times New Roman" w:eastAsia="Times New Roman" w:hAnsi="Times New Roman" w:cs="Times New Roman"/>
          <w:sz w:val="28"/>
          <w:szCs w:val="28"/>
          <w:lang w:val="uk-UA" w:eastAsia="ru-RU"/>
        </w:rPr>
        <w:t xml:space="preserve"> – спеціальний платіжний засіб у вигляді емітованої в установленому законодавством порядку пластикової чи іншого виду картки, що використовується для здійснення платіжних операцій з рахунку платника або банку, а також інших операцій, установлених договором. </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За видом власності спеціальні платіжні засоби поділяються на </w:t>
      </w:r>
      <w:r w:rsidRPr="008A00FE">
        <w:rPr>
          <w:rFonts w:ascii="Times New Roman" w:eastAsia="Times New Roman" w:hAnsi="Times New Roman" w:cs="Times New Roman"/>
          <w:i/>
          <w:sz w:val="28"/>
          <w:szCs w:val="28"/>
          <w:lang w:val="uk-UA" w:eastAsia="ru-RU"/>
        </w:rPr>
        <w:t>особисті</w:t>
      </w:r>
      <w:r w:rsidRPr="008A00FE">
        <w:rPr>
          <w:rFonts w:ascii="Times New Roman" w:eastAsia="Times New Roman" w:hAnsi="Times New Roman" w:cs="Times New Roman"/>
          <w:sz w:val="28"/>
          <w:szCs w:val="28"/>
          <w:lang w:val="uk-UA" w:eastAsia="ru-RU"/>
        </w:rPr>
        <w:t xml:space="preserve"> (видаються фізичній особі, яка має право розпоряджатися картковими рахунками на власний розсуд) та </w:t>
      </w:r>
      <w:r w:rsidRPr="008A00FE">
        <w:rPr>
          <w:rFonts w:ascii="Times New Roman" w:eastAsia="Times New Roman" w:hAnsi="Times New Roman" w:cs="Times New Roman"/>
          <w:i/>
          <w:sz w:val="28"/>
          <w:szCs w:val="28"/>
          <w:lang w:val="uk-UA" w:eastAsia="ru-RU"/>
        </w:rPr>
        <w:t>корпоративні</w:t>
      </w:r>
      <w:r w:rsidRPr="008A00FE">
        <w:rPr>
          <w:rFonts w:ascii="Times New Roman" w:eastAsia="Times New Roman" w:hAnsi="Times New Roman" w:cs="Times New Roman"/>
          <w:sz w:val="28"/>
          <w:szCs w:val="28"/>
          <w:lang w:val="uk-UA" w:eastAsia="ru-RU"/>
        </w:rPr>
        <w:t xml:space="preserve"> (видають суб’єкту підприємницької діяльності або його довіреному представникові). Особисту платіжну картку банк емітує на ім’я клієнта – фізичної особи, яка не є суб’єктом під</w:t>
      </w:r>
      <w:r w:rsidRPr="008A00FE">
        <w:rPr>
          <w:rFonts w:ascii="Times New Roman" w:eastAsia="Times New Roman" w:hAnsi="Times New Roman" w:cs="Times New Roman"/>
          <w:sz w:val="28"/>
          <w:szCs w:val="28"/>
          <w:lang w:val="uk-UA" w:eastAsia="ru-RU"/>
        </w:rPr>
        <w:softHyphen/>
        <w:t>приємницької діяльності. На ці карткові рахунки може бути зараховано: заробітну плату, сти</w:t>
      </w:r>
      <w:r w:rsidRPr="008A00FE">
        <w:rPr>
          <w:rFonts w:ascii="Times New Roman" w:eastAsia="Times New Roman" w:hAnsi="Times New Roman" w:cs="Times New Roman"/>
          <w:sz w:val="28"/>
          <w:szCs w:val="28"/>
          <w:lang w:val="uk-UA" w:eastAsia="ru-RU"/>
        </w:rPr>
        <w:softHyphen/>
        <w:t>пендію, пенсію, соціальні допомоги, авторські гонорари, страхові ви</w:t>
      </w:r>
      <w:r w:rsidRPr="008A00FE">
        <w:rPr>
          <w:rFonts w:ascii="Times New Roman" w:eastAsia="Times New Roman" w:hAnsi="Times New Roman" w:cs="Times New Roman"/>
          <w:sz w:val="28"/>
          <w:szCs w:val="28"/>
          <w:lang w:val="uk-UA" w:eastAsia="ru-RU"/>
        </w:rPr>
        <w:softHyphen/>
        <w:t>плати за договорами страхування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i/>
          <w:sz w:val="28"/>
          <w:szCs w:val="28"/>
          <w:lang w:val="uk-UA" w:eastAsia="ru-RU"/>
        </w:rPr>
        <w:t>Поповнювати</w:t>
      </w:r>
      <w:r w:rsidRPr="008A00FE">
        <w:rPr>
          <w:rFonts w:ascii="Times New Roman" w:eastAsia="Times New Roman" w:hAnsi="Times New Roman" w:cs="Times New Roman"/>
          <w:sz w:val="28"/>
          <w:szCs w:val="28"/>
          <w:lang w:val="uk-UA" w:eastAsia="ru-RU"/>
        </w:rPr>
        <w:t xml:space="preserve"> банківський картковий рахунок можна: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готівкою через каси банків і банкомати, які підтримують цю функцію;</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коштами з інших своїх рахунків;</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кредитними грошима;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відсотками, нарахованими на залишок коштів на картковому рахунку;</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коштами з рахунків інших осіб за їх дорученням.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xml:space="preserve">Фізична особа вправі розпоряджатися картковим рахунком як завгодно наприклад, оплачувати комунальні й інші послуги; розраховуватися за </w:t>
      </w:r>
      <w:r w:rsidRPr="008A00FE">
        <w:rPr>
          <w:rFonts w:ascii="Times New Roman" w:eastAsia="Times New Roman" w:hAnsi="Times New Roman" w:cs="Times New Roman"/>
          <w:sz w:val="28"/>
          <w:szCs w:val="28"/>
          <w:lang w:val="uk-UA" w:eastAsia="ru-RU"/>
        </w:rPr>
        <w:lastRenderedPageBreak/>
        <w:t>придбаний товар; перераховувати кошти на рахунки інших осіб; одержувати готівку в касах банків, інших фінансових установ, торговців або через банкомати.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Ст. </w:t>
      </w:r>
      <w:r w:rsidRPr="008A00FE">
        <w:rPr>
          <w:rFonts w:ascii="Times New Roman" w:eastAsia="Times New Roman" w:hAnsi="Times New Roman" w:cs="Times New Roman"/>
          <w:sz w:val="28"/>
          <w:szCs w:val="28"/>
          <w:lang w:eastAsia="ru-RU"/>
        </w:rPr>
        <w:t xml:space="preserve">24 </w:t>
      </w:r>
      <w:r w:rsidRPr="008A00FE">
        <w:rPr>
          <w:rFonts w:ascii="Times New Roman" w:eastAsia="Times New Roman" w:hAnsi="Times New Roman" w:cs="Times New Roman"/>
          <w:sz w:val="28"/>
          <w:szCs w:val="28"/>
          <w:lang w:val="uk-UA" w:eastAsia="ru-RU"/>
        </w:rPr>
        <w:t>Закону України «Про оплату праці» дозволяє виплачувати заробітну плату працівникам через установи банків на зазначені ними рахунки, для цього підприємству необхідно врахувати, 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для виплати заробітної плати в безготівковій формі слід отри</w:t>
      </w:r>
      <w:r w:rsidRPr="008A00FE">
        <w:rPr>
          <w:rFonts w:ascii="Times New Roman" w:eastAsia="Times New Roman" w:hAnsi="Times New Roman" w:cs="Times New Roman"/>
          <w:sz w:val="28"/>
          <w:szCs w:val="28"/>
          <w:lang w:val="uk-UA" w:eastAsia="ru-RU"/>
        </w:rPr>
        <w:softHyphen/>
        <w:t>мати письмову згоду працівника;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 банківські послуги, пов’язані з такими виплатами, має опла</w:t>
      </w:r>
      <w:r w:rsidRPr="008A00FE">
        <w:rPr>
          <w:rFonts w:ascii="Times New Roman" w:eastAsia="Times New Roman" w:hAnsi="Times New Roman" w:cs="Times New Roman"/>
          <w:sz w:val="28"/>
          <w:szCs w:val="28"/>
          <w:lang w:val="uk-UA" w:eastAsia="ru-RU"/>
        </w:rPr>
        <w:softHyphen/>
        <w:t>чувати установа.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Після прийняття рішення щодо видачі заробітної плати в безго</w:t>
      </w:r>
      <w:r w:rsidRPr="008A00FE">
        <w:rPr>
          <w:rFonts w:ascii="Times New Roman" w:eastAsia="Times New Roman" w:hAnsi="Times New Roman" w:cs="Times New Roman"/>
          <w:sz w:val="28"/>
          <w:szCs w:val="28"/>
          <w:lang w:val="uk-UA" w:eastAsia="ru-RU"/>
        </w:rPr>
        <w:softHyphen/>
        <w:t>тівковій формі й обравши банк-емітент банківської платіжної картки, установа повинна заручитися згодою працівників. Найзручніше, якщо вони напишуть заяву на відкриття карткового рахунка і виплату заро</w:t>
      </w:r>
      <w:r w:rsidRPr="008A00FE">
        <w:rPr>
          <w:rFonts w:ascii="Times New Roman" w:eastAsia="Times New Roman" w:hAnsi="Times New Roman" w:cs="Times New Roman"/>
          <w:sz w:val="28"/>
          <w:szCs w:val="28"/>
          <w:lang w:val="uk-UA" w:eastAsia="ru-RU"/>
        </w:rPr>
        <w:softHyphen/>
        <w:t>бітної плати в безготівкові формі або в бухгалтерії буде складено список бажаючих одержувати заробітну плату через платіжну картку, а співробітників ознайомлять з ним під підпис. Потім необхідно ви</w:t>
      </w:r>
      <w:r w:rsidRPr="008A00FE">
        <w:rPr>
          <w:rFonts w:ascii="Times New Roman" w:eastAsia="Times New Roman" w:hAnsi="Times New Roman" w:cs="Times New Roman"/>
          <w:sz w:val="28"/>
          <w:szCs w:val="28"/>
          <w:lang w:val="uk-UA" w:eastAsia="ru-RU"/>
        </w:rPr>
        <w:softHyphen/>
        <w:t>дати наказ про виплату заробітної плати в безготівкові формі.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Для того щоб реалізувати зарплатний картковий проект, бюд</w:t>
      </w:r>
      <w:r w:rsidRPr="008A00FE">
        <w:rPr>
          <w:rFonts w:ascii="Times New Roman" w:eastAsia="Times New Roman" w:hAnsi="Times New Roman" w:cs="Times New Roman"/>
          <w:sz w:val="28"/>
          <w:szCs w:val="28"/>
          <w:lang w:val="uk-UA" w:eastAsia="ru-RU"/>
        </w:rPr>
        <w:softHyphen/>
        <w:t>жетна установа підписує з банком договір і забезпечує підписання до</w:t>
      </w:r>
      <w:r w:rsidRPr="008A00FE">
        <w:rPr>
          <w:rFonts w:ascii="Times New Roman" w:eastAsia="Times New Roman" w:hAnsi="Times New Roman" w:cs="Times New Roman"/>
          <w:sz w:val="28"/>
          <w:szCs w:val="28"/>
          <w:lang w:val="uk-UA" w:eastAsia="ru-RU"/>
        </w:rPr>
        <w:softHyphen/>
        <w:t>говорів між банком і працівниками. Перед підписанням догово</w:t>
      </w:r>
      <w:r w:rsidRPr="008A00FE">
        <w:rPr>
          <w:rFonts w:ascii="Times New Roman" w:eastAsia="Times New Roman" w:hAnsi="Times New Roman" w:cs="Times New Roman"/>
          <w:sz w:val="28"/>
          <w:szCs w:val="28"/>
          <w:lang w:val="uk-UA" w:eastAsia="ru-RU"/>
        </w:rPr>
        <w:softHyphen/>
        <w:t>ру працівників ознайомлюють з умовами одержання і використання карток (тарифи, правила тощо). Цю інформацію банк повинен викла</w:t>
      </w:r>
      <w:r w:rsidRPr="008A00FE">
        <w:rPr>
          <w:rFonts w:ascii="Times New Roman" w:eastAsia="Times New Roman" w:hAnsi="Times New Roman" w:cs="Times New Roman"/>
          <w:sz w:val="28"/>
          <w:szCs w:val="28"/>
          <w:lang w:val="uk-UA" w:eastAsia="ru-RU"/>
        </w:rPr>
        <w:softHyphen/>
        <w:t>сти в зрозумілій формі й розмістити в доступному для клієнтів місці (на вимогу клієнта інформація може бути в письмовому або електро</w:t>
      </w:r>
      <w:r w:rsidRPr="008A00FE">
        <w:rPr>
          <w:rFonts w:ascii="Times New Roman" w:eastAsia="Times New Roman" w:hAnsi="Times New Roman" w:cs="Times New Roman"/>
          <w:sz w:val="28"/>
          <w:szCs w:val="28"/>
          <w:lang w:val="uk-UA" w:eastAsia="ru-RU"/>
        </w:rPr>
        <w:softHyphen/>
        <w:t>нному вигляді).</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Для відкриття працівникам карткових рахунків довірена особа підпри</w:t>
      </w:r>
      <w:r w:rsidRPr="008A00FE">
        <w:rPr>
          <w:rFonts w:ascii="Times New Roman" w:eastAsia="Times New Roman" w:hAnsi="Times New Roman" w:cs="Times New Roman"/>
          <w:sz w:val="28"/>
          <w:szCs w:val="28"/>
          <w:lang w:val="uk-UA" w:eastAsia="ru-RU"/>
        </w:rPr>
        <w:softHyphen/>
        <w:t xml:space="preserve">ємства подає до банку такі </w:t>
      </w:r>
      <w:r w:rsidRPr="008A00FE">
        <w:rPr>
          <w:rFonts w:ascii="Times New Roman" w:eastAsia="Times New Roman" w:hAnsi="Times New Roman" w:cs="Times New Roman"/>
          <w:b/>
          <w:sz w:val="28"/>
          <w:szCs w:val="28"/>
          <w:lang w:val="uk-UA" w:eastAsia="ru-RU"/>
        </w:rPr>
        <w:t>документи</w:t>
      </w:r>
      <w:r w:rsidRPr="008A00FE">
        <w:rPr>
          <w:rFonts w:ascii="Times New Roman" w:eastAsia="Times New Roman" w:hAnsi="Times New Roman" w:cs="Times New Roman"/>
          <w:sz w:val="28"/>
          <w:szCs w:val="28"/>
          <w:lang w:val="uk-UA" w:eastAsia="ru-RU"/>
        </w:rPr>
        <w:t>:</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паспорт або документ, що його заміняє, а також документ, який підтверджує повноваження довіреної особи;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документи (або копії, завірені в установленому порядку), на підставі яких банк може ідентифікувати юридичну особу (підт</w:t>
      </w:r>
      <w:r w:rsidRPr="008A00FE">
        <w:rPr>
          <w:rFonts w:ascii="Times New Roman" w:eastAsia="Times New Roman" w:hAnsi="Times New Roman" w:cs="Times New Roman"/>
          <w:sz w:val="28"/>
          <w:szCs w:val="28"/>
          <w:lang w:val="uk-UA" w:eastAsia="ru-RU"/>
        </w:rPr>
        <w:softHyphen/>
        <w:t xml:space="preserve">вердити держреєстрацію, а </w:t>
      </w:r>
      <w:r w:rsidRPr="008A00FE">
        <w:rPr>
          <w:rFonts w:ascii="Times New Roman" w:eastAsia="Times New Roman" w:hAnsi="Times New Roman" w:cs="Times New Roman"/>
          <w:sz w:val="28"/>
          <w:szCs w:val="28"/>
          <w:lang w:val="uk-UA" w:eastAsia="ru-RU"/>
        </w:rPr>
        <w:lastRenderedPageBreak/>
        <w:t>також визначити назву, місцезна</w:t>
      </w:r>
      <w:r w:rsidRPr="008A00FE">
        <w:rPr>
          <w:rFonts w:ascii="Times New Roman" w:eastAsia="Times New Roman" w:hAnsi="Times New Roman" w:cs="Times New Roman"/>
          <w:sz w:val="28"/>
          <w:szCs w:val="28"/>
          <w:lang w:val="uk-UA" w:eastAsia="ru-RU"/>
        </w:rPr>
        <w:softHyphen/>
        <w:t>ходження, ідентифікаційний код згідно з ЄДРПОУ, реквізити банківського рахунка підприємства);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заява юридичної особи про відкриття поточних рахунків на користь фізичної особи;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перелік фізичних осіб із зазначенням прізвища, ім’я, по бать</w:t>
      </w:r>
      <w:r w:rsidRPr="008A00FE">
        <w:rPr>
          <w:rFonts w:ascii="Times New Roman" w:eastAsia="Times New Roman" w:hAnsi="Times New Roman" w:cs="Times New Roman"/>
          <w:sz w:val="28"/>
          <w:szCs w:val="28"/>
          <w:lang w:val="uk-UA" w:eastAsia="ru-RU"/>
        </w:rPr>
        <w:softHyphen/>
        <w:t>кові та ідентифікаційного номера кожної фізичної особи, за</w:t>
      </w:r>
      <w:r w:rsidRPr="008A00FE">
        <w:rPr>
          <w:rFonts w:ascii="Times New Roman" w:eastAsia="Times New Roman" w:hAnsi="Times New Roman" w:cs="Times New Roman"/>
          <w:sz w:val="28"/>
          <w:szCs w:val="28"/>
          <w:lang w:val="uk-UA" w:eastAsia="ru-RU"/>
        </w:rPr>
        <w:softHyphen/>
        <w:t>тверджений підписом керівника і скріплений печаткою під</w:t>
      </w:r>
      <w:r w:rsidRPr="008A00FE">
        <w:rPr>
          <w:rFonts w:ascii="Times New Roman" w:eastAsia="Times New Roman" w:hAnsi="Times New Roman" w:cs="Times New Roman"/>
          <w:sz w:val="28"/>
          <w:szCs w:val="28"/>
          <w:lang w:val="uk-UA" w:eastAsia="ru-RU"/>
        </w:rPr>
        <w:softHyphen/>
        <w:t>приємства.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Коли весь пакет документів зібрано і підписано договір, праців</w:t>
      </w:r>
      <w:r w:rsidRPr="008A00FE">
        <w:rPr>
          <w:rFonts w:ascii="Times New Roman" w:eastAsia="Times New Roman" w:hAnsi="Times New Roman" w:cs="Times New Roman"/>
          <w:sz w:val="28"/>
          <w:szCs w:val="28"/>
          <w:lang w:val="uk-UA" w:eastAsia="ru-RU"/>
        </w:rPr>
        <w:softHyphen/>
        <w:t>никам відкривають карткові рахунки і видають пластикову картку, а разом з нею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 xml:space="preserve">конверт з </w:t>
      </w:r>
      <w:r w:rsidRPr="008A00FE">
        <w:rPr>
          <w:rFonts w:ascii="Times New Roman" w:eastAsia="Times New Roman" w:hAnsi="Times New Roman" w:cs="Times New Roman"/>
          <w:sz w:val="28"/>
          <w:szCs w:val="28"/>
          <w:lang w:val="en-US" w:eastAsia="ru-RU"/>
        </w:rPr>
        <w:t>PIN</w:t>
      </w:r>
      <w:r w:rsidRPr="008A00FE">
        <w:rPr>
          <w:rFonts w:ascii="Times New Roman" w:eastAsia="Times New Roman" w:hAnsi="Times New Roman" w:cs="Times New Roman"/>
          <w:sz w:val="28"/>
          <w:szCs w:val="28"/>
          <w:lang w:eastAsia="ru-RU"/>
        </w:rPr>
        <w:t>-кодом.</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По закінченні строку дії платіжної картки (він є в договорі з банком і на самій картці) працівники повертають її до банку для про</w:t>
      </w:r>
      <w:r w:rsidRPr="008A00FE">
        <w:rPr>
          <w:rFonts w:ascii="Times New Roman" w:eastAsia="Times New Roman" w:hAnsi="Times New Roman" w:cs="Times New Roman"/>
          <w:sz w:val="28"/>
          <w:szCs w:val="28"/>
          <w:lang w:val="uk-UA" w:eastAsia="ru-RU"/>
        </w:rPr>
        <w:softHyphen/>
        <w:t>довження або заміни. Інакше картка автоматично перестане працю</w:t>
      </w:r>
      <w:r w:rsidRPr="008A00FE">
        <w:rPr>
          <w:rFonts w:ascii="Times New Roman" w:eastAsia="Times New Roman" w:hAnsi="Times New Roman" w:cs="Times New Roman"/>
          <w:sz w:val="28"/>
          <w:szCs w:val="28"/>
          <w:lang w:val="uk-UA" w:eastAsia="ru-RU"/>
        </w:rPr>
        <w:softHyphen/>
        <w:t>вати після закінчення останнього дня місяця року, зазначеного на її лицьовій стороні, і зняти гроші з картки вже не вдасться. У разі розі</w:t>
      </w:r>
      <w:r w:rsidRPr="008A00FE">
        <w:rPr>
          <w:rFonts w:ascii="Times New Roman" w:eastAsia="Times New Roman" w:hAnsi="Times New Roman" w:cs="Times New Roman"/>
          <w:sz w:val="28"/>
          <w:szCs w:val="28"/>
          <w:lang w:val="uk-UA" w:eastAsia="ru-RU"/>
        </w:rPr>
        <w:softHyphen/>
        <w:t>рвання (припинення строку дії) договору про надання та використан</w:t>
      </w:r>
      <w:r w:rsidRPr="008A00FE">
        <w:rPr>
          <w:rFonts w:ascii="Times New Roman" w:eastAsia="Times New Roman" w:hAnsi="Times New Roman" w:cs="Times New Roman"/>
          <w:sz w:val="28"/>
          <w:szCs w:val="28"/>
          <w:lang w:val="uk-UA" w:eastAsia="ru-RU"/>
        </w:rPr>
        <w:softHyphen/>
        <w:t>ня банківської картки за заявою власника карткового рахунку кошти, що знаходяться на ньому, перераховують на інші банківські рахунки власника або видають йому готівкою. Правила обслуго</w:t>
      </w:r>
      <w:r w:rsidRPr="008A00FE">
        <w:rPr>
          <w:rFonts w:ascii="Times New Roman" w:eastAsia="Times New Roman" w:hAnsi="Times New Roman" w:cs="Times New Roman"/>
          <w:sz w:val="28"/>
          <w:szCs w:val="28"/>
          <w:lang w:val="uk-UA" w:eastAsia="ru-RU"/>
        </w:rPr>
        <w:softHyphen/>
        <w:t>вування банківських платіжних карток кожного банка-емітента часто відрізняються, тому слід уважно їх вивчати, відкриваючи рахунок.</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Процедура перерахування заробітної плати залежить від умов, записаних у договорі на банківське обслуговування підприємства. На</w:t>
      </w:r>
      <w:r w:rsidRPr="008A00FE">
        <w:rPr>
          <w:rFonts w:ascii="Times New Roman" w:eastAsia="Times New Roman" w:hAnsi="Times New Roman" w:cs="Times New Roman"/>
          <w:sz w:val="28"/>
          <w:szCs w:val="28"/>
          <w:lang w:val="uk-UA" w:eastAsia="ru-RU"/>
        </w:rPr>
        <w:softHyphen/>
        <w:t xml:space="preserve">приклад, за </w:t>
      </w:r>
      <w:r w:rsidRPr="008A00FE">
        <w:rPr>
          <w:rFonts w:ascii="Times New Roman" w:eastAsia="Times New Roman" w:hAnsi="Times New Roman" w:cs="Times New Roman"/>
          <w:sz w:val="28"/>
          <w:szCs w:val="28"/>
          <w:lang w:eastAsia="ru-RU"/>
        </w:rPr>
        <w:t>1</w:t>
      </w:r>
      <w:r w:rsidRPr="008A00FE">
        <w:rPr>
          <w:rFonts w:ascii="Times New Roman" w:eastAsia="Times New Roman" w:hAnsi="Times New Roman" w:cs="Times New Roman"/>
          <w:sz w:val="28"/>
          <w:szCs w:val="28"/>
          <w:lang w:val="uk-UA" w:eastAsia="ru-RU"/>
        </w:rPr>
        <w:t>–</w:t>
      </w:r>
      <w:r w:rsidRPr="008A00FE">
        <w:rPr>
          <w:rFonts w:ascii="Times New Roman" w:eastAsia="Times New Roman" w:hAnsi="Times New Roman" w:cs="Times New Roman"/>
          <w:sz w:val="28"/>
          <w:szCs w:val="28"/>
          <w:lang w:eastAsia="ru-RU"/>
        </w:rPr>
        <w:t xml:space="preserve">2 </w:t>
      </w:r>
      <w:r w:rsidRPr="008A00FE">
        <w:rPr>
          <w:rFonts w:ascii="Times New Roman" w:eastAsia="Times New Roman" w:hAnsi="Times New Roman" w:cs="Times New Roman"/>
          <w:sz w:val="28"/>
          <w:szCs w:val="28"/>
          <w:lang w:val="uk-UA" w:eastAsia="ru-RU"/>
        </w:rPr>
        <w:t>дні до видачі заробітної плати до банку подають відомість (реєстр) розподілу заробітної пла</w:t>
      </w:r>
      <w:r w:rsidRPr="008A00FE">
        <w:rPr>
          <w:rFonts w:ascii="Times New Roman" w:eastAsia="Times New Roman" w:hAnsi="Times New Roman" w:cs="Times New Roman"/>
          <w:sz w:val="28"/>
          <w:szCs w:val="28"/>
          <w:lang w:val="uk-UA" w:eastAsia="ru-RU"/>
        </w:rPr>
        <w:softHyphen/>
        <w:t>ти. Форму вищезазначеної відомості банки розробляють самі, її скла</w:t>
      </w:r>
      <w:r w:rsidRPr="008A00FE">
        <w:rPr>
          <w:rFonts w:ascii="Times New Roman" w:eastAsia="Times New Roman" w:hAnsi="Times New Roman" w:cs="Times New Roman"/>
          <w:sz w:val="28"/>
          <w:szCs w:val="28"/>
          <w:lang w:val="uk-UA" w:eastAsia="ru-RU"/>
        </w:rPr>
        <w:softHyphen/>
        <w:t>дають в електронній формі й передають до банку електронною по</w:t>
      </w:r>
      <w:r w:rsidRPr="008A00FE">
        <w:rPr>
          <w:rFonts w:ascii="Times New Roman" w:eastAsia="Times New Roman" w:hAnsi="Times New Roman" w:cs="Times New Roman"/>
          <w:sz w:val="28"/>
          <w:szCs w:val="28"/>
          <w:lang w:val="uk-UA" w:eastAsia="ru-RU"/>
        </w:rPr>
        <w:softHyphen/>
        <w:t>штою або у вигляді файлу на диску. Крім того, знадобиться і паперовий варіант відомості, який підписують керівник з головним бухгалтером, а також завіряють печаткою підприємства.</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lastRenderedPageBreak/>
        <w:t xml:space="preserve">У день видачі заробітної плати або дещо раніше (залежить від умов банківського договору) необхідно подати до банку декілька </w:t>
      </w:r>
      <w:r w:rsidRPr="008A00FE">
        <w:rPr>
          <w:rFonts w:ascii="Times New Roman" w:eastAsia="Times New Roman" w:hAnsi="Times New Roman" w:cs="Times New Roman"/>
          <w:i/>
          <w:sz w:val="28"/>
          <w:szCs w:val="28"/>
          <w:lang w:val="uk-UA" w:eastAsia="ru-RU"/>
        </w:rPr>
        <w:t>платіжних доручень</w:t>
      </w:r>
      <w:r w:rsidRPr="008A00FE">
        <w:rPr>
          <w:rFonts w:ascii="Times New Roman" w:eastAsia="Times New Roman" w:hAnsi="Times New Roman" w:cs="Times New Roman"/>
          <w:sz w:val="28"/>
          <w:szCs w:val="28"/>
          <w:lang w:val="uk-UA" w:eastAsia="ru-RU"/>
        </w:rPr>
        <w:t>: на перерахування заробітної плати, на оплату комісійної винагороди банку за перерахування заробітної пла</w:t>
      </w:r>
      <w:r w:rsidRPr="008A00FE">
        <w:rPr>
          <w:rFonts w:ascii="Times New Roman" w:eastAsia="Times New Roman" w:hAnsi="Times New Roman" w:cs="Times New Roman"/>
          <w:sz w:val="28"/>
          <w:szCs w:val="28"/>
          <w:lang w:val="uk-UA" w:eastAsia="ru-RU"/>
        </w:rPr>
        <w:softHyphen/>
        <w:t>ти, на перерахування ПДФО і ЄСВ. Установа зобов’язана інформувати співро</w:t>
      </w:r>
      <w:r w:rsidRPr="008A00FE">
        <w:rPr>
          <w:rFonts w:ascii="Times New Roman" w:eastAsia="Times New Roman" w:hAnsi="Times New Roman" w:cs="Times New Roman"/>
          <w:sz w:val="28"/>
          <w:szCs w:val="28"/>
          <w:lang w:val="uk-UA" w:eastAsia="ru-RU"/>
        </w:rPr>
        <w:softHyphen/>
        <w:t>бітників про зарахування коштів на їх карткові рахунки.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Банки залежно від умов договору можуть стягувати комісію або за зняття готівки, або за поповнення карткового рахунку. Комісійні при знят</w:t>
      </w:r>
      <w:r w:rsidRPr="008A00FE">
        <w:rPr>
          <w:rFonts w:ascii="Times New Roman" w:eastAsia="Times New Roman" w:hAnsi="Times New Roman" w:cs="Times New Roman"/>
          <w:sz w:val="28"/>
          <w:szCs w:val="28"/>
          <w:lang w:val="uk-UA" w:eastAsia="ru-RU"/>
        </w:rPr>
        <w:softHyphen/>
        <w:t>ті можуть відрізнятися залежно від того, де знімають гроші: в устано</w:t>
      </w:r>
      <w:r w:rsidRPr="008A00FE">
        <w:rPr>
          <w:rFonts w:ascii="Times New Roman" w:eastAsia="Times New Roman" w:hAnsi="Times New Roman" w:cs="Times New Roman"/>
          <w:sz w:val="28"/>
          <w:szCs w:val="28"/>
          <w:lang w:val="uk-UA" w:eastAsia="ru-RU"/>
        </w:rPr>
        <w:softHyphen/>
        <w:t>во обслуговуючого банку (банкоматах) чи банків-партнерів, у мережі інших українських банків (банкоматах), у мережі закордонних банків, на території України чи за її межами тощо.</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r w:rsidRPr="008A00FE">
        <w:rPr>
          <w:rFonts w:ascii="Times New Roman" w:eastAsia="Times New Roman" w:hAnsi="Times New Roman" w:cs="Times New Roman"/>
          <w:sz w:val="28"/>
          <w:szCs w:val="28"/>
          <w:lang w:val="uk-UA" w:eastAsia="ru-RU"/>
        </w:rPr>
        <w:t>Зазначимо, що така форма оплати має позитивні моменти для обох сторін. Установі не потрібно зберігати великих сум готівки, де</w:t>
      </w:r>
      <w:r w:rsidRPr="008A00FE">
        <w:rPr>
          <w:rFonts w:ascii="Times New Roman" w:eastAsia="Times New Roman" w:hAnsi="Times New Roman" w:cs="Times New Roman"/>
          <w:sz w:val="28"/>
          <w:szCs w:val="28"/>
          <w:lang w:val="uk-UA" w:eastAsia="ru-RU"/>
        </w:rPr>
        <w:softHyphen/>
        <w:t>понувати зарплату, та й сам процес її видачі спрощується. А працівни</w:t>
      </w:r>
      <w:r w:rsidRPr="008A00FE">
        <w:rPr>
          <w:rFonts w:ascii="Times New Roman" w:eastAsia="Times New Roman" w:hAnsi="Times New Roman" w:cs="Times New Roman"/>
          <w:sz w:val="28"/>
          <w:szCs w:val="28"/>
          <w:lang w:val="uk-UA" w:eastAsia="ru-RU"/>
        </w:rPr>
        <w:softHyphen/>
        <w:t xml:space="preserve">ки, у свою чергу, коли завгодно можуть зняти з карткового рахунку в </w:t>
      </w:r>
      <w:r w:rsidRPr="008A00FE">
        <w:rPr>
          <w:rFonts w:ascii="Times New Roman" w:eastAsia="Times New Roman" w:hAnsi="Times New Roman" w:cs="Times New Roman"/>
          <w:sz w:val="28"/>
          <w:szCs w:val="28"/>
          <w:lang w:eastAsia="ru-RU"/>
        </w:rPr>
        <w:t>банко</w:t>
      </w:r>
      <w:r w:rsidRPr="008A00FE">
        <w:rPr>
          <w:rFonts w:ascii="Times New Roman" w:eastAsia="Times New Roman" w:hAnsi="Times New Roman" w:cs="Times New Roman"/>
          <w:sz w:val="28"/>
          <w:szCs w:val="28"/>
          <w:lang w:eastAsia="ru-RU"/>
        </w:rPr>
        <w:softHyphen/>
        <w:t xml:space="preserve">матах </w:t>
      </w:r>
      <w:r w:rsidRPr="008A00FE">
        <w:rPr>
          <w:rFonts w:ascii="Times New Roman" w:eastAsia="Times New Roman" w:hAnsi="Times New Roman" w:cs="Times New Roman"/>
          <w:sz w:val="28"/>
          <w:szCs w:val="28"/>
          <w:lang w:val="uk-UA" w:eastAsia="ru-RU"/>
        </w:rPr>
        <w:t>або в касах банків будь-яку суму готівки, їм зручно робити покупки в магазинах, а на залишок грошей на рахунку банк нараховує відсотки.</w:t>
      </w: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eastAsia="ru-RU"/>
        </w:rPr>
      </w:pPr>
    </w:p>
    <w:p w:rsidR="008A00FE" w:rsidRPr="008A00FE" w:rsidRDefault="008A00FE" w:rsidP="008A00FE">
      <w:pPr>
        <w:suppressAutoHyphens/>
        <w:spacing w:after="0" w:line="360" w:lineRule="auto"/>
        <w:jc w:val="both"/>
        <w:rPr>
          <w:rFonts w:ascii="Times New Roman" w:eastAsia="Times New Roman" w:hAnsi="Times New Roman" w:cs="Times New Roman"/>
          <w:sz w:val="28"/>
          <w:szCs w:val="28"/>
          <w:lang w:val="uk-UA" w:eastAsia="ru-RU"/>
        </w:rPr>
      </w:pPr>
    </w:p>
    <w:p w:rsidR="008A00FE" w:rsidRDefault="008A00FE">
      <w:pPr>
        <w:rPr>
          <w:lang w:val="uk-UA"/>
        </w:rPr>
      </w:pPr>
    </w:p>
    <w:p w:rsidR="008A00FE" w:rsidRDefault="008A00FE">
      <w:pPr>
        <w:rPr>
          <w:lang w:val="uk-UA"/>
        </w:rPr>
      </w:pPr>
    </w:p>
    <w:p w:rsidR="008A00FE" w:rsidRDefault="008A00FE">
      <w:pPr>
        <w:rPr>
          <w:lang w:val="uk-UA"/>
        </w:rPr>
      </w:pPr>
    </w:p>
    <w:p w:rsidR="008A00FE" w:rsidRDefault="008A00FE">
      <w:pPr>
        <w:rPr>
          <w:lang w:val="uk-UA"/>
        </w:rPr>
      </w:pPr>
    </w:p>
    <w:p w:rsidR="008A00FE" w:rsidRDefault="008A00FE">
      <w:pPr>
        <w:rPr>
          <w:lang w:val="uk-UA"/>
        </w:rPr>
      </w:pPr>
    </w:p>
    <w:p w:rsidR="008A00FE" w:rsidRDefault="008A00FE">
      <w:pPr>
        <w:rPr>
          <w:lang w:val="uk-UA"/>
        </w:rPr>
      </w:pPr>
    </w:p>
    <w:p w:rsidR="008A00FE" w:rsidRDefault="008A00FE">
      <w:pPr>
        <w:rPr>
          <w:lang w:val="uk-UA"/>
        </w:rPr>
      </w:pPr>
    </w:p>
    <w:p w:rsidR="00642308" w:rsidRDefault="00642308">
      <w:pPr>
        <w:rPr>
          <w:lang w:val="uk-UA"/>
        </w:rPr>
      </w:pPr>
    </w:p>
    <w:p w:rsidR="008A00FE" w:rsidRPr="008A00FE" w:rsidRDefault="008A00FE" w:rsidP="008A00FE">
      <w:pPr>
        <w:spacing w:after="0" w:line="360" w:lineRule="auto"/>
        <w:jc w:val="center"/>
        <w:rPr>
          <w:rFonts w:ascii="Times New Roman" w:eastAsia="Calibri" w:hAnsi="Times New Roman" w:cs="Times New Roman"/>
          <w:b/>
          <w:sz w:val="28"/>
          <w:szCs w:val="28"/>
          <w:lang w:val="uk-UA"/>
        </w:rPr>
      </w:pPr>
      <w:r w:rsidRPr="008A00FE">
        <w:rPr>
          <w:rFonts w:ascii="Times New Roman" w:eastAsia="Calibri" w:hAnsi="Times New Roman" w:cs="Times New Roman"/>
          <w:b/>
          <w:sz w:val="28"/>
          <w:szCs w:val="28"/>
          <w:lang w:val="uk-UA"/>
        </w:rPr>
        <w:lastRenderedPageBreak/>
        <w:t>РОЗДІЛ 4</w:t>
      </w:r>
    </w:p>
    <w:p w:rsidR="008A00FE" w:rsidRPr="008A00FE" w:rsidRDefault="008A00FE" w:rsidP="008A00FE">
      <w:pPr>
        <w:spacing w:after="0" w:line="360" w:lineRule="auto"/>
        <w:jc w:val="center"/>
        <w:rPr>
          <w:rFonts w:ascii="Times New Roman" w:eastAsia="Calibri" w:hAnsi="Times New Roman" w:cs="Times New Roman"/>
          <w:b/>
          <w:sz w:val="28"/>
          <w:szCs w:val="28"/>
          <w:lang w:val="uk-UA"/>
        </w:rPr>
      </w:pPr>
      <w:r w:rsidRPr="008A00FE">
        <w:rPr>
          <w:rFonts w:ascii="Times New Roman" w:eastAsia="Calibri" w:hAnsi="Times New Roman" w:cs="Times New Roman"/>
          <w:b/>
          <w:sz w:val="28"/>
          <w:szCs w:val="28"/>
          <w:lang w:val="uk-UA"/>
        </w:rPr>
        <w:t>Облік розрахунків з різними дебіторами й кредиторами та бюджетами бюджетних установ</w:t>
      </w:r>
    </w:p>
    <w:p w:rsidR="008A00FE" w:rsidRPr="008A00FE" w:rsidRDefault="008A00FE" w:rsidP="008A00FE">
      <w:pPr>
        <w:spacing w:after="0" w:line="360" w:lineRule="auto"/>
        <w:jc w:val="center"/>
        <w:rPr>
          <w:rFonts w:ascii="Times New Roman" w:eastAsia="Calibri" w:hAnsi="Times New Roman" w:cs="Times New Roman"/>
          <w:b/>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b/>
          <w:i/>
          <w:sz w:val="28"/>
          <w:szCs w:val="28"/>
          <w:lang w:val="uk-UA"/>
        </w:rPr>
      </w:pPr>
      <w:r w:rsidRPr="008A00FE">
        <w:rPr>
          <w:rFonts w:ascii="Times New Roman" w:eastAsia="Calibri" w:hAnsi="Times New Roman" w:cs="Times New Roman"/>
          <w:b/>
          <w:i/>
          <w:sz w:val="28"/>
          <w:szCs w:val="28"/>
          <w:lang w:val="uk-UA"/>
        </w:rPr>
        <w:t>4.1. Облік розрахунків з підзвітними особами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Як відомо, більшість розрахунків бюджетні організації здійснюють у безготівковій формі. У той же час є такі витрати, які з різних причин не можуть бути здійснені шляхом безготівкових розрахунків. У таких випадках їх здійснюють готівкою безпосередньо з каси установи або через підзвітних осіб.</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b/>
          <w:sz w:val="28"/>
          <w:szCs w:val="28"/>
          <w:lang w:val="uk-UA"/>
        </w:rPr>
        <w:t>Підзвітними особами</w:t>
      </w:r>
      <w:r w:rsidRPr="008A00FE">
        <w:rPr>
          <w:rFonts w:ascii="Times New Roman" w:eastAsia="Calibri" w:hAnsi="Times New Roman" w:cs="Times New Roman"/>
          <w:sz w:val="28"/>
          <w:szCs w:val="28"/>
          <w:lang w:val="uk-UA"/>
        </w:rPr>
        <w:t xml:space="preserve"> можуть бути лише працівники установи, яким видаються аванси на здійснення деяких господарських витрат, на відрядження та наукові експедиції. Через підзвітних осіб може виплачуватися і заробітна плата, якщо в установі за штатним розкладом не передбачена посада касира або якщо через віддаленість обслуговуваної установи платіжна (розрахунково-платіжна) відомість не може бути повернута довіреною особою в касу централізованої бухгалтерії протягом трьох робочих днів, відведених на виплату зарплати готівкою.</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Перелік підзвітних осіб затверджується розпорядженням керівника установи. Для одержання грошей під звіт підзвітна особа звертається з заявою на ім’я керівника установи і якщо у неї відсутня заборгованість за попереднім авансом, то керівник установи дає дозвіл на видачу грошей під звіт. Працівники, які одержали готівку на звіт, зобов’язані подати до бухгалтерії авансовий звіт про витрачені суми, до якого повинні бути додані всі </w:t>
      </w:r>
      <w:proofErr w:type="spellStart"/>
      <w:r w:rsidRPr="008A00FE">
        <w:rPr>
          <w:rFonts w:ascii="Times New Roman" w:eastAsia="Calibri" w:hAnsi="Times New Roman" w:cs="Times New Roman"/>
          <w:sz w:val="28"/>
          <w:szCs w:val="28"/>
          <w:lang w:val="uk-UA"/>
        </w:rPr>
        <w:t>виправдовуючі</w:t>
      </w:r>
      <w:proofErr w:type="spellEnd"/>
      <w:r w:rsidRPr="008A00FE">
        <w:rPr>
          <w:rFonts w:ascii="Times New Roman" w:eastAsia="Calibri" w:hAnsi="Times New Roman" w:cs="Times New Roman"/>
          <w:sz w:val="28"/>
          <w:szCs w:val="28"/>
          <w:lang w:val="uk-UA"/>
        </w:rPr>
        <w:t xml:space="preserve"> документи (акт закупівлі, чеки, квитанції, рахунки магазинів, готелів, залізничні, авіаційні та інші проїзні квитки). Обов’язковим реквізитом авансового звіту є резолюція керівника чи уповноваженої ним особи про затвердження вказаної суми витрат і його підпис.</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Готівка видається під звіт з каси установи з дозволу керівника установи і головного бухгалтера і лише на цілі, передбачені кошторисом, та в межах сум, </w:t>
      </w:r>
      <w:r w:rsidRPr="008A00FE">
        <w:rPr>
          <w:rFonts w:ascii="Times New Roman" w:eastAsia="Calibri" w:hAnsi="Times New Roman" w:cs="Times New Roman"/>
          <w:sz w:val="28"/>
          <w:szCs w:val="28"/>
          <w:lang w:val="uk-UA"/>
        </w:rPr>
        <w:lastRenderedPageBreak/>
        <w:t>отриманих на вказані цілі з рахунка у банку (казначействі), і лише у разі відсутності заборгованості підзвітної особи за раніше отримані аванси. Порядок видачі готівки під звіт на господарські потреби та її використання і подальшого оформлення виправдними документами регулюється п. 2.15 «Положення про ведення касових операцій в національній валюті в Україні», затвердженого НБУ 15.12.2004 № 637</w:t>
      </w:r>
      <w:r w:rsidRPr="008A00FE">
        <w:rPr>
          <w:rFonts w:ascii="Times New Roman" w:eastAsia="Calibri" w:hAnsi="Times New Roman" w:cs="Times New Roman"/>
          <w:sz w:val="28"/>
          <w:szCs w:val="28"/>
        </w:rPr>
        <w:t xml:space="preserve"> [65]</w:t>
      </w:r>
      <w:r w:rsidRPr="008A00FE">
        <w:rPr>
          <w:rFonts w:ascii="Times New Roman" w:eastAsia="Calibri" w:hAnsi="Times New Roman" w:cs="Times New Roman"/>
          <w:sz w:val="28"/>
          <w:szCs w:val="28"/>
          <w:lang w:val="uk-UA"/>
        </w:rPr>
        <w:t>.</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Розмір авансу на господарські потреби не лімітується, але підзвітна особа зобов’язана відзвітувати за отримані кошти не пізніше наступного робочого дня після їх отримання. Інакше видана під звіт готівка, але не витрачена та не підтверджена авансовим звітом і не повернена до каси установи, наступного дня після закінчення зазначеного терміну включається розрахунково до суми фактичного залишку грошей у касі на кінець дня, який порівнюється зі встановленим лімітом.</w:t>
      </w:r>
    </w:p>
    <w:p w:rsidR="008A00FE" w:rsidRPr="008A00FE" w:rsidRDefault="008A00FE" w:rsidP="008A00FE">
      <w:pPr>
        <w:spacing w:after="0" w:line="360" w:lineRule="auto"/>
        <w:ind w:firstLine="709"/>
        <w:jc w:val="both"/>
        <w:rPr>
          <w:rFonts w:ascii="Times New Roman" w:eastAsia="Calibri" w:hAnsi="Times New Roman" w:cs="Times New Roman"/>
          <w:spacing w:val="-2"/>
          <w:sz w:val="28"/>
          <w:szCs w:val="28"/>
          <w:lang w:val="uk-UA"/>
        </w:rPr>
      </w:pPr>
      <w:r w:rsidRPr="008A00FE">
        <w:rPr>
          <w:rFonts w:ascii="Times New Roman" w:eastAsia="Calibri" w:hAnsi="Times New Roman" w:cs="Times New Roman"/>
          <w:spacing w:val="-2"/>
          <w:sz w:val="28"/>
          <w:szCs w:val="28"/>
          <w:lang w:val="uk-UA"/>
        </w:rPr>
        <w:t xml:space="preserve">На службові відрядження аванс видається з розрахунку витрат, необхідних відрядженому на оплату вартості проїзду до місця відрядження і назад, добових та наймання житла. </w:t>
      </w:r>
      <w:r w:rsidRPr="008A00FE">
        <w:rPr>
          <w:rFonts w:ascii="Times New Roman" w:eastAsia="Calibri" w:hAnsi="Times New Roman" w:cs="Times New Roman"/>
          <w:b/>
          <w:spacing w:val="-2"/>
          <w:sz w:val="28"/>
          <w:szCs w:val="28"/>
          <w:lang w:val="uk-UA"/>
        </w:rPr>
        <w:t>Службове відрядження</w:t>
      </w:r>
      <w:r w:rsidRPr="008A00FE">
        <w:rPr>
          <w:rFonts w:ascii="Times New Roman" w:eastAsia="Calibri" w:hAnsi="Times New Roman" w:cs="Times New Roman"/>
          <w:spacing w:val="-2"/>
          <w:sz w:val="28"/>
          <w:szCs w:val="28"/>
          <w:lang w:val="uk-UA"/>
        </w:rPr>
        <w:t xml:space="preserve"> – це поїздка працівників за розпорядженням керівника підприємства, об’єднання, установи, організації на певний строк в інший населений пункт для виконання службового доручення поза місцем його постійної роботи. Порядок оплати службових </w:t>
      </w:r>
      <w:proofErr w:type="spellStart"/>
      <w:r w:rsidRPr="008A00FE">
        <w:rPr>
          <w:rFonts w:ascii="Times New Roman" w:eastAsia="Calibri" w:hAnsi="Times New Roman" w:cs="Times New Roman"/>
          <w:spacing w:val="-2"/>
          <w:sz w:val="28"/>
          <w:szCs w:val="28"/>
          <w:lang w:val="uk-UA"/>
        </w:rPr>
        <w:t>відряджень</w:t>
      </w:r>
      <w:proofErr w:type="spellEnd"/>
      <w:r w:rsidRPr="008A00FE">
        <w:rPr>
          <w:rFonts w:ascii="Times New Roman" w:eastAsia="Calibri" w:hAnsi="Times New Roman" w:cs="Times New Roman"/>
          <w:spacing w:val="-2"/>
          <w:sz w:val="28"/>
          <w:szCs w:val="28"/>
          <w:lang w:val="uk-UA"/>
        </w:rPr>
        <w:t xml:space="preserve"> регулюється «Інструкцією про службові відрядження в межах України та за кордон», затвердженою наказом МФУ від 13.08.1998 № 59 </w:t>
      </w:r>
      <w:r w:rsidRPr="008A00FE">
        <w:rPr>
          <w:rFonts w:ascii="Times New Roman" w:eastAsia="Calibri" w:hAnsi="Times New Roman" w:cs="Times New Roman"/>
          <w:spacing w:val="-2"/>
          <w:sz w:val="28"/>
          <w:szCs w:val="28"/>
        </w:rPr>
        <w:t xml:space="preserve">[59] </w:t>
      </w:r>
      <w:r w:rsidRPr="008A00FE">
        <w:rPr>
          <w:rFonts w:ascii="Times New Roman" w:eastAsia="Calibri" w:hAnsi="Times New Roman" w:cs="Times New Roman"/>
          <w:spacing w:val="-2"/>
          <w:sz w:val="28"/>
          <w:szCs w:val="28"/>
          <w:lang w:val="uk-UA"/>
        </w:rPr>
        <w:t>та постановою КМУ «Про суми та склад витрат на відрядження державних службовців, а також інших осіб, що направляються у відрядження підприємствами, установами та організаціями, які повністю або частково утримуються (фінансуються) за рахунок бюджетних коштів» від 02.02.2011 № 98 [34].</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Термін відрядження визначається керівником установи, але не може перевищувати в межах України 30 календарних днів, а за кордон – 60. Фактичний час перебування у відрядженні визначається за відмітками у посвідченні про відрядження про дату вибуття та прибуття до місця постійної </w:t>
      </w:r>
      <w:r w:rsidRPr="008A00FE">
        <w:rPr>
          <w:rFonts w:ascii="Times New Roman" w:eastAsia="Calibri" w:hAnsi="Times New Roman" w:cs="Times New Roman"/>
          <w:sz w:val="28"/>
          <w:szCs w:val="28"/>
          <w:lang w:val="uk-UA"/>
        </w:rPr>
        <w:lastRenderedPageBreak/>
        <w:t>роботи. При цьому датою повернення вважається день прибуття транспортного засобу до місця постійної роботи.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За час відрядження виплачуються добові з розрахунку 30 грн за кожен день перебування у відрядженні, включаючи день від’їзду та день приїзду (незалежно від години дня від’їзду та приїзду). Дати від’їзду та приїзду (за можливості) звіряють з відмітками на проїзних документах.</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За наявності підтверджуючих документів відрядженій особі установою відшкодовується вартість витрат на оплату за житлове приміщення (готель, гуртожиток і т. ін.) у розмірі фактично сплаченої суми з урахуванням додаткових побутових послуг, що надаються у місцях проживання і включені до квитанції (користування холодильником, телевізором, телефоном у межах місця відрядження тощо), але не більше 10 % норм добових витрат за всі дні проживання. За бронювання місця в готелі відрядженому відшкодовуються витрати в розмірі не більше 50 % вартості проживання за добу згідно з поданими підтверджувальними документами.</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Для державних службовців та працівників установ, які повністю або частково фінансуються за рахунок бюджетних асигнувань, при відрядженні за кордон встановлені граничні норми добових та відшкодування витрат на наймання житлового приміщення залежно від країни відрядження. </w:t>
      </w:r>
      <w:r w:rsidRPr="008A00FE">
        <w:rPr>
          <w:rFonts w:ascii="Times New Roman" w:eastAsia="Calibri" w:hAnsi="Times New Roman" w:cs="Times New Roman"/>
          <w:b/>
          <w:spacing w:val="-6"/>
          <w:sz w:val="28"/>
          <w:szCs w:val="28"/>
          <w:lang w:val="uk-UA"/>
        </w:rPr>
        <w:t>Добові витрати</w:t>
      </w:r>
      <w:r w:rsidRPr="008A00FE">
        <w:rPr>
          <w:rFonts w:ascii="Times New Roman" w:eastAsia="Calibri" w:hAnsi="Times New Roman" w:cs="Times New Roman"/>
          <w:spacing w:val="-6"/>
          <w:sz w:val="28"/>
          <w:szCs w:val="28"/>
          <w:lang w:val="uk-UA"/>
        </w:rPr>
        <w:t xml:space="preserve"> – це окремий вид витрат, що не потребують спеціального документального підтвердження, призначених на оплату харчування та фінансування інших особистих потреб фізичної особи, понесених у зв’язку з її відрядженням. Так, найнижчі максимальні суми добових (до 25 </w:t>
      </w:r>
      <w:proofErr w:type="spellStart"/>
      <w:r w:rsidRPr="008A00FE">
        <w:rPr>
          <w:rFonts w:ascii="Times New Roman" w:eastAsia="Calibri" w:hAnsi="Times New Roman" w:cs="Times New Roman"/>
          <w:spacing w:val="-6"/>
          <w:sz w:val="28"/>
          <w:szCs w:val="28"/>
          <w:lang w:val="uk-UA"/>
        </w:rPr>
        <w:t>дол</w:t>
      </w:r>
      <w:proofErr w:type="spellEnd"/>
      <w:r w:rsidRPr="008A00FE">
        <w:rPr>
          <w:rFonts w:ascii="Times New Roman" w:eastAsia="Calibri" w:hAnsi="Times New Roman" w:cs="Times New Roman"/>
          <w:spacing w:val="-6"/>
          <w:sz w:val="28"/>
          <w:szCs w:val="28"/>
          <w:lang w:val="uk-UA"/>
        </w:rPr>
        <w:t xml:space="preserve"> США) встановлені для відряджених до деяких країн СНД, а найвищі (до 50 </w:t>
      </w:r>
      <w:proofErr w:type="spellStart"/>
      <w:r w:rsidRPr="008A00FE">
        <w:rPr>
          <w:rFonts w:ascii="Times New Roman" w:eastAsia="Calibri" w:hAnsi="Times New Roman" w:cs="Times New Roman"/>
          <w:spacing w:val="-6"/>
          <w:sz w:val="28"/>
          <w:szCs w:val="28"/>
          <w:lang w:val="uk-UA"/>
        </w:rPr>
        <w:t>дол</w:t>
      </w:r>
      <w:proofErr w:type="spellEnd"/>
      <w:r w:rsidRPr="008A00FE">
        <w:rPr>
          <w:rFonts w:ascii="Times New Roman" w:eastAsia="Calibri" w:hAnsi="Times New Roman" w:cs="Times New Roman"/>
          <w:spacing w:val="-6"/>
          <w:sz w:val="28"/>
          <w:szCs w:val="28"/>
          <w:lang w:val="uk-UA"/>
        </w:rPr>
        <w:t xml:space="preserve"> США) – при відрядженні до економічно розвинутих країн далекого зарубіжжя (Японія, США, Бельгія, Німеччина та ін.). Максимальні норми витрат на наймання житлового приміщення при відрядженні в межах України – 250 грн, а при відрядженні за кордон – коливаються від 40 до 250 </w:t>
      </w:r>
      <w:proofErr w:type="spellStart"/>
      <w:r w:rsidRPr="008A00FE">
        <w:rPr>
          <w:rFonts w:ascii="Times New Roman" w:eastAsia="Calibri" w:hAnsi="Times New Roman" w:cs="Times New Roman"/>
          <w:spacing w:val="-6"/>
          <w:sz w:val="28"/>
          <w:szCs w:val="28"/>
          <w:lang w:val="uk-UA"/>
        </w:rPr>
        <w:t>дол</w:t>
      </w:r>
      <w:proofErr w:type="spellEnd"/>
      <w:r w:rsidRPr="008A00FE">
        <w:rPr>
          <w:rFonts w:ascii="Times New Roman" w:eastAsia="Calibri" w:hAnsi="Times New Roman" w:cs="Times New Roman"/>
          <w:spacing w:val="-6"/>
          <w:sz w:val="28"/>
          <w:szCs w:val="28"/>
          <w:lang w:val="uk-UA"/>
        </w:rPr>
        <w:t xml:space="preserve"> США на добу. Аванс відрядженому за кордон видається у національній валюті країни відрядження або у вільно конвертованій </w:t>
      </w:r>
      <w:r w:rsidRPr="008A00FE">
        <w:rPr>
          <w:rFonts w:ascii="Times New Roman" w:eastAsia="Calibri" w:hAnsi="Times New Roman" w:cs="Times New Roman"/>
          <w:spacing w:val="-6"/>
          <w:sz w:val="28"/>
          <w:szCs w:val="28"/>
          <w:lang w:val="uk-UA"/>
        </w:rPr>
        <w:lastRenderedPageBreak/>
        <w:t>валюті. При цьому перерахунок суми авансу в долари США здійснюється за офіційним курсом, встановленим НБУ на день складання кошторису витрат на відрядження.</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Відрядженому працівникові відшкодовуються також витрати на проїзд до місця відрядження і назад у розмірі вартості проїзду транспортом загального користування з урахуванням усіх витрат, пов’язаних із придбанням проїзних квитків, користуванням постільними речами у поїздах, страховими </w:t>
      </w:r>
      <w:proofErr w:type="spellStart"/>
      <w:r w:rsidRPr="008A00FE">
        <w:rPr>
          <w:rFonts w:ascii="Times New Roman" w:eastAsia="Calibri" w:hAnsi="Times New Roman" w:cs="Times New Roman"/>
          <w:spacing w:val="-6"/>
          <w:sz w:val="28"/>
          <w:szCs w:val="28"/>
          <w:lang w:val="uk-UA"/>
        </w:rPr>
        <w:t>платежами</w:t>
      </w:r>
      <w:proofErr w:type="spellEnd"/>
      <w:r w:rsidRPr="008A00FE">
        <w:rPr>
          <w:rFonts w:ascii="Times New Roman" w:eastAsia="Calibri" w:hAnsi="Times New Roman" w:cs="Times New Roman"/>
          <w:spacing w:val="-6"/>
          <w:sz w:val="28"/>
          <w:szCs w:val="28"/>
          <w:lang w:val="uk-UA"/>
        </w:rPr>
        <w:t xml:space="preserve"> на транспорті, податком на додану вартість за придбані проїзні документи. Усі ці витрати повинні бути підтверджені відповідними документами в оригіналі.</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За час перебування за кордоном працівникові відшкодовуються також витрати:</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на проїзд за місцем відрядження;</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на оформлення закордонних паспортів, отримання віз, обов’язкове страхування;</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на оплату телефонних рахунків та ін.</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Якщо у вартість рахунка за проживання в готелі включена вартість харчування, то сума добових при відрядженні в межах України зменшується відповідно: при одноразовому харчуванні – на 20 %; при дворазовому – на 40 % і при триразовому харчуванні в готелі – на 60 %, а при відрядженні за кордон – відповідно на 20, 45, 65 %. Витрати на побутові послуги в готелях обмежені рамками 10 % від норми добових за всі дні проживання, витрати на проживання понад встановлені норми та деякі інші – з дозволу керівника установи. Порядок видачі і використання підзвітних сум на проведення наукових експедицій регламентується інструкціями НАН України. Кошти на експедиції видаються відповідно до затвердженого кошторису.</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Після повернення з відрядження підзвітна особа зобов’язана протягом трьох робочих днів подати авансовий звіт про витрачені у відрядженні кошти, до якого додаються посвідчення про відрядження з відмітками про дати прибуття і вибуття, а також в оригіналі інші документи, що підтверджують вартість витрат (проїзні </w:t>
      </w:r>
      <w:r w:rsidRPr="008A00FE">
        <w:rPr>
          <w:rFonts w:ascii="Times New Roman" w:eastAsia="Calibri" w:hAnsi="Times New Roman" w:cs="Times New Roman"/>
          <w:spacing w:val="-6"/>
          <w:sz w:val="28"/>
          <w:szCs w:val="28"/>
          <w:lang w:val="uk-UA"/>
        </w:rPr>
        <w:lastRenderedPageBreak/>
        <w:t>квитки, рахунки, чеки, квитанції тощо). Залишок невикористаних коштів підлягає поверненню до каси у тій валюті, в якій був виданий аванс, не пізніше трьох робочих днів після повернення з відрядження.</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Працівники бухгалтерії перевіряють правильність оформлення звіту та законність витрачання коштів за призначенням. Перевірений і підписаний бухгалтером звіт подають на затвердження керівникові установи, який зобов’язаний не пізніше трьох робочих днів прийняти рішення про затвердження звіту. У разі неподання в строк авансового звіту або неповернення в касу невикористаної суми авансу бухгалтерія має право відрахувати суму заборгованості із заробітної плати підзвітної особи з дотриманням вимог чинного законодавства.</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Схема обліку розрахунків з підзвітними особами за </w:t>
      </w:r>
      <w:proofErr w:type="spellStart"/>
      <w:r w:rsidRPr="008A00FE">
        <w:rPr>
          <w:rFonts w:ascii="Times New Roman" w:eastAsia="Calibri" w:hAnsi="Times New Roman" w:cs="Times New Roman"/>
          <w:spacing w:val="-6"/>
          <w:sz w:val="28"/>
          <w:szCs w:val="28"/>
          <w:lang w:val="uk-UA"/>
        </w:rPr>
        <w:t>відрядженнями</w:t>
      </w:r>
      <w:proofErr w:type="spellEnd"/>
      <w:r w:rsidRPr="008A00FE">
        <w:rPr>
          <w:rFonts w:ascii="Times New Roman" w:eastAsia="Calibri" w:hAnsi="Times New Roman" w:cs="Times New Roman"/>
          <w:spacing w:val="-6"/>
          <w:sz w:val="28"/>
          <w:szCs w:val="28"/>
          <w:lang w:val="uk-UA"/>
        </w:rPr>
        <w:t xml:space="preserve"> зображена на рис. 4.1.</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mc:AlternateContent>
          <mc:Choice Requires="wps">
            <w:drawing>
              <wp:anchor distT="0" distB="0" distL="114300" distR="114300" simplePos="0" relativeHeight="251689984" behindDoc="0" locked="0" layoutInCell="1" allowOverlap="1">
                <wp:simplePos x="0" y="0"/>
                <wp:positionH relativeFrom="column">
                  <wp:posOffset>3453765</wp:posOffset>
                </wp:positionH>
                <wp:positionV relativeFrom="paragraph">
                  <wp:posOffset>15875</wp:posOffset>
                </wp:positionV>
                <wp:extent cx="2019300" cy="542925"/>
                <wp:effectExtent l="10795" t="10795" r="8255" b="8255"/>
                <wp:wrapNone/>
                <wp:docPr id="350" name="Прямоугольник 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542925"/>
                        </a:xfrm>
                        <a:prstGeom prst="rect">
                          <a:avLst/>
                        </a:prstGeom>
                        <a:solidFill>
                          <a:srgbClr val="FFFFFF"/>
                        </a:solidFill>
                        <a:ln w="9525">
                          <a:solidFill>
                            <a:srgbClr val="000000"/>
                          </a:solidFill>
                          <a:miter lim="800000"/>
                          <a:headEnd/>
                          <a:tailEnd/>
                        </a:ln>
                      </wps:spPr>
                      <wps:txbx>
                        <w:txbxContent>
                          <w:p w:rsidR="0001238D" w:rsidRPr="001A42E1" w:rsidRDefault="0001238D" w:rsidP="008A00FE">
                            <w:pPr>
                              <w:spacing w:before="160" w:after="0" w:line="240" w:lineRule="auto"/>
                              <w:jc w:val="center"/>
                              <w:rPr>
                                <w:rFonts w:ascii="Times New Roman" w:eastAsia="Calibri" w:hAnsi="Times New Roman" w:cs="Times New Roman"/>
                                <w:sz w:val="24"/>
                                <w:szCs w:val="24"/>
                              </w:rPr>
                            </w:pPr>
                            <w:proofErr w:type="spellStart"/>
                            <w:r w:rsidRPr="001A42E1">
                              <w:rPr>
                                <w:rFonts w:ascii="Times New Roman" w:eastAsia="Calibri" w:hAnsi="Times New Roman" w:cs="Times New Roman"/>
                                <w:sz w:val="24"/>
                                <w:szCs w:val="24"/>
                              </w:rPr>
                              <w:t>Видатковий</w:t>
                            </w:r>
                            <w:proofErr w:type="spellEnd"/>
                            <w:r w:rsidRPr="001A42E1">
                              <w:rPr>
                                <w:rFonts w:ascii="Times New Roman" w:eastAsia="Calibri" w:hAnsi="Times New Roman" w:cs="Times New Roman"/>
                                <w:sz w:val="24"/>
                                <w:szCs w:val="24"/>
                              </w:rPr>
                              <w:t xml:space="preserve"> </w:t>
                            </w:r>
                            <w:proofErr w:type="spellStart"/>
                            <w:r w:rsidRPr="001A42E1">
                              <w:rPr>
                                <w:rFonts w:ascii="Times New Roman" w:eastAsia="Calibri" w:hAnsi="Times New Roman" w:cs="Times New Roman"/>
                                <w:sz w:val="24"/>
                                <w:szCs w:val="24"/>
                              </w:rPr>
                              <w:t>касовий</w:t>
                            </w:r>
                            <w:proofErr w:type="spellEnd"/>
                            <w:r w:rsidRPr="001A42E1">
                              <w:rPr>
                                <w:rFonts w:ascii="Times New Roman" w:eastAsia="Calibri" w:hAnsi="Times New Roman" w:cs="Times New Roman"/>
                                <w:sz w:val="24"/>
                                <w:szCs w:val="24"/>
                              </w:rPr>
                              <w:t xml:space="preserve"> ордер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50" o:spid="_x0000_s1325" style="position:absolute;left:0;text-align:left;margin-left:271.95pt;margin-top:1.25pt;width:159pt;height:42.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">
                <v:textbox>
                  <w:txbxContent>
                    <w:p w:rsidR="0001238D" w:rsidRPr="001A42E1" w:rsidRDefault="0001238D" w:rsidP="008A00FE">
                      <w:pPr>
                        <w:spacing w:before="160" w:after="0" w:line="240" w:lineRule="auto"/>
                        <w:jc w:val="center"/>
                        <w:rPr>
                          <w:rFonts w:ascii="Times New Roman" w:eastAsia="Calibri" w:hAnsi="Times New Roman" w:cs="Times New Roman"/>
                          <w:sz w:val="24"/>
                          <w:szCs w:val="24"/>
                        </w:rPr>
                      </w:pPr>
                      <w:proofErr w:type="spellStart"/>
                      <w:r w:rsidRPr="001A42E1">
                        <w:rPr>
                          <w:rFonts w:ascii="Times New Roman" w:eastAsia="Calibri" w:hAnsi="Times New Roman" w:cs="Times New Roman"/>
                          <w:sz w:val="24"/>
                          <w:szCs w:val="24"/>
                        </w:rPr>
                        <w:t>Видатковий</w:t>
                      </w:r>
                      <w:proofErr w:type="spellEnd"/>
                      <w:r w:rsidRPr="001A42E1">
                        <w:rPr>
                          <w:rFonts w:ascii="Times New Roman" w:eastAsia="Calibri" w:hAnsi="Times New Roman" w:cs="Times New Roman"/>
                          <w:sz w:val="24"/>
                          <w:szCs w:val="24"/>
                        </w:rPr>
                        <w:t xml:space="preserve"> </w:t>
                      </w:r>
                      <w:proofErr w:type="spellStart"/>
                      <w:r w:rsidRPr="001A42E1">
                        <w:rPr>
                          <w:rFonts w:ascii="Times New Roman" w:eastAsia="Calibri" w:hAnsi="Times New Roman" w:cs="Times New Roman"/>
                          <w:sz w:val="24"/>
                          <w:szCs w:val="24"/>
                        </w:rPr>
                        <w:t>касовий</w:t>
                      </w:r>
                      <w:proofErr w:type="spellEnd"/>
                      <w:r w:rsidRPr="001A42E1">
                        <w:rPr>
                          <w:rFonts w:ascii="Times New Roman" w:eastAsia="Calibri" w:hAnsi="Times New Roman" w:cs="Times New Roman"/>
                          <w:sz w:val="24"/>
                          <w:szCs w:val="24"/>
                        </w:rPr>
                        <w:t xml:space="preserve"> ордер </w:t>
                      </w:r>
                    </w:p>
                  </w:txbxContent>
                </v:textbox>
              </v:rect>
            </w:pict>
          </mc:Fallback>
        </mc:AlternateContent>
      </w:r>
      <w:r>
        <w:rPr>
          <w:rFonts w:ascii="Times New Roman" w:eastAsia="Calibri" w:hAnsi="Times New Roman" w:cs="Times New Roman"/>
          <w:noProof/>
          <w:sz w:val="28"/>
          <w:szCs w:val="28"/>
          <w:lang w:eastAsia="ru-RU"/>
        </w:rPr>
        <mc:AlternateContent>
          <mc:Choice Requires="wps">
            <w:drawing>
              <wp:anchor distT="0" distB="0" distL="114300" distR="114300" simplePos="0" relativeHeight="251682816" behindDoc="0" locked="0" layoutInCell="1" allowOverlap="1">
                <wp:simplePos x="0" y="0"/>
                <wp:positionH relativeFrom="column">
                  <wp:posOffset>186690</wp:posOffset>
                </wp:positionH>
                <wp:positionV relativeFrom="paragraph">
                  <wp:posOffset>63500</wp:posOffset>
                </wp:positionV>
                <wp:extent cx="2019300" cy="542925"/>
                <wp:effectExtent l="10795" t="10795" r="8255" b="8255"/>
                <wp:wrapNone/>
                <wp:docPr id="349" name="Прямоугольник 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542925"/>
                        </a:xfrm>
                        <a:prstGeom prst="rect">
                          <a:avLst/>
                        </a:prstGeom>
                        <a:solidFill>
                          <a:srgbClr val="FFFFFF"/>
                        </a:solidFill>
                        <a:ln w="9525">
                          <a:solidFill>
                            <a:srgbClr val="000000"/>
                          </a:solidFill>
                          <a:miter lim="800000"/>
                          <a:headEnd/>
                          <a:tailEnd/>
                        </a:ln>
                      </wps:spPr>
                      <wps:txbx>
                        <w:txbxContent>
                          <w:p w:rsidR="0001238D" w:rsidRPr="001A42E1" w:rsidRDefault="0001238D" w:rsidP="008A00FE">
                            <w:pPr>
                              <w:spacing w:before="160" w:after="0" w:line="240" w:lineRule="auto"/>
                              <w:jc w:val="center"/>
                              <w:rPr>
                                <w:rFonts w:ascii="Times New Roman" w:eastAsia="Calibri" w:hAnsi="Times New Roman" w:cs="Times New Roman"/>
                                <w:sz w:val="24"/>
                                <w:szCs w:val="24"/>
                              </w:rPr>
                            </w:pPr>
                            <w:r w:rsidRPr="001A42E1">
                              <w:rPr>
                                <w:rFonts w:ascii="Times New Roman" w:eastAsia="Calibri" w:hAnsi="Times New Roman" w:cs="Times New Roman"/>
                                <w:sz w:val="24"/>
                                <w:szCs w:val="24"/>
                              </w:rPr>
                              <w:t xml:space="preserve">Наказ на </w:t>
                            </w:r>
                            <w:proofErr w:type="spellStart"/>
                            <w:r w:rsidRPr="001A42E1">
                              <w:rPr>
                                <w:rFonts w:ascii="Times New Roman" w:eastAsia="Calibri" w:hAnsi="Times New Roman" w:cs="Times New Roman"/>
                                <w:sz w:val="24"/>
                                <w:szCs w:val="24"/>
                              </w:rPr>
                              <w:t>відрядження</w:t>
                            </w:r>
                            <w:proofErr w:type="spellEnd"/>
                            <w:r w:rsidRPr="001A42E1">
                              <w:rPr>
                                <w:rFonts w:ascii="Times New Roman" w:eastAsia="Calibri" w:hAnsi="Times New Roman" w:cs="Times New Roman"/>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49" o:spid="_x0000_s1326" style="position:absolute;left:0;text-align:left;margin-left:14.7pt;margin-top:5pt;width:159pt;height:42.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">
                <v:textbox>
                  <w:txbxContent>
                    <w:p w:rsidR="0001238D" w:rsidRPr="001A42E1" w:rsidRDefault="0001238D" w:rsidP="008A00FE">
                      <w:pPr>
                        <w:spacing w:before="160" w:after="0" w:line="240" w:lineRule="auto"/>
                        <w:jc w:val="center"/>
                        <w:rPr>
                          <w:rFonts w:ascii="Times New Roman" w:eastAsia="Calibri" w:hAnsi="Times New Roman" w:cs="Times New Roman"/>
                          <w:sz w:val="24"/>
                          <w:szCs w:val="24"/>
                        </w:rPr>
                      </w:pPr>
                      <w:r w:rsidRPr="001A42E1">
                        <w:rPr>
                          <w:rFonts w:ascii="Times New Roman" w:eastAsia="Calibri" w:hAnsi="Times New Roman" w:cs="Times New Roman"/>
                          <w:sz w:val="24"/>
                          <w:szCs w:val="24"/>
                        </w:rPr>
                        <w:t xml:space="preserve">Наказ на </w:t>
                      </w:r>
                      <w:proofErr w:type="spellStart"/>
                      <w:r w:rsidRPr="001A42E1">
                        <w:rPr>
                          <w:rFonts w:ascii="Times New Roman" w:eastAsia="Calibri" w:hAnsi="Times New Roman" w:cs="Times New Roman"/>
                          <w:sz w:val="24"/>
                          <w:szCs w:val="24"/>
                        </w:rPr>
                        <w:t>відрядження</w:t>
                      </w:r>
                      <w:proofErr w:type="spellEnd"/>
                      <w:r w:rsidRPr="001A42E1">
                        <w:rPr>
                          <w:rFonts w:ascii="Times New Roman" w:eastAsia="Calibri" w:hAnsi="Times New Roman" w:cs="Times New Roman"/>
                          <w:sz w:val="24"/>
                          <w:szCs w:val="24"/>
                        </w:rPr>
                        <w:t xml:space="preserve"> </w:t>
                      </w:r>
                    </w:p>
                  </w:txbxContent>
                </v:textbox>
              </v:rect>
            </w:pict>
          </mc:Fallback>
        </mc:AlternateContent>
      </w:r>
    </w:p>
    <w:p w:rsidR="008A00FE" w:rsidRPr="008A00FE" w:rsidRDefault="008A00FE" w:rsidP="008A00FE">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94080" behindDoc="0" locked="0" layoutInCell="1" allowOverlap="1">
                <wp:simplePos x="0" y="0"/>
                <wp:positionH relativeFrom="column">
                  <wp:posOffset>4491990</wp:posOffset>
                </wp:positionH>
                <wp:positionV relativeFrom="paragraph">
                  <wp:posOffset>261620</wp:posOffset>
                </wp:positionV>
                <wp:extent cx="0" cy="257175"/>
                <wp:effectExtent l="58420" t="10795" r="55880" b="17780"/>
                <wp:wrapNone/>
                <wp:docPr id="348" name="Прямая соединительная линия 3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8"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3.7pt,20.6pt" to="353.7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">
                <v:stroke endarrow="block"/>
              </v:lin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93056" behindDoc="0" locked="0" layoutInCell="1" allowOverlap="1">
                <wp:simplePos x="0" y="0"/>
                <wp:positionH relativeFrom="column">
                  <wp:posOffset>2205990</wp:posOffset>
                </wp:positionH>
                <wp:positionV relativeFrom="paragraph">
                  <wp:posOffset>33020</wp:posOffset>
                </wp:positionV>
                <wp:extent cx="1238250" cy="0"/>
                <wp:effectExtent l="10795" t="58420" r="17780" b="55880"/>
                <wp:wrapNone/>
                <wp:docPr id="347" name="Прямая соединительная линия 3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825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7"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3.7pt,2.6pt" to="271.2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">
                <v:stroke endarrow="block"/>
              </v:line>
            </w:pict>
          </mc:Fallback>
        </mc:AlternateContent>
      </w:r>
    </w:p>
    <w:p w:rsidR="008A00FE" w:rsidRPr="008A00FE" w:rsidRDefault="008A00FE" w:rsidP="008A00FE">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91008" behindDoc="0" locked="0" layoutInCell="1" allowOverlap="1">
                <wp:simplePos x="0" y="0"/>
                <wp:positionH relativeFrom="column">
                  <wp:posOffset>1167765</wp:posOffset>
                </wp:positionH>
                <wp:positionV relativeFrom="paragraph">
                  <wp:posOffset>2540</wp:posOffset>
                </wp:positionV>
                <wp:extent cx="0" cy="219075"/>
                <wp:effectExtent l="58420" t="10160" r="55880" b="18415"/>
                <wp:wrapNone/>
                <wp:docPr id="346" name="Прямая соединительная линия 3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6"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95pt,.2pt" to="91.9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">
                <v:stroke endarrow="block"/>
              </v:lin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88960" behindDoc="0" locked="0" layoutInCell="1" allowOverlap="1">
                <wp:simplePos x="0" y="0"/>
                <wp:positionH relativeFrom="column">
                  <wp:posOffset>3482340</wp:posOffset>
                </wp:positionH>
                <wp:positionV relativeFrom="paragraph">
                  <wp:posOffset>221615</wp:posOffset>
                </wp:positionV>
                <wp:extent cx="2019300" cy="542925"/>
                <wp:effectExtent l="10795" t="10160" r="8255" b="8890"/>
                <wp:wrapNone/>
                <wp:docPr id="345" name="Прямоугольник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542925"/>
                        </a:xfrm>
                        <a:prstGeom prst="rect">
                          <a:avLst/>
                        </a:prstGeom>
                        <a:solidFill>
                          <a:srgbClr val="FFFFFF"/>
                        </a:solidFill>
                        <a:ln w="9525">
                          <a:solidFill>
                            <a:srgbClr val="000000"/>
                          </a:solidFill>
                          <a:miter lim="800000"/>
                          <a:headEnd/>
                          <a:tailEnd/>
                        </a:ln>
                      </wps:spPr>
                      <wps:txbx>
                        <w:txbxContent>
                          <w:p w:rsidR="0001238D" w:rsidRPr="001A42E1" w:rsidRDefault="0001238D" w:rsidP="008A00FE">
                            <w:pPr>
                              <w:spacing w:before="160" w:after="0" w:line="240" w:lineRule="auto"/>
                              <w:jc w:val="center"/>
                              <w:rPr>
                                <w:rFonts w:ascii="Times New Roman" w:eastAsia="Calibri" w:hAnsi="Times New Roman" w:cs="Times New Roman"/>
                                <w:sz w:val="24"/>
                                <w:szCs w:val="24"/>
                              </w:rPr>
                            </w:pPr>
                            <w:proofErr w:type="spellStart"/>
                            <w:r w:rsidRPr="001A42E1">
                              <w:rPr>
                                <w:rFonts w:ascii="Times New Roman" w:eastAsia="Calibri" w:hAnsi="Times New Roman" w:cs="Times New Roman"/>
                                <w:sz w:val="24"/>
                                <w:szCs w:val="24"/>
                              </w:rPr>
                              <w:t>Звіт</w:t>
                            </w:r>
                            <w:proofErr w:type="spellEnd"/>
                            <w:r w:rsidRPr="001A42E1">
                              <w:rPr>
                                <w:rFonts w:ascii="Times New Roman" w:eastAsia="Calibri" w:hAnsi="Times New Roman" w:cs="Times New Roman"/>
                                <w:sz w:val="24"/>
                                <w:szCs w:val="24"/>
                              </w:rPr>
                              <w:t xml:space="preserve"> про </w:t>
                            </w:r>
                            <w:proofErr w:type="spellStart"/>
                            <w:r w:rsidRPr="001A42E1">
                              <w:rPr>
                                <w:rFonts w:ascii="Times New Roman" w:eastAsia="Calibri" w:hAnsi="Times New Roman" w:cs="Times New Roman"/>
                                <w:sz w:val="24"/>
                                <w:szCs w:val="24"/>
                              </w:rPr>
                              <w:t>витрачання</w:t>
                            </w:r>
                            <w:proofErr w:type="spellEnd"/>
                            <w:r w:rsidRPr="001A42E1">
                              <w:rPr>
                                <w:rFonts w:ascii="Times New Roman" w:eastAsia="Calibri" w:hAnsi="Times New Roman" w:cs="Times New Roman"/>
                                <w:sz w:val="24"/>
                                <w:szCs w:val="24"/>
                              </w:rPr>
                              <w:t xml:space="preserve"> </w:t>
                            </w:r>
                            <w:proofErr w:type="spellStart"/>
                            <w:r w:rsidRPr="001A42E1">
                              <w:rPr>
                                <w:rFonts w:ascii="Times New Roman" w:eastAsia="Calibri" w:hAnsi="Times New Roman" w:cs="Times New Roman"/>
                                <w:sz w:val="24"/>
                                <w:szCs w:val="24"/>
                              </w:rPr>
                              <w:t>коштів</w:t>
                            </w:r>
                            <w:proofErr w:type="spellEnd"/>
                            <w:r w:rsidRPr="001A42E1">
                              <w:rPr>
                                <w:rFonts w:ascii="Times New Roman" w:eastAsia="Calibri" w:hAnsi="Times New Roman" w:cs="Times New Roman"/>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45" o:spid="_x0000_s1327" style="position:absolute;left:0;text-align:left;margin-left:274.2pt;margin-top:17.45pt;width:159pt;height:42.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">
                <v:textbox>
                  <w:txbxContent>
                    <w:p w:rsidR="0001238D" w:rsidRPr="001A42E1" w:rsidRDefault="0001238D" w:rsidP="008A00FE">
                      <w:pPr>
                        <w:spacing w:before="160" w:after="0" w:line="240" w:lineRule="auto"/>
                        <w:jc w:val="center"/>
                        <w:rPr>
                          <w:rFonts w:ascii="Times New Roman" w:eastAsia="Calibri" w:hAnsi="Times New Roman" w:cs="Times New Roman"/>
                          <w:sz w:val="24"/>
                          <w:szCs w:val="24"/>
                        </w:rPr>
                      </w:pPr>
                      <w:proofErr w:type="spellStart"/>
                      <w:r w:rsidRPr="001A42E1">
                        <w:rPr>
                          <w:rFonts w:ascii="Times New Roman" w:eastAsia="Calibri" w:hAnsi="Times New Roman" w:cs="Times New Roman"/>
                          <w:sz w:val="24"/>
                          <w:szCs w:val="24"/>
                        </w:rPr>
                        <w:t>Звіт</w:t>
                      </w:r>
                      <w:proofErr w:type="spellEnd"/>
                      <w:r w:rsidRPr="001A42E1">
                        <w:rPr>
                          <w:rFonts w:ascii="Times New Roman" w:eastAsia="Calibri" w:hAnsi="Times New Roman" w:cs="Times New Roman"/>
                          <w:sz w:val="24"/>
                          <w:szCs w:val="24"/>
                        </w:rPr>
                        <w:t xml:space="preserve"> про </w:t>
                      </w:r>
                      <w:proofErr w:type="spellStart"/>
                      <w:r w:rsidRPr="001A42E1">
                        <w:rPr>
                          <w:rFonts w:ascii="Times New Roman" w:eastAsia="Calibri" w:hAnsi="Times New Roman" w:cs="Times New Roman"/>
                          <w:sz w:val="24"/>
                          <w:szCs w:val="24"/>
                        </w:rPr>
                        <w:t>витрачання</w:t>
                      </w:r>
                      <w:proofErr w:type="spellEnd"/>
                      <w:r w:rsidRPr="001A42E1">
                        <w:rPr>
                          <w:rFonts w:ascii="Times New Roman" w:eastAsia="Calibri" w:hAnsi="Times New Roman" w:cs="Times New Roman"/>
                          <w:sz w:val="24"/>
                          <w:szCs w:val="24"/>
                        </w:rPr>
                        <w:t xml:space="preserve"> </w:t>
                      </w:r>
                      <w:proofErr w:type="spellStart"/>
                      <w:r w:rsidRPr="001A42E1">
                        <w:rPr>
                          <w:rFonts w:ascii="Times New Roman" w:eastAsia="Calibri" w:hAnsi="Times New Roman" w:cs="Times New Roman"/>
                          <w:sz w:val="24"/>
                          <w:szCs w:val="24"/>
                        </w:rPr>
                        <w:t>коштів</w:t>
                      </w:r>
                      <w:proofErr w:type="spellEnd"/>
                      <w:r w:rsidRPr="001A42E1">
                        <w:rPr>
                          <w:rFonts w:ascii="Times New Roman" w:eastAsia="Calibri" w:hAnsi="Times New Roman" w:cs="Times New Roman"/>
                          <w:sz w:val="24"/>
                          <w:szCs w:val="24"/>
                        </w:rPr>
                        <w:t xml:space="preserve"> </w:t>
                      </w:r>
                    </w:p>
                  </w:txbxContent>
                </v:textbox>
              </v:rect>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85888" behindDoc="0" locked="0" layoutInCell="1" allowOverlap="1">
                <wp:simplePos x="0" y="0"/>
                <wp:positionH relativeFrom="column">
                  <wp:posOffset>215265</wp:posOffset>
                </wp:positionH>
                <wp:positionV relativeFrom="paragraph">
                  <wp:posOffset>240665</wp:posOffset>
                </wp:positionV>
                <wp:extent cx="2019300" cy="542925"/>
                <wp:effectExtent l="10795" t="10160" r="8255" b="8890"/>
                <wp:wrapNone/>
                <wp:docPr id="344" name="Прямоугольник 3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542925"/>
                        </a:xfrm>
                        <a:prstGeom prst="rect">
                          <a:avLst/>
                        </a:prstGeom>
                        <a:solidFill>
                          <a:srgbClr val="FFFFFF"/>
                        </a:solidFill>
                        <a:ln w="9525">
                          <a:solidFill>
                            <a:srgbClr val="000000"/>
                          </a:solidFill>
                          <a:miter lim="800000"/>
                          <a:headEnd/>
                          <a:tailEnd/>
                        </a:ln>
                      </wps:spPr>
                      <wps:txbx>
                        <w:txbxContent>
                          <w:p w:rsidR="0001238D" w:rsidRPr="001A42E1" w:rsidRDefault="0001238D" w:rsidP="008A00FE">
                            <w:pPr>
                              <w:jc w:val="center"/>
                              <w:rPr>
                                <w:rFonts w:ascii="Times New Roman" w:eastAsia="Calibri" w:hAnsi="Times New Roman" w:cs="Times New Roman"/>
                                <w:sz w:val="24"/>
                                <w:szCs w:val="24"/>
                              </w:rPr>
                            </w:pPr>
                            <w:proofErr w:type="spellStart"/>
                            <w:r w:rsidRPr="001A42E1">
                              <w:rPr>
                                <w:rFonts w:ascii="Times New Roman" w:eastAsia="Calibri" w:hAnsi="Times New Roman" w:cs="Times New Roman"/>
                                <w:sz w:val="24"/>
                                <w:szCs w:val="24"/>
                              </w:rPr>
                              <w:t>Посвідчення</w:t>
                            </w:r>
                            <w:proofErr w:type="spellEnd"/>
                            <w:r w:rsidRPr="001A42E1">
                              <w:rPr>
                                <w:rFonts w:ascii="Times New Roman" w:eastAsia="Calibri" w:hAnsi="Times New Roman" w:cs="Times New Roman"/>
                                <w:sz w:val="24"/>
                                <w:szCs w:val="24"/>
                              </w:rPr>
                              <w:t xml:space="preserve"> про </w:t>
                            </w:r>
                            <w:proofErr w:type="spellStart"/>
                            <w:r w:rsidRPr="001A42E1">
                              <w:rPr>
                                <w:rFonts w:ascii="Times New Roman" w:eastAsia="Calibri" w:hAnsi="Times New Roman" w:cs="Times New Roman"/>
                                <w:sz w:val="24"/>
                                <w:szCs w:val="24"/>
                              </w:rPr>
                              <w:t>відрядження</w:t>
                            </w:r>
                            <w:proofErr w:type="spellEnd"/>
                            <w:r w:rsidRPr="001A42E1">
                              <w:rPr>
                                <w:rFonts w:ascii="Times New Roman" w:eastAsia="Calibri" w:hAnsi="Times New Roman" w:cs="Times New Roman"/>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44" o:spid="_x0000_s1328" style="position:absolute;left:0;text-align:left;margin-left:16.95pt;margin-top:18.95pt;width:159pt;height:42.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">
                <v:textbox>
                  <w:txbxContent>
                    <w:p w:rsidR="0001238D" w:rsidRPr="001A42E1" w:rsidRDefault="0001238D" w:rsidP="008A00FE">
                      <w:pPr>
                        <w:jc w:val="center"/>
                        <w:rPr>
                          <w:rFonts w:ascii="Times New Roman" w:eastAsia="Calibri" w:hAnsi="Times New Roman" w:cs="Times New Roman"/>
                          <w:sz w:val="24"/>
                          <w:szCs w:val="24"/>
                        </w:rPr>
                      </w:pPr>
                      <w:proofErr w:type="spellStart"/>
                      <w:r w:rsidRPr="001A42E1">
                        <w:rPr>
                          <w:rFonts w:ascii="Times New Roman" w:eastAsia="Calibri" w:hAnsi="Times New Roman" w:cs="Times New Roman"/>
                          <w:sz w:val="24"/>
                          <w:szCs w:val="24"/>
                        </w:rPr>
                        <w:t>Посвідчення</w:t>
                      </w:r>
                      <w:proofErr w:type="spellEnd"/>
                      <w:r w:rsidRPr="001A42E1">
                        <w:rPr>
                          <w:rFonts w:ascii="Times New Roman" w:eastAsia="Calibri" w:hAnsi="Times New Roman" w:cs="Times New Roman"/>
                          <w:sz w:val="24"/>
                          <w:szCs w:val="24"/>
                        </w:rPr>
                        <w:t xml:space="preserve"> про </w:t>
                      </w:r>
                      <w:proofErr w:type="spellStart"/>
                      <w:r w:rsidRPr="001A42E1">
                        <w:rPr>
                          <w:rFonts w:ascii="Times New Roman" w:eastAsia="Calibri" w:hAnsi="Times New Roman" w:cs="Times New Roman"/>
                          <w:sz w:val="24"/>
                          <w:szCs w:val="24"/>
                        </w:rPr>
                        <w:t>відрядження</w:t>
                      </w:r>
                      <w:proofErr w:type="spellEnd"/>
                      <w:r w:rsidRPr="001A42E1">
                        <w:rPr>
                          <w:rFonts w:ascii="Times New Roman" w:eastAsia="Calibri" w:hAnsi="Times New Roman" w:cs="Times New Roman"/>
                          <w:sz w:val="24"/>
                          <w:szCs w:val="24"/>
                        </w:rPr>
                        <w:t xml:space="preserve"> </w:t>
                      </w:r>
                    </w:p>
                  </w:txbxContent>
                </v:textbox>
              </v:rect>
            </w:pict>
          </mc:Fallback>
        </mc:AlternateContent>
      </w:r>
    </w:p>
    <w:p w:rsidR="008A00FE" w:rsidRPr="008A00FE" w:rsidRDefault="008A00FE" w:rsidP="008A00FE">
      <w:pPr>
        <w:spacing w:after="0" w:line="360" w:lineRule="auto"/>
        <w:ind w:firstLine="567"/>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96128" behindDoc="0" locked="0" layoutInCell="1" allowOverlap="1">
                <wp:simplePos x="0" y="0"/>
                <wp:positionH relativeFrom="column">
                  <wp:posOffset>4530090</wp:posOffset>
                </wp:positionH>
                <wp:positionV relativeFrom="paragraph">
                  <wp:posOffset>170180</wp:posOffset>
                </wp:positionV>
                <wp:extent cx="0" cy="257175"/>
                <wp:effectExtent l="58420" t="10160" r="55880" b="18415"/>
                <wp:wrapNone/>
                <wp:docPr id="343" name="Прямая соединительная линия 3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3"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6.7pt,13.4pt" to="356.7pt,3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">
                <v:stroke endarrow="block"/>
              </v:lin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92032" behindDoc="0" locked="0" layoutInCell="1" allowOverlap="1">
                <wp:simplePos x="0" y="0"/>
                <wp:positionH relativeFrom="column">
                  <wp:posOffset>1158240</wp:posOffset>
                </wp:positionH>
                <wp:positionV relativeFrom="paragraph">
                  <wp:posOffset>179705</wp:posOffset>
                </wp:positionV>
                <wp:extent cx="0" cy="219075"/>
                <wp:effectExtent l="58420" t="10160" r="55880" b="18415"/>
                <wp:wrapNone/>
                <wp:docPr id="342" name="Прямая соединительная линия 3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2"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2pt,14.15pt" to="91.2pt,3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">
                <v:stroke endarrow="block"/>
              </v:line>
            </w:pict>
          </mc:Fallback>
        </mc:AlternateContent>
      </w:r>
    </w:p>
    <w:p w:rsidR="008A00FE" w:rsidRPr="008A00FE" w:rsidRDefault="008A00FE" w:rsidP="008A00FE">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87936" behindDoc="0" locked="0" layoutInCell="1" allowOverlap="1">
                <wp:simplePos x="0" y="0"/>
                <wp:positionH relativeFrom="column">
                  <wp:posOffset>3491865</wp:posOffset>
                </wp:positionH>
                <wp:positionV relativeFrom="paragraph">
                  <wp:posOffset>139700</wp:posOffset>
                </wp:positionV>
                <wp:extent cx="2019300" cy="542925"/>
                <wp:effectExtent l="10795" t="10160" r="8255" b="8890"/>
                <wp:wrapNone/>
                <wp:docPr id="341" name="Прямоугольник 3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542925"/>
                        </a:xfrm>
                        <a:prstGeom prst="rect">
                          <a:avLst/>
                        </a:prstGeom>
                        <a:solidFill>
                          <a:srgbClr val="FFFFFF"/>
                        </a:solidFill>
                        <a:ln w="9525">
                          <a:solidFill>
                            <a:srgbClr val="000000"/>
                          </a:solidFill>
                          <a:miter lim="800000"/>
                          <a:headEnd/>
                          <a:tailEnd/>
                        </a:ln>
                      </wps:spPr>
                      <wps:txbx>
                        <w:txbxContent>
                          <w:p w:rsidR="0001238D" w:rsidRPr="001A42E1" w:rsidRDefault="0001238D" w:rsidP="008A00FE">
                            <w:pPr>
                              <w:jc w:val="center"/>
                              <w:rPr>
                                <w:rFonts w:ascii="Times New Roman" w:eastAsia="Calibri" w:hAnsi="Times New Roman" w:cs="Times New Roman"/>
                                <w:sz w:val="24"/>
                                <w:szCs w:val="24"/>
                              </w:rPr>
                            </w:pPr>
                            <w:proofErr w:type="spellStart"/>
                            <w:r w:rsidRPr="001A42E1">
                              <w:rPr>
                                <w:rFonts w:ascii="Times New Roman" w:eastAsia="Calibri" w:hAnsi="Times New Roman" w:cs="Times New Roman"/>
                                <w:sz w:val="24"/>
                                <w:szCs w:val="24"/>
                              </w:rPr>
                              <w:t>Підтверджувальні</w:t>
                            </w:r>
                            <w:proofErr w:type="spellEnd"/>
                            <w:r w:rsidRPr="001A42E1">
                              <w:rPr>
                                <w:rFonts w:ascii="Times New Roman" w:eastAsia="Calibri" w:hAnsi="Times New Roman" w:cs="Times New Roman"/>
                                <w:sz w:val="24"/>
                                <w:szCs w:val="24"/>
                              </w:rPr>
                              <w:t xml:space="preserve"> </w:t>
                            </w:r>
                            <w:proofErr w:type="spellStart"/>
                            <w:r w:rsidRPr="001A42E1">
                              <w:rPr>
                                <w:rFonts w:ascii="Times New Roman" w:eastAsia="Calibri" w:hAnsi="Times New Roman" w:cs="Times New Roman"/>
                                <w:sz w:val="24"/>
                                <w:szCs w:val="24"/>
                              </w:rPr>
                              <w:t>документи</w:t>
                            </w:r>
                            <w:proofErr w:type="spellEnd"/>
                            <w:r w:rsidRPr="001A42E1">
                              <w:rPr>
                                <w:rFonts w:ascii="Times New Roman" w:eastAsia="Calibri" w:hAnsi="Times New Roman" w:cs="Times New Roman"/>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41" o:spid="_x0000_s1329" style="position:absolute;left:0;text-align:left;margin-left:274.95pt;margin-top:11pt;width:159pt;height:42.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">
                <v:textbox>
                  <w:txbxContent>
                    <w:p w:rsidR="0001238D" w:rsidRPr="001A42E1" w:rsidRDefault="0001238D" w:rsidP="008A00FE">
                      <w:pPr>
                        <w:jc w:val="center"/>
                        <w:rPr>
                          <w:rFonts w:ascii="Times New Roman" w:eastAsia="Calibri" w:hAnsi="Times New Roman" w:cs="Times New Roman"/>
                          <w:sz w:val="24"/>
                          <w:szCs w:val="24"/>
                        </w:rPr>
                      </w:pPr>
                      <w:proofErr w:type="spellStart"/>
                      <w:r w:rsidRPr="001A42E1">
                        <w:rPr>
                          <w:rFonts w:ascii="Times New Roman" w:eastAsia="Calibri" w:hAnsi="Times New Roman" w:cs="Times New Roman"/>
                          <w:sz w:val="24"/>
                          <w:szCs w:val="24"/>
                        </w:rPr>
                        <w:t>Підтверджувальні</w:t>
                      </w:r>
                      <w:proofErr w:type="spellEnd"/>
                      <w:r w:rsidRPr="001A42E1">
                        <w:rPr>
                          <w:rFonts w:ascii="Times New Roman" w:eastAsia="Calibri" w:hAnsi="Times New Roman" w:cs="Times New Roman"/>
                          <w:sz w:val="24"/>
                          <w:szCs w:val="24"/>
                        </w:rPr>
                        <w:t xml:space="preserve"> </w:t>
                      </w:r>
                      <w:proofErr w:type="spellStart"/>
                      <w:r w:rsidRPr="001A42E1">
                        <w:rPr>
                          <w:rFonts w:ascii="Times New Roman" w:eastAsia="Calibri" w:hAnsi="Times New Roman" w:cs="Times New Roman"/>
                          <w:sz w:val="24"/>
                          <w:szCs w:val="24"/>
                        </w:rPr>
                        <w:t>документи</w:t>
                      </w:r>
                      <w:proofErr w:type="spellEnd"/>
                      <w:r w:rsidRPr="001A42E1">
                        <w:rPr>
                          <w:rFonts w:ascii="Times New Roman" w:eastAsia="Calibri" w:hAnsi="Times New Roman" w:cs="Times New Roman"/>
                          <w:sz w:val="24"/>
                          <w:szCs w:val="24"/>
                        </w:rPr>
                        <w:t xml:space="preserve"> </w:t>
                      </w:r>
                    </w:p>
                  </w:txbxContent>
                </v:textbox>
              </v:rect>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84864" behindDoc="0" locked="0" layoutInCell="1" allowOverlap="1">
                <wp:simplePos x="0" y="0"/>
                <wp:positionH relativeFrom="column">
                  <wp:posOffset>205740</wp:posOffset>
                </wp:positionH>
                <wp:positionV relativeFrom="paragraph">
                  <wp:posOffset>111125</wp:posOffset>
                </wp:positionV>
                <wp:extent cx="2019300" cy="723900"/>
                <wp:effectExtent l="10795" t="10160" r="8255" b="8890"/>
                <wp:wrapNone/>
                <wp:docPr id="340" name="Прямоугольник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723900"/>
                        </a:xfrm>
                        <a:prstGeom prst="rect">
                          <a:avLst/>
                        </a:prstGeom>
                        <a:solidFill>
                          <a:srgbClr val="FFFFFF"/>
                        </a:solidFill>
                        <a:ln w="9525">
                          <a:solidFill>
                            <a:srgbClr val="000000"/>
                          </a:solidFill>
                          <a:miter lim="800000"/>
                          <a:headEnd/>
                          <a:tailEnd/>
                        </a:ln>
                      </wps:spPr>
                      <wps:txbx>
                        <w:txbxContent>
                          <w:p w:rsidR="0001238D" w:rsidRPr="001A42E1" w:rsidRDefault="0001238D" w:rsidP="008A00FE">
                            <w:pPr>
                              <w:jc w:val="center"/>
                              <w:rPr>
                                <w:rFonts w:ascii="Times New Roman" w:eastAsia="Calibri" w:hAnsi="Times New Roman" w:cs="Times New Roman"/>
                                <w:sz w:val="24"/>
                                <w:szCs w:val="24"/>
                              </w:rPr>
                            </w:pPr>
                            <w:r w:rsidRPr="001A42E1">
                              <w:rPr>
                                <w:rFonts w:ascii="Times New Roman" w:eastAsia="Calibri" w:hAnsi="Times New Roman" w:cs="Times New Roman"/>
                                <w:sz w:val="24"/>
                                <w:szCs w:val="24"/>
                              </w:rPr>
                              <w:t xml:space="preserve">Журнал </w:t>
                            </w:r>
                            <w:proofErr w:type="spellStart"/>
                            <w:r w:rsidRPr="001A42E1">
                              <w:rPr>
                                <w:rFonts w:ascii="Times New Roman" w:eastAsia="Calibri" w:hAnsi="Times New Roman" w:cs="Times New Roman"/>
                                <w:sz w:val="24"/>
                                <w:szCs w:val="24"/>
                              </w:rPr>
                              <w:t>реєстрації</w:t>
                            </w:r>
                            <w:proofErr w:type="spellEnd"/>
                            <w:r w:rsidRPr="001A42E1">
                              <w:rPr>
                                <w:rFonts w:ascii="Times New Roman" w:eastAsia="Calibri" w:hAnsi="Times New Roman" w:cs="Times New Roman"/>
                                <w:sz w:val="24"/>
                                <w:szCs w:val="24"/>
                              </w:rPr>
                              <w:t xml:space="preserve"> </w:t>
                            </w:r>
                            <w:proofErr w:type="spellStart"/>
                            <w:r w:rsidRPr="001A42E1">
                              <w:rPr>
                                <w:rFonts w:ascii="Times New Roman" w:eastAsia="Calibri" w:hAnsi="Times New Roman" w:cs="Times New Roman"/>
                                <w:sz w:val="24"/>
                                <w:szCs w:val="24"/>
                              </w:rPr>
                              <w:t>посвідчень</w:t>
                            </w:r>
                            <w:proofErr w:type="spellEnd"/>
                            <w:r w:rsidRPr="001A42E1">
                              <w:rPr>
                                <w:rFonts w:ascii="Times New Roman" w:eastAsia="Calibri" w:hAnsi="Times New Roman" w:cs="Times New Roman"/>
                                <w:sz w:val="24"/>
                                <w:szCs w:val="24"/>
                              </w:rPr>
                              <w:t xml:space="preserve"> про </w:t>
                            </w:r>
                            <w:proofErr w:type="spellStart"/>
                            <w:r w:rsidRPr="001A42E1">
                              <w:rPr>
                                <w:rFonts w:ascii="Times New Roman" w:eastAsia="Calibri" w:hAnsi="Times New Roman" w:cs="Times New Roman"/>
                                <w:sz w:val="24"/>
                                <w:szCs w:val="24"/>
                              </w:rPr>
                              <w:t>відрядження</w:t>
                            </w:r>
                            <w:proofErr w:type="spellEnd"/>
                            <w:r w:rsidRPr="001A42E1">
                              <w:rPr>
                                <w:rFonts w:ascii="Times New Roman" w:eastAsia="Calibri" w:hAnsi="Times New Roman" w:cs="Times New Roman"/>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40" o:spid="_x0000_s1330" style="position:absolute;left:0;text-align:left;margin-left:16.2pt;margin-top:8.75pt;width:159pt;height:5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">
                <v:textbox>
                  <w:txbxContent>
                    <w:p w:rsidR="0001238D" w:rsidRPr="001A42E1" w:rsidRDefault="0001238D" w:rsidP="008A00FE">
                      <w:pPr>
                        <w:jc w:val="center"/>
                        <w:rPr>
                          <w:rFonts w:ascii="Times New Roman" w:eastAsia="Calibri" w:hAnsi="Times New Roman" w:cs="Times New Roman"/>
                          <w:sz w:val="24"/>
                          <w:szCs w:val="24"/>
                        </w:rPr>
                      </w:pPr>
                      <w:r w:rsidRPr="001A42E1">
                        <w:rPr>
                          <w:rFonts w:ascii="Times New Roman" w:eastAsia="Calibri" w:hAnsi="Times New Roman" w:cs="Times New Roman"/>
                          <w:sz w:val="24"/>
                          <w:szCs w:val="24"/>
                        </w:rPr>
                        <w:t xml:space="preserve">Журнал </w:t>
                      </w:r>
                      <w:proofErr w:type="spellStart"/>
                      <w:r w:rsidRPr="001A42E1">
                        <w:rPr>
                          <w:rFonts w:ascii="Times New Roman" w:eastAsia="Calibri" w:hAnsi="Times New Roman" w:cs="Times New Roman"/>
                          <w:sz w:val="24"/>
                          <w:szCs w:val="24"/>
                        </w:rPr>
                        <w:t>реєстрації</w:t>
                      </w:r>
                      <w:proofErr w:type="spellEnd"/>
                      <w:r w:rsidRPr="001A42E1">
                        <w:rPr>
                          <w:rFonts w:ascii="Times New Roman" w:eastAsia="Calibri" w:hAnsi="Times New Roman" w:cs="Times New Roman"/>
                          <w:sz w:val="24"/>
                          <w:szCs w:val="24"/>
                        </w:rPr>
                        <w:t xml:space="preserve"> </w:t>
                      </w:r>
                      <w:proofErr w:type="spellStart"/>
                      <w:r w:rsidRPr="001A42E1">
                        <w:rPr>
                          <w:rFonts w:ascii="Times New Roman" w:eastAsia="Calibri" w:hAnsi="Times New Roman" w:cs="Times New Roman"/>
                          <w:sz w:val="24"/>
                          <w:szCs w:val="24"/>
                        </w:rPr>
                        <w:t>посвідчень</w:t>
                      </w:r>
                      <w:proofErr w:type="spellEnd"/>
                      <w:r w:rsidRPr="001A42E1">
                        <w:rPr>
                          <w:rFonts w:ascii="Times New Roman" w:eastAsia="Calibri" w:hAnsi="Times New Roman" w:cs="Times New Roman"/>
                          <w:sz w:val="24"/>
                          <w:szCs w:val="24"/>
                        </w:rPr>
                        <w:t xml:space="preserve"> про </w:t>
                      </w:r>
                      <w:proofErr w:type="spellStart"/>
                      <w:r w:rsidRPr="001A42E1">
                        <w:rPr>
                          <w:rFonts w:ascii="Times New Roman" w:eastAsia="Calibri" w:hAnsi="Times New Roman" w:cs="Times New Roman"/>
                          <w:sz w:val="24"/>
                          <w:szCs w:val="24"/>
                        </w:rPr>
                        <w:t>відрядження</w:t>
                      </w:r>
                      <w:proofErr w:type="spellEnd"/>
                      <w:r w:rsidRPr="001A42E1">
                        <w:rPr>
                          <w:rFonts w:ascii="Times New Roman" w:eastAsia="Calibri" w:hAnsi="Times New Roman" w:cs="Times New Roman"/>
                          <w:sz w:val="24"/>
                          <w:szCs w:val="24"/>
                        </w:rPr>
                        <w:t xml:space="preserve"> </w:t>
                      </w:r>
                    </w:p>
                  </w:txbxContent>
                </v:textbox>
              </v:rect>
            </w:pict>
          </mc:Fallback>
        </mc:AlternateContent>
      </w:r>
    </w:p>
    <w:p w:rsidR="008A00FE" w:rsidRPr="008A00FE" w:rsidRDefault="008A00FE" w:rsidP="008A00FE">
      <w:pPr>
        <w:spacing w:after="0" w:line="360" w:lineRule="auto"/>
        <w:ind w:firstLine="567"/>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98176" behindDoc="0" locked="0" layoutInCell="1" allowOverlap="1">
                <wp:simplePos x="0" y="0"/>
                <wp:positionH relativeFrom="column">
                  <wp:posOffset>1205865</wp:posOffset>
                </wp:positionH>
                <wp:positionV relativeFrom="paragraph">
                  <wp:posOffset>221615</wp:posOffset>
                </wp:positionV>
                <wp:extent cx="0" cy="190500"/>
                <wp:effectExtent l="58420" t="10160" r="55880" b="18415"/>
                <wp:wrapNone/>
                <wp:docPr id="339" name="Прямая соединительная линия 3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39"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95pt,17.45pt" to="94.95pt,3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">
                <v:stroke endarrow="block"/>
              </v:lin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95104" behindDoc="0" locked="0" layoutInCell="1" allowOverlap="1">
                <wp:simplePos x="0" y="0"/>
                <wp:positionH relativeFrom="column">
                  <wp:posOffset>4549140</wp:posOffset>
                </wp:positionH>
                <wp:positionV relativeFrom="paragraph">
                  <wp:posOffset>78740</wp:posOffset>
                </wp:positionV>
                <wp:extent cx="0" cy="257175"/>
                <wp:effectExtent l="58420" t="10160" r="55880" b="18415"/>
                <wp:wrapNone/>
                <wp:docPr id="338" name="Прямая соединительная линия 3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38"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8.2pt,6.2pt" to="358.2pt,2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">
                <v:stroke endarrow="block"/>
              </v:line>
            </w:pict>
          </mc:Fallback>
        </mc:AlternateContent>
      </w:r>
    </w:p>
    <w:p w:rsidR="008A00FE" w:rsidRPr="008A00FE" w:rsidRDefault="008A00FE" w:rsidP="008A00FE">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97152" behindDoc="0" locked="0" layoutInCell="1" allowOverlap="1">
                <wp:simplePos x="0" y="0"/>
                <wp:positionH relativeFrom="column">
                  <wp:posOffset>2263140</wp:posOffset>
                </wp:positionH>
                <wp:positionV relativeFrom="paragraph">
                  <wp:posOffset>286385</wp:posOffset>
                </wp:positionV>
                <wp:extent cx="1285875" cy="0"/>
                <wp:effectExtent l="20320" t="57785" r="8255" b="56515"/>
                <wp:wrapNone/>
                <wp:docPr id="337" name="Прямая соединительная линия 3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587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37" o:spid="_x0000_s1026" style="position:absolute;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8.2pt,22.55pt" to="279.45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">
                <v:stroke endarrow="block"/>
              </v:lin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86912" behindDoc="0" locked="0" layoutInCell="1" allowOverlap="1">
                <wp:simplePos x="0" y="0"/>
                <wp:positionH relativeFrom="column">
                  <wp:posOffset>3539490</wp:posOffset>
                </wp:positionH>
                <wp:positionV relativeFrom="paragraph">
                  <wp:posOffset>19685</wp:posOffset>
                </wp:positionV>
                <wp:extent cx="2019300" cy="542925"/>
                <wp:effectExtent l="10795" t="10160" r="8255" b="8890"/>
                <wp:wrapNone/>
                <wp:docPr id="336" name="Прямоугольник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542925"/>
                        </a:xfrm>
                        <a:prstGeom prst="rect">
                          <a:avLst/>
                        </a:prstGeom>
                        <a:solidFill>
                          <a:srgbClr val="FFFFFF"/>
                        </a:solidFill>
                        <a:ln w="9525">
                          <a:solidFill>
                            <a:srgbClr val="000000"/>
                          </a:solidFill>
                          <a:miter lim="800000"/>
                          <a:headEnd/>
                          <a:tailEnd/>
                        </a:ln>
                      </wps:spPr>
                      <wps:txbx>
                        <w:txbxContent>
                          <w:p w:rsidR="0001238D" w:rsidRPr="001A42E1" w:rsidRDefault="0001238D" w:rsidP="008A00FE">
                            <w:pPr>
                              <w:spacing w:before="160" w:after="160" w:line="240" w:lineRule="auto"/>
                              <w:jc w:val="center"/>
                              <w:rPr>
                                <w:rFonts w:ascii="Times New Roman" w:eastAsia="Calibri" w:hAnsi="Times New Roman" w:cs="Times New Roman"/>
                                <w:sz w:val="24"/>
                                <w:szCs w:val="24"/>
                              </w:rPr>
                            </w:pPr>
                            <w:proofErr w:type="spellStart"/>
                            <w:r w:rsidRPr="001A42E1">
                              <w:rPr>
                                <w:rFonts w:ascii="Times New Roman" w:eastAsia="Calibri" w:hAnsi="Times New Roman" w:cs="Times New Roman"/>
                                <w:sz w:val="24"/>
                                <w:szCs w:val="24"/>
                              </w:rPr>
                              <w:t>Меморіальний</w:t>
                            </w:r>
                            <w:proofErr w:type="spellEnd"/>
                            <w:r w:rsidRPr="001A42E1">
                              <w:rPr>
                                <w:rFonts w:ascii="Times New Roman" w:eastAsia="Calibri" w:hAnsi="Times New Roman" w:cs="Times New Roman"/>
                                <w:sz w:val="24"/>
                                <w:szCs w:val="24"/>
                              </w:rPr>
                              <w:t xml:space="preserve"> ордер №</w:t>
                            </w:r>
                            <w:r>
                              <w:rPr>
                                <w:rFonts w:ascii="Times New Roman" w:eastAsia="Calibri" w:hAnsi="Times New Roman" w:cs="Times New Roman"/>
                                <w:sz w:val="24"/>
                                <w:szCs w:val="24"/>
                                <w:lang w:val="uk-UA"/>
                              </w:rPr>
                              <w:t xml:space="preserve"> </w:t>
                            </w:r>
                            <w:r w:rsidRPr="001A42E1">
                              <w:rPr>
                                <w:rFonts w:ascii="Times New Roman" w:eastAsia="Calibri" w:hAnsi="Times New Roman" w:cs="Times New Roman"/>
                                <w:sz w:val="24"/>
                                <w:szCs w:val="24"/>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36" o:spid="_x0000_s1331" style="position:absolute;left:0;text-align:left;margin-left:278.7pt;margin-top:1.55pt;width:159pt;height:42.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">
                <v:textbox>
                  <w:txbxContent>
                    <w:p w:rsidR="0001238D" w:rsidRPr="001A42E1" w:rsidRDefault="0001238D" w:rsidP="008A00FE">
                      <w:pPr>
                        <w:spacing w:before="160" w:after="160" w:line="240" w:lineRule="auto"/>
                        <w:jc w:val="center"/>
                        <w:rPr>
                          <w:rFonts w:ascii="Times New Roman" w:eastAsia="Calibri" w:hAnsi="Times New Roman" w:cs="Times New Roman"/>
                          <w:sz w:val="24"/>
                          <w:szCs w:val="24"/>
                        </w:rPr>
                      </w:pPr>
                      <w:proofErr w:type="spellStart"/>
                      <w:r w:rsidRPr="001A42E1">
                        <w:rPr>
                          <w:rFonts w:ascii="Times New Roman" w:eastAsia="Calibri" w:hAnsi="Times New Roman" w:cs="Times New Roman"/>
                          <w:sz w:val="24"/>
                          <w:szCs w:val="24"/>
                        </w:rPr>
                        <w:t>Меморіальний</w:t>
                      </w:r>
                      <w:proofErr w:type="spellEnd"/>
                      <w:r w:rsidRPr="001A42E1">
                        <w:rPr>
                          <w:rFonts w:ascii="Times New Roman" w:eastAsia="Calibri" w:hAnsi="Times New Roman" w:cs="Times New Roman"/>
                          <w:sz w:val="24"/>
                          <w:szCs w:val="24"/>
                        </w:rPr>
                        <w:t xml:space="preserve"> ордер №</w:t>
                      </w:r>
                      <w:r>
                        <w:rPr>
                          <w:rFonts w:ascii="Times New Roman" w:eastAsia="Calibri" w:hAnsi="Times New Roman" w:cs="Times New Roman"/>
                          <w:sz w:val="24"/>
                          <w:szCs w:val="24"/>
                          <w:lang w:val="uk-UA"/>
                        </w:rPr>
                        <w:t xml:space="preserve"> </w:t>
                      </w:r>
                      <w:r w:rsidRPr="001A42E1">
                        <w:rPr>
                          <w:rFonts w:ascii="Times New Roman" w:eastAsia="Calibri" w:hAnsi="Times New Roman" w:cs="Times New Roman"/>
                          <w:sz w:val="24"/>
                          <w:szCs w:val="24"/>
                        </w:rPr>
                        <w:t>8</w:t>
                      </w:r>
                    </w:p>
                  </w:txbxContent>
                </v:textbox>
              </v:rect>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83840" behindDoc="0" locked="0" layoutInCell="1" allowOverlap="1">
                <wp:simplePos x="0" y="0"/>
                <wp:positionH relativeFrom="column">
                  <wp:posOffset>253365</wp:posOffset>
                </wp:positionH>
                <wp:positionV relativeFrom="paragraph">
                  <wp:posOffset>95885</wp:posOffset>
                </wp:positionV>
                <wp:extent cx="2019300" cy="542925"/>
                <wp:effectExtent l="10795" t="10160" r="8255" b="8890"/>
                <wp:wrapNone/>
                <wp:docPr id="335" name="Прямоугольник 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542925"/>
                        </a:xfrm>
                        <a:prstGeom prst="rect">
                          <a:avLst/>
                        </a:prstGeom>
                        <a:solidFill>
                          <a:srgbClr val="FFFFFF"/>
                        </a:solidFill>
                        <a:ln w="9525">
                          <a:solidFill>
                            <a:srgbClr val="000000"/>
                          </a:solidFill>
                          <a:miter lim="800000"/>
                          <a:headEnd/>
                          <a:tailEnd/>
                        </a:ln>
                      </wps:spPr>
                      <wps:txbx>
                        <w:txbxContent>
                          <w:p w:rsidR="0001238D" w:rsidRPr="001A42E1" w:rsidRDefault="0001238D" w:rsidP="008A00FE">
                            <w:pPr>
                              <w:spacing w:before="160"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Журнал-</w:t>
                            </w:r>
                            <w:r>
                              <w:rPr>
                                <w:rFonts w:ascii="Times New Roman" w:eastAsia="Calibri" w:hAnsi="Times New Roman" w:cs="Times New Roman"/>
                                <w:sz w:val="24"/>
                                <w:szCs w:val="24"/>
                                <w:lang w:val="uk-UA"/>
                              </w:rPr>
                              <w:t>г</w:t>
                            </w:r>
                            <w:proofErr w:type="spellStart"/>
                            <w:r w:rsidRPr="001A42E1">
                              <w:rPr>
                                <w:rFonts w:ascii="Times New Roman" w:eastAsia="Calibri" w:hAnsi="Times New Roman" w:cs="Times New Roman"/>
                                <w:sz w:val="24"/>
                                <w:szCs w:val="24"/>
                              </w:rPr>
                              <w:t>оловна</w:t>
                            </w:r>
                            <w:proofErr w:type="spellEnd"/>
                            <w:r w:rsidRPr="001A42E1">
                              <w:rPr>
                                <w:rFonts w:ascii="Times New Roman" w:eastAsia="Calibri" w:hAnsi="Times New Roman" w:cs="Times New Roman"/>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35" o:spid="_x0000_s1332" style="position:absolute;left:0;text-align:left;margin-left:19.95pt;margin-top:7.55pt;width:159pt;height:42.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">
                <v:textbox>
                  <w:txbxContent>
                    <w:p w:rsidR="0001238D" w:rsidRPr="001A42E1" w:rsidRDefault="0001238D" w:rsidP="008A00FE">
                      <w:pPr>
                        <w:spacing w:before="160"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Журнал-</w:t>
                      </w:r>
                      <w:r>
                        <w:rPr>
                          <w:rFonts w:ascii="Times New Roman" w:eastAsia="Calibri" w:hAnsi="Times New Roman" w:cs="Times New Roman"/>
                          <w:sz w:val="24"/>
                          <w:szCs w:val="24"/>
                          <w:lang w:val="uk-UA"/>
                        </w:rPr>
                        <w:t>г</w:t>
                      </w:r>
                      <w:proofErr w:type="spellStart"/>
                      <w:r w:rsidRPr="001A42E1">
                        <w:rPr>
                          <w:rFonts w:ascii="Times New Roman" w:eastAsia="Calibri" w:hAnsi="Times New Roman" w:cs="Times New Roman"/>
                          <w:sz w:val="24"/>
                          <w:szCs w:val="24"/>
                        </w:rPr>
                        <w:t>оловна</w:t>
                      </w:r>
                      <w:proofErr w:type="spellEnd"/>
                      <w:r w:rsidRPr="001A42E1">
                        <w:rPr>
                          <w:rFonts w:ascii="Times New Roman" w:eastAsia="Calibri" w:hAnsi="Times New Roman" w:cs="Times New Roman"/>
                          <w:sz w:val="24"/>
                          <w:szCs w:val="24"/>
                        </w:rPr>
                        <w:t xml:space="preserve"> </w:t>
                      </w:r>
                    </w:p>
                  </w:txbxContent>
                </v:textbox>
              </v:rect>
            </w:pict>
          </mc:Fallback>
        </mc:AlternateContent>
      </w:r>
    </w:p>
    <w:p w:rsidR="008A00FE" w:rsidRPr="008A00FE" w:rsidRDefault="008A00FE" w:rsidP="008A00FE">
      <w:pPr>
        <w:spacing w:after="0" w:line="360" w:lineRule="auto"/>
        <w:ind w:firstLine="567"/>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567"/>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jc w:val="both"/>
        <w:rPr>
          <w:rFonts w:ascii="Times New Roman" w:eastAsia="Times New Roman" w:hAnsi="Times New Roman" w:cs="Times New Roman"/>
          <w:i/>
          <w:sz w:val="28"/>
          <w:szCs w:val="20"/>
          <w:lang w:eastAsia="ru-RU"/>
        </w:rPr>
      </w:pPr>
      <w:r w:rsidRPr="008A00FE">
        <w:rPr>
          <w:rFonts w:ascii="Times New Roman" w:eastAsia="Times New Roman" w:hAnsi="Times New Roman" w:cs="Times New Roman"/>
          <w:i/>
          <w:sz w:val="28"/>
          <w:szCs w:val="20"/>
          <w:lang w:val="uk-UA" w:eastAsia="ru-RU"/>
        </w:rPr>
        <w:t>Рис. 4.1. Схема облікового процесу розрахунків з підзвітними особами за відрядження</w:t>
      </w:r>
      <w:r w:rsidRPr="008A00FE">
        <w:rPr>
          <w:rFonts w:ascii="Times New Roman" w:eastAsia="Times New Roman" w:hAnsi="Times New Roman" w:cs="Times New Roman"/>
          <w:i/>
          <w:sz w:val="28"/>
          <w:szCs w:val="20"/>
          <w:lang w:eastAsia="ru-RU"/>
        </w:rPr>
        <w:t xml:space="preserve"> [69]</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Розрахунки з підзвітними особами обліковують на субрахунку </w:t>
      </w:r>
      <w:r w:rsidRPr="008A00FE">
        <w:rPr>
          <w:rFonts w:ascii="Times New Roman" w:eastAsia="Calibri" w:hAnsi="Times New Roman" w:cs="Times New Roman"/>
          <w:b/>
          <w:i/>
          <w:sz w:val="28"/>
          <w:szCs w:val="28"/>
          <w:lang w:val="uk-UA"/>
        </w:rPr>
        <w:t>362 «Розрахунки з підзвітними особами»</w:t>
      </w:r>
      <w:r w:rsidRPr="008A00FE">
        <w:rPr>
          <w:rFonts w:ascii="Times New Roman" w:eastAsia="Calibri" w:hAnsi="Times New Roman" w:cs="Times New Roman"/>
          <w:sz w:val="28"/>
          <w:szCs w:val="28"/>
          <w:lang w:val="uk-UA"/>
        </w:rPr>
        <w:t xml:space="preserve"> до синтетичного рахунка </w:t>
      </w:r>
      <w:r w:rsidRPr="008A00FE">
        <w:rPr>
          <w:rFonts w:ascii="Times New Roman" w:eastAsia="Calibri" w:hAnsi="Times New Roman" w:cs="Times New Roman"/>
          <w:b/>
          <w:sz w:val="28"/>
          <w:szCs w:val="28"/>
          <w:lang w:val="uk-UA"/>
        </w:rPr>
        <w:t xml:space="preserve">36 </w:t>
      </w:r>
      <w:r w:rsidRPr="008A00FE">
        <w:rPr>
          <w:rFonts w:ascii="Times New Roman" w:eastAsia="Calibri" w:hAnsi="Times New Roman" w:cs="Times New Roman"/>
          <w:b/>
          <w:sz w:val="28"/>
          <w:szCs w:val="28"/>
          <w:lang w:val="uk-UA"/>
        </w:rPr>
        <w:lastRenderedPageBreak/>
        <w:t>«Розрахунки з різними дебіторами»</w:t>
      </w:r>
      <w:r w:rsidRPr="008A00FE">
        <w:rPr>
          <w:rFonts w:ascii="Times New Roman" w:eastAsia="Calibri" w:hAnsi="Times New Roman" w:cs="Times New Roman"/>
          <w:sz w:val="28"/>
          <w:szCs w:val="28"/>
          <w:lang w:val="uk-UA"/>
        </w:rPr>
        <w:t>. На цьому ж субрахунку обліковують видані під звіт талони на бензин, талони на проїзд у міському транспорті та інші грошові документи, а також кошти на виплату зарплати (в окремих випадках).</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Операції з обліку розрахунків з підзвітними особами оформляються такими бухгалтерськими проведеннями (табл. 4.1).</w:t>
      </w:r>
    </w:p>
    <w:p w:rsidR="008A00FE" w:rsidRPr="008A00FE" w:rsidRDefault="008A00FE" w:rsidP="008A00FE">
      <w:pPr>
        <w:spacing w:after="0" w:line="360" w:lineRule="auto"/>
        <w:jc w:val="right"/>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Таблиця 4.1</w:t>
      </w:r>
    </w:p>
    <w:p w:rsidR="008A00FE" w:rsidRPr="008A00FE" w:rsidRDefault="008A00FE" w:rsidP="008A00FE">
      <w:pPr>
        <w:spacing w:after="0" w:line="360" w:lineRule="auto"/>
        <w:jc w:val="both"/>
        <w:rPr>
          <w:rFonts w:ascii="Times New Roman" w:eastAsia="Calibri" w:hAnsi="Times New Roman" w:cs="Times New Roman"/>
          <w:i/>
          <w:sz w:val="28"/>
          <w:szCs w:val="28"/>
        </w:rPr>
      </w:pPr>
      <w:r w:rsidRPr="008A00FE">
        <w:rPr>
          <w:rFonts w:ascii="Times New Roman" w:eastAsia="Calibri" w:hAnsi="Times New Roman" w:cs="Times New Roman"/>
          <w:i/>
          <w:sz w:val="28"/>
          <w:szCs w:val="28"/>
          <w:lang w:val="uk-UA"/>
        </w:rPr>
        <w:t>Основні бухгалтерські проведення з обліку розрахунків з підзвітними особами бюджетних установ</w:t>
      </w:r>
      <w:r w:rsidRPr="008A00FE">
        <w:rPr>
          <w:rFonts w:ascii="Times New Roman" w:eastAsia="Calibri" w:hAnsi="Times New Roman" w:cs="Times New Roman"/>
          <w:i/>
          <w:sz w:val="28"/>
          <w:szCs w:val="28"/>
        </w:rPr>
        <w:t xml:space="preserve"> [77]</w:t>
      </w:r>
    </w:p>
    <w:tbl>
      <w:tblPr>
        <w:tblW w:w="5000" w:type="pct"/>
        <w:jc w:val="center"/>
        <w:tblCellMar>
          <w:left w:w="40" w:type="dxa"/>
          <w:right w:w="40" w:type="dxa"/>
        </w:tblCellMar>
        <w:tblLook w:val="0000" w:firstRow="0" w:lastRow="0" w:firstColumn="0" w:lastColumn="0" w:noHBand="0" w:noVBand="0"/>
      </w:tblPr>
      <w:tblGrid>
        <w:gridCol w:w="466"/>
        <w:gridCol w:w="7744"/>
        <w:gridCol w:w="684"/>
        <w:gridCol w:w="823"/>
      </w:tblGrid>
      <w:tr w:rsidR="008A00FE" w:rsidRPr="008A00FE" w:rsidTr="008A00FE">
        <w:trPr>
          <w:trHeight w:val="187"/>
          <w:jc w:val="center"/>
        </w:trPr>
        <w:tc>
          <w:tcPr>
            <w:tcW w:w="27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 </w:t>
            </w:r>
          </w:p>
        </w:tc>
        <w:tc>
          <w:tcPr>
            <w:tcW w:w="40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Зміст операції</w:t>
            </w:r>
          </w:p>
        </w:tc>
        <w:tc>
          <w:tcPr>
            <w:tcW w:w="35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Дебет</w:t>
            </w:r>
          </w:p>
        </w:tc>
        <w:tc>
          <w:tcPr>
            <w:tcW w:w="35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Кредит</w:t>
            </w:r>
          </w:p>
        </w:tc>
      </w:tr>
      <w:tr w:rsidR="008A00FE" w:rsidRPr="008A00FE" w:rsidTr="008A00FE">
        <w:trPr>
          <w:trHeight w:val="389"/>
          <w:jc w:val="center"/>
        </w:trPr>
        <w:tc>
          <w:tcPr>
            <w:tcW w:w="27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1</w:t>
            </w:r>
          </w:p>
        </w:tc>
        <w:tc>
          <w:tcPr>
            <w:tcW w:w="40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Видано з каси під звіт</w:t>
            </w:r>
          </w:p>
        </w:tc>
        <w:tc>
          <w:tcPr>
            <w:tcW w:w="35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362</w:t>
            </w:r>
          </w:p>
        </w:tc>
        <w:tc>
          <w:tcPr>
            <w:tcW w:w="35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301, 302</w:t>
            </w:r>
          </w:p>
        </w:tc>
      </w:tr>
      <w:tr w:rsidR="008A00FE" w:rsidRPr="008A00FE" w:rsidTr="008A00FE">
        <w:trPr>
          <w:trHeight w:val="382"/>
          <w:jc w:val="center"/>
        </w:trPr>
        <w:tc>
          <w:tcPr>
            <w:tcW w:w="27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2</w:t>
            </w:r>
          </w:p>
        </w:tc>
        <w:tc>
          <w:tcPr>
            <w:tcW w:w="40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proofErr w:type="spellStart"/>
            <w:r w:rsidRPr="008A00FE">
              <w:rPr>
                <w:rFonts w:ascii="Times New Roman" w:eastAsia="Calibri" w:hAnsi="Times New Roman" w:cs="Times New Roman"/>
                <w:sz w:val="24"/>
                <w:szCs w:val="24"/>
                <w:lang w:val="uk-UA"/>
              </w:rPr>
              <w:t>Оплачено</w:t>
            </w:r>
            <w:proofErr w:type="spellEnd"/>
            <w:r w:rsidRPr="008A00FE">
              <w:rPr>
                <w:rFonts w:ascii="Times New Roman" w:eastAsia="Calibri" w:hAnsi="Times New Roman" w:cs="Times New Roman"/>
                <w:sz w:val="24"/>
                <w:szCs w:val="24"/>
                <w:lang w:val="uk-UA"/>
              </w:rPr>
              <w:t xml:space="preserve"> витрати на відрядження в межах встановлених норм за рахунок бюджетних коштів</w:t>
            </w:r>
          </w:p>
        </w:tc>
        <w:tc>
          <w:tcPr>
            <w:tcW w:w="35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80, 81</w:t>
            </w:r>
          </w:p>
        </w:tc>
        <w:tc>
          <w:tcPr>
            <w:tcW w:w="35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362</w:t>
            </w:r>
          </w:p>
        </w:tc>
      </w:tr>
      <w:tr w:rsidR="008A00FE" w:rsidRPr="008A00FE" w:rsidTr="008A00FE">
        <w:trPr>
          <w:trHeight w:val="250"/>
          <w:jc w:val="center"/>
        </w:trPr>
        <w:tc>
          <w:tcPr>
            <w:tcW w:w="278" w:type="pct"/>
            <w:tcBorders>
              <w:top w:val="single" w:sz="6" w:space="0" w:color="auto"/>
              <w:left w:val="single" w:sz="6" w:space="0" w:color="auto"/>
              <w:bottom w:val="single" w:sz="4"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w:t>
            </w:r>
          </w:p>
        </w:tc>
        <w:tc>
          <w:tcPr>
            <w:tcW w:w="4023" w:type="pct"/>
            <w:tcBorders>
              <w:top w:val="single" w:sz="6" w:space="0" w:color="auto"/>
              <w:left w:val="single" w:sz="6" w:space="0" w:color="auto"/>
              <w:bottom w:val="single" w:sz="4"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Повернуті невикористані підзвітні суми</w:t>
            </w:r>
          </w:p>
        </w:tc>
        <w:tc>
          <w:tcPr>
            <w:tcW w:w="350" w:type="pct"/>
            <w:tcBorders>
              <w:top w:val="single" w:sz="6" w:space="0" w:color="auto"/>
              <w:left w:val="single" w:sz="6" w:space="0" w:color="auto"/>
              <w:bottom w:val="single" w:sz="4"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301, 302</w:t>
            </w:r>
          </w:p>
        </w:tc>
        <w:tc>
          <w:tcPr>
            <w:tcW w:w="350" w:type="pct"/>
            <w:tcBorders>
              <w:top w:val="single" w:sz="6" w:space="0" w:color="auto"/>
              <w:left w:val="single" w:sz="6" w:space="0" w:color="auto"/>
              <w:bottom w:val="single" w:sz="4"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362</w:t>
            </w:r>
          </w:p>
        </w:tc>
      </w:tr>
      <w:tr w:rsidR="008A00FE" w:rsidRPr="008A00FE" w:rsidTr="008A00FE">
        <w:trPr>
          <w:trHeight w:val="787"/>
          <w:jc w:val="center"/>
        </w:trPr>
        <w:tc>
          <w:tcPr>
            <w:tcW w:w="278" w:type="pct"/>
            <w:tcBorders>
              <w:top w:val="single" w:sz="4" w:space="0" w:color="auto"/>
              <w:left w:val="single" w:sz="6" w:space="0" w:color="auto"/>
              <w:bottom w:val="single" w:sz="4"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4</w:t>
            </w:r>
          </w:p>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p>
          <w:p w:rsidR="008A00FE" w:rsidRPr="008A00FE" w:rsidRDefault="008A00FE" w:rsidP="008A00FE">
            <w:pPr>
              <w:widowControl w:val="0"/>
              <w:autoSpaceDE w:val="0"/>
              <w:autoSpaceDN w:val="0"/>
              <w:adjustRightInd w:val="0"/>
              <w:spacing w:after="0" w:line="240" w:lineRule="auto"/>
              <w:rPr>
                <w:rFonts w:ascii="Times New Roman" w:eastAsia="Calibri" w:hAnsi="Times New Roman" w:cs="Times New Roman"/>
                <w:sz w:val="24"/>
                <w:szCs w:val="24"/>
                <w:lang w:val="uk-UA"/>
              </w:rPr>
            </w:pPr>
          </w:p>
        </w:tc>
        <w:tc>
          <w:tcPr>
            <w:tcW w:w="4023" w:type="pct"/>
            <w:tcBorders>
              <w:top w:val="single" w:sz="4" w:space="0" w:color="auto"/>
              <w:left w:val="single" w:sz="6" w:space="0" w:color="auto"/>
              <w:bottom w:val="single" w:sz="4"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proofErr w:type="spellStart"/>
            <w:r w:rsidRPr="008A00FE">
              <w:rPr>
                <w:rFonts w:ascii="Times New Roman" w:eastAsia="Calibri" w:hAnsi="Times New Roman" w:cs="Times New Roman"/>
                <w:sz w:val="24"/>
                <w:szCs w:val="24"/>
                <w:lang w:val="uk-UA"/>
              </w:rPr>
              <w:t>Оплачено</w:t>
            </w:r>
            <w:proofErr w:type="spellEnd"/>
            <w:r w:rsidRPr="008A00FE">
              <w:rPr>
                <w:rFonts w:ascii="Times New Roman" w:eastAsia="Calibri" w:hAnsi="Times New Roman" w:cs="Times New Roman"/>
                <w:sz w:val="24"/>
                <w:szCs w:val="24"/>
                <w:lang w:val="uk-UA"/>
              </w:rPr>
              <w:t xml:space="preserve"> витрати на відрядження в межах встановлених норм за рахунок коштів спеціальних фондів.</w:t>
            </w:r>
          </w:p>
          <w:p w:rsidR="008A00FE" w:rsidRPr="008A00FE" w:rsidRDefault="008A00FE" w:rsidP="008A00F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У разі, якщо установа є платником ПДВ, одночасно робиться проводка</w:t>
            </w:r>
          </w:p>
        </w:tc>
        <w:tc>
          <w:tcPr>
            <w:tcW w:w="350" w:type="pct"/>
            <w:tcBorders>
              <w:top w:val="single" w:sz="4" w:space="0" w:color="auto"/>
              <w:left w:val="single" w:sz="6" w:space="0" w:color="auto"/>
              <w:bottom w:val="single" w:sz="4"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81</w:t>
            </w:r>
          </w:p>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p>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641</w:t>
            </w:r>
          </w:p>
        </w:tc>
        <w:tc>
          <w:tcPr>
            <w:tcW w:w="350" w:type="pct"/>
            <w:tcBorders>
              <w:top w:val="single" w:sz="4" w:space="0" w:color="auto"/>
              <w:left w:val="single" w:sz="6" w:space="0" w:color="auto"/>
              <w:bottom w:val="single" w:sz="4"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362</w:t>
            </w:r>
          </w:p>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p>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362</w:t>
            </w:r>
          </w:p>
        </w:tc>
      </w:tr>
      <w:tr w:rsidR="008A00FE" w:rsidRPr="008A00FE" w:rsidTr="008A00FE">
        <w:trPr>
          <w:trHeight w:val="278"/>
          <w:jc w:val="center"/>
        </w:trPr>
        <w:tc>
          <w:tcPr>
            <w:tcW w:w="278" w:type="pct"/>
            <w:tcBorders>
              <w:top w:val="single" w:sz="4"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5</w:t>
            </w:r>
          </w:p>
        </w:tc>
        <w:tc>
          <w:tcPr>
            <w:tcW w:w="4023" w:type="pct"/>
            <w:tcBorders>
              <w:top w:val="single" w:sz="4"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Витрачені підзвітні суми на придбання матеріалів, продуктів харчування</w:t>
            </w:r>
          </w:p>
        </w:tc>
        <w:tc>
          <w:tcPr>
            <w:tcW w:w="350" w:type="pct"/>
            <w:tcBorders>
              <w:top w:val="single" w:sz="4"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20, 23</w:t>
            </w:r>
          </w:p>
        </w:tc>
        <w:tc>
          <w:tcPr>
            <w:tcW w:w="350" w:type="pct"/>
            <w:tcBorders>
              <w:top w:val="single" w:sz="4"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362</w:t>
            </w:r>
          </w:p>
        </w:tc>
      </w:tr>
      <w:tr w:rsidR="008A00FE" w:rsidRPr="008A00FE" w:rsidTr="008A00FE">
        <w:trPr>
          <w:trHeight w:val="206"/>
          <w:jc w:val="center"/>
        </w:trPr>
        <w:tc>
          <w:tcPr>
            <w:tcW w:w="27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w:t>
            </w:r>
          </w:p>
        </w:tc>
        <w:tc>
          <w:tcPr>
            <w:tcW w:w="40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proofErr w:type="spellStart"/>
            <w:r w:rsidRPr="008A00FE">
              <w:rPr>
                <w:rFonts w:ascii="Times New Roman" w:eastAsia="Calibri" w:hAnsi="Times New Roman" w:cs="Times New Roman"/>
                <w:sz w:val="24"/>
                <w:szCs w:val="24"/>
                <w:lang w:val="uk-UA"/>
              </w:rPr>
              <w:t>Оплачено</w:t>
            </w:r>
            <w:proofErr w:type="spellEnd"/>
            <w:r w:rsidRPr="008A00FE">
              <w:rPr>
                <w:rFonts w:ascii="Times New Roman" w:eastAsia="Calibri" w:hAnsi="Times New Roman" w:cs="Times New Roman"/>
                <w:sz w:val="24"/>
                <w:szCs w:val="24"/>
                <w:lang w:val="uk-UA"/>
              </w:rPr>
              <w:t xml:space="preserve"> з підзвітних сум надані послуги, виконані роботи</w:t>
            </w:r>
          </w:p>
        </w:tc>
        <w:tc>
          <w:tcPr>
            <w:tcW w:w="35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675</w:t>
            </w:r>
          </w:p>
        </w:tc>
        <w:tc>
          <w:tcPr>
            <w:tcW w:w="35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362</w:t>
            </w:r>
          </w:p>
        </w:tc>
      </w:tr>
      <w:tr w:rsidR="008A00FE" w:rsidRPr="008A00FE" w:rsidTr="008A00FE">
        <w:trPr>
          <w:trHeight w:val="216"/>
          <w:jc w:val="center"/>
        </w:trPr>
        <w:tc>
          <w:tcPr>
            <w:tcW w:w="27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7</w:t>
            </w:r>
          </w:p>
        </w:tc>
        <w:tc>
          <w:tcPr>
            <w:tcW w:w="402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Утримано невикористаний залишок авансу із заробітної плати</w:t>
            </w:r>
          </w:p>
        </w:tc>
        <w:tc>
          <w:tcPr>
            <w:tcW w:w="35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661</w:t>
            </w:r>
          </w:p>
        </w:tc>
        <w:tc>
          <w:tcPr>
            <w:tcW w:w="35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362</w:t>
            </w:r>
          </w:p>
        </w:tc>
      </w:tr>
    </w:tbl>
    <w:p w:rsidR="008A00FE" w:rsidRPr="008A00FE" w:rsidRDefault="008A00FE" w:rsidP="008A00FE">
      <w:pPr>
        <w:spacing w:after="0" w:line="360" w:lineRule="auto"/>
        <w:jc w:val="both"/>
        <w:rPr>
          <w:rFonts w:ascii="Times New Roman" w:eastAsia="Calibri" w:hAnsi="Times New Roman" w:cs="Times New Roman"/>
          <w:i/>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i/>
          <w:sz w:val="28"/>
          <w:szCs w:val="28"/>
          <w:lang w:val="uk-UA"/>
        </w:rPr>
        <w:t>Аналітичний облік.</w:t>
      </w:r>
      <w:r w:rsidRPr="008A00FE">
        <w:rPr>
          <w:rFonts w:ascii="Times New Roman" w:eastAsia="Calibri" w:hAnsi="Times New Roman" w:cs="Times New Roman"/>
          <w:sz w:val="28"/>
          <w:szCs w:val="28"/>
          <w:lang w:val="uk-UA"/>
        </w:rPr>
        <w:t xml:space="preserve"> Зазначені господарські операції відображають у «Меморіальному ордері № 8 – Накопичувальна відомість за розрахунками з підзвітними особами» № 386 (бюджет), записи в якому здійснюють лінійно-позиційним методом, поєднуючи синтетичний та аналітичний облік. При цьому методі в одному рядку записують як суму виданого авансу окремій підзвітній особі, так і суму витрат згідно із затвердженим авансовим звітом, виводять залишок на кінець звітного періоду за підзвітною особою або за установою. При видачі одній особі декілька разів авансів протягом місяця її прізвище буде повторюватися у накопичувальній відомості відповідно до кількості отриманих авансів. Загальні підсумки накопичувальної відомості (за вирахуванням операцій з руху коштів у касі) </w:t>
      </w:r>
      <w:proofErr w:type="spellStart"/>
      <w:r w:rsidRPr="008A00FE">
        <w:rPr>
          <w:rFonts w:ascii="Times New Roman" w:eastAsia="Calibri" w:hAnsi="Times New Roman" w:cs="Times New Roman"/>
          <w:sz w:val="28"/>
          <w:szCs w:val="28"/>
          <w:lang w:val="uk-UA"/>
        </w:rPr>
        <w:t>переносять</w:t>
      </w:r>
      <w:proofErr w:type="spellEnd"/>
      <w:r w:rsidRPr="008A00FE">
        <w:rPr>
          <w:rFonts w:ascii="Times New Roman" w:eastAsia="Calibri" w:hAnsi="Times New Roman" w:cs="Times New Roman"/>
          <w:sz w:val="28"/>
          <w:szCs w:val="28"/>
          <w:lang w:val="uk-UA"/>
        </w:rPr>
        <w:t xml:space="preserve"> до книги Журнал-головна.</w:t>
      </w:r>
    </w:p>
    <w:p w:rsidR="008A00FE" w:rsidRPr="008A00FE" w:rsidRDefault="008A00FE" w:rsidP="008A00FE">
      <w:pPr>
        <w:spacing w:after="0" w:line="360" w:lineRule="auto"/>
        <w:ind w:firstLine="709"/>
        <w:jc w:val="both"/>
        <w:rPr>
          <w:rFonts w:ascii="Times New Roman" w:eastAsia="Calibri" w:hAnsi="Times New Roman" w:cs="Times New Roman"/>
          <w:b/>
          <w:i/>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b/>
          <w:i/>
          <w:sz w:val="28"/>
          <w:szCs w:val="28"/>
          <w:lang w:val="uk-UA"/>
        </w:rPr>
      </w:pPr>
      <w:r w:rsidRPr="008A00FE">
        <w:rPr>
          <w:rFonts w:ascii="Times New Roman" w:eastAsia="Calibri" w:hAnsi="Times New Roman" w:cs="Times New Roman"/>
          <w:b/>
          <w:i/>
          <w:sz w:val="28"/>
          <w:szCs w:val="28"/>
          <w:lang w:val="uk-UA"/>
        </w:rPr>
        <w:t>4.2. Облік розрахунків з відшкодуванням завданих збитків</w:t>
      </w:r>
    </w:p>
    <w:p w:rsidR="008A00FE" w:rsidRPr="008A00FE" w:rsidRDefault="008A00FE" w:rsidP="008A00FE">
      <w:pPr>
        <w:spacing w:after="0" w:line="360" w:lineRule="auto"/>
        <w:ind w:firstLine="709"/>
        <w:jc w:val="both"/>
        <w:rPr>
          <w:rFonts w:ascii="Times New Roman" w:eastAsia="Calibri" w:hAnsi="Times New Roman" w:cs="Times New Roman"/>
          <w:spacing w:val="-2"/>
          <w:sz w:val="28"/>
          <w:szCs w:val="28"/>
          <w:lang w:val="uk-UA"/>
        </w:rPr>
      </w:pPr>
      <w:r w:rsidRPr="008A00FE">
        <w:rPr>
          <w:rFonts w:ascii="Times New Roman" w:eastAsia="Calibri" w:hAnsi="Times New Roman" w:cs="Times New Roman"/>
          <w:spacing w:val="-2"/>
          <w:sz w:val="28"/>
          <w:szCs w:val="28"/>
          <w:lang w:val="uk-UA"/>
        </w:rPr>
        <w:t>У діяльності бюджетних установ можуть бути випадки, коли в результаті проведених перевірок, ревізій, інвентаризацій вияв</w:t>
      </w:r>
      <w:r w:rsidRPr="008A00FE">
        <w:rPr>
          <w:rFonts w:ascii="Times New Roman" w:eastAsia="Calibri" w:hAnsi="Times New Roman" w:cs="Times New Roman"/>
          <w:spacing w:val="-2"/>
          <w:sz w:val="28"/>
          <w:szCs w:val="28"/>
          <w:lang w:val="uk-UA"/>
        </w:rPr>
        <w:softHyphen/>
        <w:t>лені недостачі, розкрадання, втрати від псування матеріальних цінностей, які повинні бути відшкодовані за рахунок винних осіб. Розмір збитків, що підлягають відрахуванню з винних осіб, виз</w:t>
      </w:r>
      <w:r w:rsidRPr="008A00FE">
        <w:rPr>
          <w:rFonts w:ascii="Times New Roman" w:eastAsia="Calibri" w:hAnsi="Times New Roman" w:cs="Times New Roman"/>
          <w:spacing w:val="-2"/>
          <w:sz w:val="28"/>
          <w:szCs w:val="28"/>
          <w:lang w:val="uk-UA"/>
        </w:rPr>
        <w:softHyphen/>
        <w:t>начається відповідно до затвердженого постановою КМУ від 22.01.1996 № 116 «Порядку визначення розміру збитків від розкрадання, недостачі, знищення (псування) матеріальних цінно</w:t>
      </w:r>
      <w:r w:rsidRPr="008A00FE">
        <w:rPr>
          <w:rFonts w:ascii="Times New Roman" w:eastAsia="Calibri" w:hAnsi="Times New Roman" w:cs="Times New Roman"/>
          <w:spacing w:val="-2"/>
          <w:sz w:val="28"/>
          <w:szCs w:val="28"/>
          <w:lang w:val="uk-UA"/>
        </w:rPr>
        <w:softHyphen/>
        <w:t>стей» (з подальшими доповненнями) [26] та Закону України «Про визначення розміру збитків, завданих підприємству, установі, організації розкраданням, знищенням (псуванням), недостачею або втратою дорогоцінних металів, дорогоцінного каміння або валютних цінностей» від 06.06.1995 № 217/95-ВР [6].</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Відповідно до КЗпП </w:t>
      </w:r>
      <w:r w:rsidRPr="008A00FE">
        <w:rPr>
          <w:rFonts w:ascii="Times New Roman" w:eastAsia="Calibri" w:hAnsi="Times New Roman" w:cs="Times New Roman"/>
          <w:spacing w:val="-6"/>
          <w:sz w:val="28"/>
          <w:szCs w:val="28"/>
        </w:rPr>
        <w:t xml:space="preserve">[3] </w:t>
      </w:r>
      <w:r w:rsidRPr="008A00FE">
        <w:rPr>
          <w:rFonts w:ascii="Times New Roman" w:eastAsia="Calibri" w:hAnsi="Times New Roman" w:cs="Times New Roman"/>
          <w:spacing w:val="-6"/>
          <w:sz w:val="28"/>
          <w:szCs w:val="28"/>
          <w:lang w:val="uk-UA"/>
        </w:rPr>
        <w:t>передбачається два види матеріальної відповідальності: обмежена та повна. За загальним правилом до працівників застосовують обмежену матеріальну відповідальність у розмірі середньомісячного заробітку. Якщо розмір збитку перевищує заробіток, то працівник відшкодовує лише його частину в розмірі його середньомісячної зарплати. Повна матеріальна відповідальність застосовується до працівників у визначених законом випадках, перелік яких наведений в ст. 134 КЗпП [3], зокрема, коли між працівником та організацією укладено письмовий договір про взяття на себе працівником повної матеріальної відповідальності за незабезпечення цілості майна та інших цінностей, переданих йому на зберігання та інші цілі; якщо майно й інші цінності були одержані працівником під звіт за разовою довіреністю; інші випадки.</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Згідно з названим Порядком розмір збитків від розкрадання, недостачі, знищення (псування) матеріальних цінностей [6] визначається шляхом проведення незалежної оцінки відповідно до національних стандартів оцінки. У разі визначення розміру збитків, що призвели до завдання майнової шкоди державі, територіальній громаді або суб’єкту господарювання з державною (комунальною) часткою в </w:t>
      </w:r>
      <w:r w:rsidRPr="008A00FE">
        <w:rPr>
          <w:rFonts w:ascii="Times New Roman" w:eastAsia="Calibri" w:hAnsi="Times New Roman" w:cs="Times New Roman"/>
          <w:spacing w:val="-6"/>
          <w:sz w:val="28"/>
          <w:szCs w:val="28"/>
          <w:lang w:val="uk-UA"/>
        </w:rPr>
        <w:lastRenderedPageBreak/>
        <w:t>статутному (складеному) капіталі, розмір збитків визначається відповідно до методики оцінки майна, затвердженої Кабінетом Міністрів України. Зі стягнутих сум здійснюється відшкодування збитків, завданих підприємству, установі й організації з урахуванням фактичних витрат підприємства на відновлення пошкоджених або придбання нових матеріальних цінностей та вартості робіт з їх відновлення. Залишок коштів перераховується до державного бюджету.</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Облік розрахунків з відшкодування завданих збитків ведуть на </w:t>
      </w:r>
      <w:r w:rsidRPr="008A00FE">
        <w:rPr>
          <w:rFonts w:ascii="Times New Roman" w:eastAsia="Calibri" w:hAnsi="Times New Roman" w:cs="Times New Roman"/>
          <w:b/>
          <w:i/>
          <w:spacing w:val="-6"/>
          <w:sz w:val="28"/>
          <w:szCs w:val="28"/>
          <w:lang w:val="uk-UA"/>
        </w:rPr>
        <w:t>субрахунку 363</w:t>
      </w:r>
      <w:r w:rsidRPr="008A00FE">
        <w:rPr>
          <w:rFonts w:ascii="Times New Roman" w:eastAsia="Calibri" w:hAnsi="Times New Roman" w:cs="Times New Roman"/>
          <w:spacing w:val="-6"/>
          <w:sz w:val="28"/>
          <w:szCs w:val="28"/>
          <w:lang w:val="uk-UA"/>
        </w:rPr>
        <w:t xml:space="preserve"> </w:t>
      </w:r>
      <w:r w:rsidRPr="008A00FE">
        <w:rPr>
          <w:rFonts w:ascii="Times New Roman" w:eastAsia="Calibri" w:hAnsi="Times New Roman" w:cs="Times New Roman"/>
          <w:b/>
          <w:i/>
          <w:spacing w:val="-6"/>
          <w:sz w:val="28"/>
          <w:szCs w:val="28"/>
          <w:lang w:val="uk-UA"/>
        </w:rPr>
        <w:t>«Розрахунки за відшкодуванням завданих збитків»</w:t>
      </w:r>
      <w:r w:rsidRPr="008A00FE">
        <w:rPr>
          <w:rFonts w:ascii="Times New Roman" w:eastAsia="Calibri" w:hAnsi="Times New Roman" w:cs="Times New Roman"/>
          <w:spacing w:val="-6"/>
          <w:sz w:val="28"/>
          <w:szCs w:val="28"/>
          <w:lang w:val="uk-UA"/>
        </w:rPr>
        <w:t xml:space="preserve">. За </w:t>
      </w:r>
      <w:r w:rsidRPr="008A00FE">
        <w:rPr>
          <w:rFonts w:ascii="Times New Roman" w:eastAsia="Calibri" w:hAnsi="Times New Roman" w:cs="Times New Roman"/>
          <w:b/>
          <w:spacing w:val="-6"/>
          <w:sz w:val="28"/>
          <w:szCs w:val="28"/>
          <w:lang w:val="uk-UA"/>
        </w:rPr>
        <w:t>дебетом</w:t>
      </w:r>
      <w:r w:rsidRPr="008A00FE">
        <w:rPr>
          <w:rFonts w:ascii="Times New Roman" w:eastAsia="Calibri" w:hAnsi="Times New Roman" w:cs="Times New Roman"/>
          <w:spacing w:val="-6"/>
          <w:sz w:val="28"/>
          <w:szCs w:val="28"/>
          <w:lang w:val="uk-UA"/>
        </w:rPr>
        <w:t xml:space="preserve"> цього субрахунку записують суми завданих збитків з кредиту субрахунків грошових коштів, необоротних активів, виробничих запасів та ін. на підставі належним чином оформлених документів (актів перевірок, ревізій, інвентаризаційних описів тощо) та наказу керівника установи про порядок регулювання виявлених недостач і втрат. За </w:t>
      </w:r>
      <w:r w:rsidRPr="008A00FE">
        <w:rPr>
          <w:rFonts w:ascii="Times New Roman" w:eastAsia="Calibri" w:hAnsi="Times New Roman" w:cs="Times New Roman"/>
          <w:b/>
          <w:spacing w:val="-6"/>
          <w:sz w:val="28"/>
          <w:szCs w:val="28"/>
          <w:lang w:val="uk-UA"/>
        </w:rPr>
        <w:t>кредитом</w:t>
      </w:r>
      <w:r w:rsidRPr="008A00FE">
        <w:rPr>
          <w:rFonts w:ascii="Times New Roman" w:eastAsia="Calibri" w:hAnsi="Times New Roman" w:cs="Times New Roman"/>
          <w:spacing w:val="-6"/>
          <w:sz w:val="28"/>
          <w:szCs w:val="28"/>
          <w:lang w:val="uk-UA"/>
        </w:rPr>
        <w:t xml:space="preserve"> субрахунку 363 записують суми, що надійшли в касу або відраховані із заробітної плати винної особи на відшкодування завданих збитків (табл. 4.2).</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p>
    <w:p w:rsidR="008A00FE" w:rsidRPr="008A00FE" w:rsidRDefault="008A00FE" w:rsidP="008A00FE">
      <w:pPr>
        <w:jc w:val="right"/>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Таблиця 4.2</w:t>
      </w:r>
    </w:p>
    <w:p w:rsidR="008A00FE" w:rsidRPr="008A00FE" w:rsidRDefault="008A00FE" w:rsidP="008A00FE">
      <w:pPr>
        <w:spacing w:after="0" w:line="360" w:lineRule="auto"/>
        <w:jc w:val="both"/>
        <w:rPr>
          <w:rFonts w:ascii="Calibri" w:eastAsia="Calibri" w:hAnsi="Calibri" w:cs="Times New Roman"/>
          <w:lang w:val="uk-UA"/>
        </w:rPr>
      </w:pPr>
      <w:r w:rsidRPr="008A00FE">
        <w:rPr>
          <w:rFonts w:ascii="Times New Roman" w:eastAsia="Calibri" w:hAnsi="Times New Roman" w:cs="Times New Roman"/>
          <w:i/>
          <w:sz w:val="28"/>
          <w:szCs w:val="28"/>
          <w:lang w:val="uk-UA"/>
        </w:rPr>
        <w:t>Основні бухгалтерські проведення з обліку розрахунків з відшкодування завданих збитків бюджетних установ [77]</w:t>
      </w:r>
    </w:p>
    <w:tbl>
      <w:tblPr>
        <w:tblW w:w="5000" w:type="pct"/>
        <w:jc w:val="center"/>
        <w:tblCellMar>
          <w:left w:w="40" w:type="dxa"/>
          <w:right w:w="40" w:type="dxa"/>
        </w:tblCellMar>
        <w:tblLook w:val="0000" w:firstRow="0" w:lastRow="0" w:firstColumn="0" w:lastColumn="0" w:noHBand="0" w:noVBand="0"/>
      </w:tblPr>
      <w:tblGrid>
        <w:gridCol w:w="319"/>
        <w:gridCol w:w="7167"/>
        <w:gridCol w:w="1170"/>
        <w:gridCol w:w="1061"/>
      </w:tblGrid>
      <w:tr w:rsidR="008A00FE" w:rsidRPr="008A00FE" w:rsidTr="008A00FE">
        <w:trPr>
          <w:trHeight w:val="187"/>
          <w:jc w:val="center"/>
        </w:trPr>
        <w:tc>
          <w:tcPr>
            <w:tcW w:w="164"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 </w:t>
            </w:r>
          </w:p>
        </w:tc>
        <w:tc>
          <w:tcPr>
            <w:tcW w:w="368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Зміст операції</w:t>
            </w:r>
          </w:p>
        </w:tc>
        <w:tc>
          <w:tcPr>
            <w:tcW w:w="602"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Дебет</w:t>
            </w:r>
          </w:p>
        </w:tc>
        <w:tc>
          <w:tcPr>
            <w:tcW w:w="54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Кредит</w:t>
            </w:r>
          </w:p>
        </w:tc>
      </w:tr>
      <w:tr w:rsidR="008A00FE" w:rsidRPr="008A00FE" w:rsidTr="008A00FE">
        <w:tblPrEx>
          <w:jc w:val="left"/>
        </w:tblPrEx>
        <w:trPr>
          <w:trHeight w:hRule="exact" w:val="1355"/>
        </w:trPr>
        <w:tc>
          <w:tcPr>
            <w:tcW w:w="16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1</w:t>
            </w:r>
          </w:p>
        </w:tc>
        <w:tc>
          <w:tcPr>
            <w:tcW w:w="3688"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Списана недостача необоротних активів, виявлена </w:t>
            </w:r>
            <w:r w:rsidRPr="008A00FE">
              <w:rPr>
                <w:rFonts w:ascii="Times New Roman" w:eastAsia="Calibri" w:hAnsi="Times New Roman" w:cs="Times New Roman"/>
                <w:spacing w:val="-1"/>
                <w:sz w:val="24"/>
                <w:szCs w:val="24"/>
                <w:lang w:val="uk-UA"/>
              </w:rPr>
              <w:t xml:space="preserve">при інвентаризації і віднесена за рахунок винних </w:t>
            </w:r>
            <w:r w:rsidRPr="008A00FE">
              <w:rPr>
                <w:rFonts w:ascii="Times New Roman" w:eastAsia="Calibri" w:hAnsi="Times New Roman" w:cs="Times New Roman"/>
                <w:sz w:val="24"/>
                <w:szCs w:val="24"/>
                <w:lang w:val="uk-UA"/>
              </w:rPr>
              <w:t>осіб:</w:t>
            </w: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на суму зносу;</w:t>
            </w: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на залишкову вартість;</w:t>
            </w: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на суму відшкодування за рахунок винних осіб</w:t>
            </w:r>
          </w:p>
        </w:tc>
        <w:tc>
          <w:tcPr>
            <w:tcW w:w="6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6"/>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pacing w:val="-6"/>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pacing w:val="-6"/>
                <w:sz w:val="24"/>
                <w:szCs w:val="24"/>
                <w:lang w:val="uk-UA"/>
              </w:rPr>
            </w:pPr>
            <w:r w:rsidRPr="008A00FE">
              <w:rPr>
                <w:rFonts w:ascii="Times New Roman" w:eastAsia="Calibri" w:hAnsi="Times New Roman" w:cs="Times New Roman"/>
                <w:spacing w:val="-6"/>
                <w:sz w:val="24"/>
                <w:szCs w:val="24"/>
                <w:lang w:val="uk-UA"/>
              </w:rPr>
              <w:t>131–133</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401</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363</w:t>
            </w:r>
          </w:p>
        </w:tc>
        <w:tc>
          <w:tcPr>
            <w:tcW w:w="54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104–122</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pacing w:val="-6"/>
                <w:sz w:val="24"/>
                <w:szCs w:val="24"/>
                <w:lang w:val="uk-UA"/>
              </w:rPr>
              <w:t>104–122</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711</w:t>
            </w:r>
          </w:p>
        </w:tc>
      </w:tr>
      <w:tr w:rsidR="008A00FE" w:rsidRPr="008A00FE" w:rsidTr="008A00FE">
        <w:tblPrEx>
          <w:jc w:val="left"/>
        </w:tblPrEx>
        <w:trPr>
          <w:trHeight w:hRule="exact" w:val="1431"/>
        </w:trPr>
        <w:tc>
          <w:tcPr>
            <w:tcW w:w="16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2</w:t>
            </w:r>
          </w:p>
        </w:tc>
        <w:tc>
          <w:tcPr>
            <w:tcW w:w="3688"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Списана і віднесена за рахунок винних осіб недостача </w:t>
            </w:r>
            <w:r w:rsidRPr="008A00FE">
              <w:rPr>
                <w:rFonts w:ascii="Times New Roman" w:eastAsia="Calibri" w:hAnsi="Times New Roman" w:cs="Times New Roman"/>
                <w:spacing w:val="-1"/>
                <w:sz w:val="24"/>
                <w:szCs w:val="24"/>
                <w:lang w:val="uk-UA"/>
              </w:rPr>
              <w:t xml:space="preserve">матеріалів і продуктів харчування, придбаних у </w:t>
            </w:r>
            <w:r w:rsidRPr="008A00FE">
              <w:rPr>
                <w:rFonts w:ascii="Times New Roman" w:eastAsia="Calibri" w:hAnsi="Times New Roman" w:cs="Times New Roman"/>
                <w:sz w:val="24"/>
                <w:szCs w:val="24"/>
                <w:lang w:val="uk-UA"/>
              </w:rPr>
              <w:t>поточному році:</w:t>
            </w:r>
          </w:p>
          <w:p w:rsidR="008A00FE" w:rsidRPr="008A00FE" w:rsidRDefault="008A00FE" w:rsidP="008A00FE">
            <w:pPr>
              <w:shd w:val="clear" w:color="auto" w:fill="FFFFFF"/>
              <w:tabs>
                <w:tab w:val="left" w:pos="494"/>
              </w:tabs>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за обліковими цінами;</w:t>
            </w:r>
          </w:p>
          <w:p w:rsidR="008A00FE" w:rsidRPr="008A00FE" w:rsidRDefault="008A00FE" w:rsidP="008A00FE">
            <w:pPr>
              <w:shd w:val="clear" w:color="auto" w:fill="FFFFFF"/>
              <w:tabs>
                <w:tab w:val="left" w:pos="494"/>
              </w:tabs>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 одночасно другий запис на суму </w:t>
            </w:r>
            <w:r w:rsidRPr="008A00FE">
              <w:rPr>
                <w:rFonts w:ascii="Times New Roman" w:eastAsia="Calibri" w:hAnsi="Times New Roman" w:cs="Times New Roman"/>
                <w:spacing w:val="-2"/>
                <w:sz w:val="24"/>
                <w:szCs w:val="24"/>
                <w:lang w:val="uk-UA"/>
              </w:rPr>
              <w:t>відшкодування, віднесену на винних осіб</w:t>
            </w:r>
          </w:p>
        </w:tc>
        <w:tc>
          <w:tcPr>
            <w:tcW w:w="6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1"/>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pacing w:val="-1"/>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pacing w:val="-1"/>
                <w:sz w:val="24"/>
                <w:szCs w:val="24"/>
                <w:lang w:val="uk-UA"/>
              </w:rPr>
              <w:t>801–802,</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811–813</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363</w:t>
            </w:r>
          </w:p>
        </w:tc>
        <w:tc>
          <w:tcPr>
            <w:tcW w:w="54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4"/>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pacing w:val="-4"/>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pacing w:val="-4"/>
                <w:sz w:val="24"/>
                <w:szCs w:val="24"/>
                <w:lang w:val="uk-UA"/>
              </w:rPr>
              <w:t>231–236,</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238–239</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711</w:t>
            </w:r>
          </w:p>
        </w:tc>
      </w:tr>
      <w:tr w:rsidR="008A00FE" w:rsidRPr="008A00FE" w:rsidTr="008A00FE">
        <w:tblPrEx>
          <w:jc w:val="left"/>
        </w:tblPrEx>
        <w:trPr>
          <w:trHeight w:hRule="exact" w:val="842"/>
        </w:trPr>
        <w:tc>
          <w:tcPr>
            <w:tcW w:w="16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3</w:t>
            </w:r>
          </w:p>
        </w:tc>
        <w:tc>
          <w:tcPr>
            <w:tcW w:w="3688"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Списана і віднесена за рахунок винних осіб недостача </w:t>
            </w:r>
            <w:r w:rsidRPr="008A00FE">
              <w:rPr>
                <w:rFonts w:ascii="Times New Roman" w:eastAsia="Calibri" w:hAnsi="Times New Roman" w:cs="Times New Roman"/>
                <w:spacing w:val="-1"/>
                <w:sz w:val="24"/>
                <w:szCs w:val="24"/>
                <w:lang w:val="uk-UA"/>
              </w:rPr>
              <w:t xml:space="preserve">малоцінних та швидкозношуваних предметів </w:t>
            </w:r>
            <w:r w:rsidRPr="008A00FE">
              <w:rPr>
                <w:rFonts w:ascii="Times New Roman" w:eastAsia="Calibri" w:hAnsi="Times New Roman" w:cs="Times New Roman"/>
                <w:sz w:val="24"/>
                <w:szCs w:val="24"/>
                <w:lang w:val="uk-UA"/>
              </w:rPr>
              <w:t>за обліковою ціною</w:t>
            </w: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pacing w:val="-1"/>
                <w:sz w:val="24"/>
                <w:szCs w:val="24"/>
                <w:lang w:val="uk-UA"/>
              </w:rPr>
              <w:t>за ціною відшкодування завданих збитків</w:t>
            </w:r>
          </w:p>
        </w:tc>
        <w:tc>
          <w:tcPr>
            <w:tcW w:w="6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411 </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363</w:t>
            </w:r>
          </w:p>
        </w:tc>
        <w:tc>
          <w:tcPr>
            <w:tcW w:w="54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221 </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711</w:t>
            </w:r>
          </w:p>
        </w:tc>
      </w:tr>
      <w:tr w:rsidR="008A00FE" w:rsidRPr="008A00FE" w:rsidTr="008A00FE">
        <w:tblPrEx>
          <w:jc w:val="left"/>
        </w:tblPrEx>
        <w:trPr>
          <w:trHeight w:hRule="exact" w:val="272"/>
        </w:trPr>
        <w:tc>
          <w:tcPr>
            <w:tcW w:w="16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4</w:t>
            </w:r>
          </w:p>
        </w:tc>
        <w:tc>
          <w:tcPr>
            <w:tcW w:w="3688"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Надійшли в касу суми відшкодування від винних </w:t>
            </w:r>
            <w:r w:rsidRPr="008A00FE">
              <w:rPr>
                <w:rFonts w:ascii="Times New Roman" w:eastAsia="Calibri" w:hAnsi="Times New Roman" w:cs="Times New Roman"/>
                <w:sz w:val="24"/>
                <w:szCs w:val="24"/>
                <w:lang w:val="uk-UA"/>
              </w:rPr>
              <w:t>осіб</w:t>
            </w:r>
          </w:p>
        </w:tc>
        <w:tc>
          <w:tcPr>
            <w:tcW w:w="6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301</w:t>
            </w:r>
          </w:p>
        </w:tc>
        <w:tc>
          <w:tcPr>
            <w:tcW w:w="54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363</w:t>
            </w:r>
          </w:p>
        </w:tc>
      </w:tr>
      <w:tr w:rsidR="008A00FE" w:rsidRPr="008A00FE" w:rsidTr="008A00FE">
        <w:tblPrEx>
          <w:jc w:val="left"/>
        </w:tblPrEx>
        <w:trPr>
          <w:trHeight w:hRule="exact" w:val="291"/>
        </w:trPr>
        <w:tc>
          <w:tcPr>
            <w:tcW w:w="16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5</w:t>
            </w:r>
          </w:p>
        </w:tc>
        <w:tc>
          <w:tcPr>
            <w:tcW w:w="3688"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Відрахована із зарплати сума відшкодування </w:t>
            </w:r>
            <w:r w:rsidRPr="008A00FE">
              <w:rPr>
                <w:rFonts w:ascii="Times New Roman" w:eastAsia="Calibri" w:hAnsi="Times New Roman" w:cs="Times New Roman"/>
                <w:sz w:val="24"/>
                <w:szCs w:val="24"/>
                <w:lang w:val="uk-UA"/>
              </w:rPr>
              <w:t>завданих збитків</w:t>
            </w:r>
          </w:p>
        </w:tc>
        <w:tc>
          <w:tcPr>
            <w:tcW w:w="6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661</w:t>
            </w:r>
          </w:p>
        </w:tc>
        <w:tc>
          <w:tcPr>
            <w:tcW w:w="54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363</w:t>
            </w:r>
          </w:p>
        </w:tc>
      </w:tr>
      <w:tr w:rsidR="008A00FE" w:rsidRPr="008A00FE" w:rsidTr="008A00FE">
        <w:tblPrEx>
          <w:jc w:val="left"/>
        </w:tblPrEx>
        <w:trPr>
          <w:trHeight w:hRule="exact" w:val="530"/>
        </w:trPr>
        <w:tc>
          <w:tcPr>
            <w:tcW w:w="16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6</w:t>
            </w:r>
          </w:p>
        </w:tc>
        <w:tc>
          <w:tcPr>
            <w:tcW w:w="3688"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Списання суми безнадійної заборгованості після </w:t>
            </w:r>
            <w:r w:rsidRPr="008A00FE">
              <w:rPr>
                <w:rFonts w:ascii="Times New Roman" w:eastAsia="Calibri" w:hAnsi="Times New Roman" w:cs="Times New Roman"/>
                <w:sz w:val="24"/>
                <w:szCs w:val="24"/>
                <w:lang w:val="uk-UA"/>
              </w:rPr>
              <w:t>закінчення терміну позовної давності</w:t>
            </w:r>
          </w:p>
        </w:tc>
        <w:tc>
          <w:tcPr>
            <w:tcW w:w="6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431, 432</w:t>
            </w:r>
          </w:p>
        </w:tc>
        <w:tc>
          <w:tcPr>
            <w:tcW w:w="54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363</w:t>
            </w:r>
          </w:p>
        </w:tc>
      </w:tr>
    </w:tbl>
    <w:p w:rsidR="008A00FE" w:rsidRPr="008A00FE" w:rsidRDefault="008A00FE" w:rsidP="008A00FE">
      <w:pPr>
        <w:spacing w:after="0" w:line="360" w:lineRule="auto"/>
        <w:ind w:firstLine="709"/>
        <w:jc w:val="both"/>
        <w:rPr>
          <w:rFonts w:ascii="Times New Roman" w:eastAsia="Calibri" w:hAnsi="Times New Roman" w:cs="Times New Roman"/>
          <w:i/>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i/>
          <w:sz w:val="28"/>
          <w:szCs w:val="28"/>
          <w:lang w:val="uk-UA"/>
        </w:rPr>
        <w:t>Аналітичний облік.</w:t>
      </w:r>
      <w:r w:rsidRPr="008A00FE">
        <w:rPr>
          <w:rFonts w:ascii="Times New Roman" w:eastAsia="Calibri" w:hAnsi="Times New Roman" w:cs="Times New Roman"/>
          <w:sz w:val="28"/>
          <w:szCs w:val="28"/>
          <w:lang w:val="uk-UA"/>
        </w:rPr>
        <w:t xml:space="preserve"> Операції з обліку розрахунків щодо відшкодування завданих збитків відображаються у різних меморіальних ордерах: на списання необоротних активів – у меморіальному ордері № 9, на списання продуктів харчування – у меморіальному ордері № 12, на списання недостачі грошей та оприбуткування відшкодованої суми – у меморіальному ордері № 1 і т. ін. Аналітичний облік розрахунків з винними особами ведеться у спеціальних картках або у відомостях (книгах) за кожною особою, зокрема до повного погашення або списання суми заборгованості. Останнє можливе за рішенням суду або при неможливості відшкодування заборгованості з об’єктивних причин (безнадійна заборгованість, щодо якої минув термін позовної давності).</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b/>
          <w:i/>
          <w:sz w:val="28"/>
          <w:szCs w:val="28"/>
          <w:lang w:val="uk-UA"/>
        </w:rPr>
      </w:pPr>
      <w:r w:rsidRPr="008A00FE">
        <w:rPr>
          <w:rFonts w:ascii="Times New Roman" w:eastAsia="Calibri" w:hAnsi="Times New Roman" w:cs="Times New Roman"/>
          <w:b/>
          <w:i/>
          <w:sz w:val="28"/>
          <w:szCs w:val="28"/>
          <w:lang w:val="uk-UA"/>
        </w:rPr>
        <w:t>4.3. Облік розрахунків за виконані роботи та надані послуги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Щоб забезпечити свою господарську діяльність, бюджетні установи вступають у договірні відносини з різними підприємствами і організаціями, які виконують для них певні роботи (надають послуги).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Одним із видів поточних зобов’язань бюджетних установ є кредиторська заборгованість постачальникам і підрядчикам за матеріальні цінності, виконані роботи та отримані послуги.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i/>
          <w:sz w:val="28"/>
          <w:szCs w:val="28"/>
          <w:lang w:val="uk-UA"/>
        </w:rPr>
        <w:t>Постачальники</w:t>
      </w:r>
      <w:r w:rsidRPr="008A00FE">
        <w:rPr>
          <w:rFonts w:ascii="Times New Roman" w:eastAsia="Calibri" w:hAnsi="Times New Roman" w:cs="Times New Roman"/>
          <w:sz w:val="28"/>
          <w:szCs w:val="28"/>
          <w:lang w:val="uk-UA"/>
        </w:rPr>
        <w:t xml:space="preserve"> – це юридичні або фізичні особи, які здійснюють постачання товарно-матеріальних цінностей (сировини, матеріалів, палива, будівельних матеріалів, МШП), що надають послуги (подачу електроенергії, газу, води), виконують роботи (поточний і капітальний ремонт тощо).</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i/>
          <w:sz w:val="28"/>
          <w:szCs w:val="28"/>
          <w:lang w:val="uk-UA"/>
        </w:rPr>
        <w:t>Підрядники</w:t>
      </w:r>
      <w:r w:rsidRPr="008A00FE">
        <w:rPr>
          <w:rFonts w:ascii="Times New Roman" w:eastAsia="Calibri" w:hAnsi="Times New Roman" w:cs="Times New Roman"/>
          <w:sz w:val="28"/>
          <w:szCs w:val="28"/>
          <w:lang w:val="uk-UA"/>
        </w:rPr>
        <w:t xml:space="preserve"> – спеціалізовані підприємства або фізичні особи, які виконують будівельно-монтажні роботи при спорудженні об’єктів на підставі договорів </w:t>
      </w:r>
      <w:proofErr w:type="spellStart"/>
      <w:r w:rsidRPr="008A00FE">
        <w:rPr>
          <w:rFonts w:ascii="Times New Roman" w:eastAsia="Calibri" w:hAnsi="Times New Roman" w:cs="Times New Roman"/>
          <w:sz w:val="28"/>
          <w:szCs w:val="28"/>
          <w:lang w:val="uk-UA"/>
        </w:rPr>
        <w:t>підряду</w:t>
      </w:r>
      <w:proofErr w:type="spellEnd"/>
      <w:r w:rsidRPr="008A00FE">
        <w:rPr>
          <w:rFonts w:ascii="Times New Roman" w:eastAsia="Calibri" w:hAnsi="Times New Roman" w:cs="Times New Roman"/>
          <w:sz w:val="28"/>
          <w:szCs w:val="28"/>
          <w:lang w:val="uk-UA"/>
        </w:rPr>
        <w:t xml:space="preserve"> на капітальне будівництво.</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Розрахунки з постачальниками і підрядниками за виконані роботи та надані послуги проводяться на підставі документів постачальників:</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накладних;</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lastRenderedPageBreak/>
        <w:t>– рахунків-фактур;</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актів прийнятих робіт, послуг;</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товарно-транспортних накладних.</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Облік розрахунків з постачальниками, підрядниками і замовниками за виконані роботи з капітального будівництва і надання послуг у наукових бюджетних установах, виробничих (навчальних) майстернях та підсобних (навчальних) сільських господарствах здійснюється на </w:t>
      </w:r>
      <w:r w:rsidRPr="008A00FE">
        <w:rPr>
          <w:rFonts w:ascii="Times New Roman" w:eastAsia="Calibri" w:hAnsi="Times New Roman" w:cs="Times New Roman"/>
          <w:b/>
          <w:sz w:val="28"/>
          <w:szCs w:val="28"/>
          <w:lang w:val="uk-UA"/>
        </w:rPr>
        <w:t>рахунку 63 «Розрахунки за виконані роботи»</w:t>
      </w:r>
      <w:r w:rsidRPr="008A00FE">
        <w:rPr>
          <w:rFonts w:ascii="Times New Roman" w:eastAsia="Calibri" w:hAnsi="Times New Roman" w:cs="Times New Roman"/>
          <w:sz w:val="28"/>
          <w:szCs w:val="28"/>
          <w:lang w:val="uk-UA"/>
        </w:rPr>
        <w:t xml:space="preserve"> в розрізі субрахунків:</w:t>
      </w:r>
    </w:p>
    <w:p w:rsidR="008A00FE" w:rsidRPr="008A00FE" w:rsidRDefault="008A00FE" w:rsidP="008A00FE">
      <w:pPr>
        <w:spacing w:after="0" w:line="360" w:lineRule="auto"/>
        <w:ind w:firstLine="709"/>
        <w:jc w:val="both"/>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 631 «Розрахунки з постачальниками та підрядниками»;</w:t>
      </w:r>
    </w:p>
    <w:p w:rsidR="008A00FE" w:rsidRPr="008A00FE" w:rsidRDefault="008A00FE" w:rsidP="008A00FE">
      <w:pPr>
        <w:spacing w:after="0" w:line="360" w:lineRule="auto"/>
        <w:ind w:firstLine="709"/>
        <w:jc w:val="both"/>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 632 «Розрахунки з часткової оплати замовлень на дослідно-конструкторські розробки з бюджетної тематики»;</w:t>
      </w:r>
    </w:p>
    <w:p w:rsidR="008A00FE" w:rsidRPr="008A00FE" w:rsidRDefault="008A00FE" w:rsidP="008A00FE">
      <w:pPr>
        <w:spacing w:after="0" w:line="360" w:lineRule="auto"/>
        <w:ind w:firstLine="709"/>
        <w:jc w:val="both"/>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 633 «Розрахунки із замовниками за виконані роботи і надані послуги з власних надходжень»;</w:t>
      </w:r>
    </w:p>
    <w:p w:rsidR="008A00FE" w:rsidRPr="008A00FE" w:rsidRDefault="008A00FE" w:rsidP="008A00FE">
      <w:pPr>
        <w:spacing w:after="0" w:line="360" w:lineRule="auto"/>
        <w:ind w:firstLine="709"/>
        <w:jc w:val="both"/>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 634 «Розрахунки із замовниками за науково-дослідні роботи, що підлягають оплаті»;</w:t>
      </w:r>
    </w:p>
    <w:p w:rsidR="008A00FE" w:rsidRPr="008A00FE" w:rsidRDefault="008A00FE" w:rsidP="008A00FE">
      <w:pPr>
        <w:spacing w:after="0" w:line="360" w:lineRule="auto"/>
        <w:ind w:firstLine="709"/>
        <w:jc w:val="both"/>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 635 «Розрахунки із залученими співвиконавцями для виконання робіт за господарськими договорами».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На </w:t>
      </w:r>
      <w:r w:rsidRPr="008A00FE">
        <w:rPr>
          <w:rFonts w:ascii="Times New Roman" w:eastAsia="Calibri" w:hAnsi="Times New Roman" w:cs="Times New Roman"/>
          <w:b/>
          <w:i/>
          <w:sz w:val="28"/>
          <w:szCs w:val="28"/>
          <w:lang w:val="uk-UA"/>
        </w:rPr>
        <w:t>субрахунку 631 «Розрахунки з постачальниками та підрядниками»</w:t>
      </w:r>
      <w:r w:rsidRPr="008A00FE">
        <w:rPr>
          <w:rFonts w:ascii="Times New Roman" w:eastAsia="Calibri" w:hAnsi="Times New Roman" w:cs="Times New Roman"/>
          <w:sz w:val="28"/>
          <w:szCs w:val="28"/>
          <w:lang w:val="uk-UA"/>
        </w:rPr>
        <w:t xml:space="preserve"> обліковуються розрахунки з постачальниками за будівельні матеріали, конструкції та деталі, обладнання для устаткування та розрахунки з підрядниками за конструкції і деталі, передані їм для будівництва та монтажу, та за виконані будівельно-монтажні роботи. </w:t>
      </w:r>
      <w:r w:rsidRPr="008A00FE">
        <w:rPr>
          <w:rFonts w:ascii="Times New Roman" w:eastAsia="Calibri" w:hAnsi="Times New Roman" w:cs="Times New Roman"/>
          <w:i/>
          <w:sz w:val="28"/>
          <w:szCs w:val="28"/>
          <w:lang w:val="uk-UA"/>
        </w:rPr>
        <w:t>Аналітичний облік</w:t>
      </w:r>
      <w:r w:rsidRPr="008A00FE">
        <w:rPr>
          <w:rFonts w:ascii="Times New Roman" w:eastAsia="Calibri" w:hAnsi="Times New Roman" w:cs="Times New Roman"/>
          <w:sz w:val="28"/>
          <w:szCs w:val="28"/>
          <w:lang w:val="uk-UA"/>
        </w:rPr>
        <w:t xml:space="preserve"> ведеться в розрізі кожної підрядної організації.</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На </w:t>
      </w:r>
      <w:r w:rsidRPr="008A00FE">
        <w:rPr>
          <w:rFonts w:ascii="Times New Roman" w:eastAsia="Calibri" w:hAnsi="Times New Roman" w:cs="Times New Roman"/>
          <w:b/>
          <w:i/>
          <w:sz w:val="28"/>
          <w:szCs w:val="28"/>
          <w:lang w:val="uk-UA"/>
        </w:rPr>
        <w:t>субрахунку 632 «Розрахунки з часткової оплати замовлень на дослідно-конструкторські розробки, що виконуються за рахунок бюджетних коштів»</w:t>
      </w:r>
      <w:r w:rsidRPr="008A00FE">
        <w:rPr>
          <w:rFonts w:ascii="Times New Roman" w:eastAsia="Calibri" w:hAnsi="Times New Roman" w:cs="Times New Roman"/>
          <w:sz w:val="28"/>
          <w:szCs w:val="28"/>
          <w:lang w:val="uk-UA"/>
        </w:rPr>
        <w:t xml:space="preserve"> обліковуються розрахунки з підприємствами та організаціями з виконання ними замовлень на дослідно-конструкторські розробки для науково-дослідних установ. В обліку перераховані суми авансу та розрахунки за виконану роботу відображаються за </w:t>
      </w:r>
      <w:r w:rsidRPr="008A00FE">
        <w:rPr>
          <w:rFonts w:ascii="Times New Roman" w:eastAsia="Calibri" w:hAnsi="Times New Roman" w:cs="Times New Roman"/>
          <w:b/>
          <w:sz w:val="28"/>
          <w:szCs w:val="28"/>
          <w:lang w:val="uk-UA"/>
        </w:rPr>
        <w:t>дебетом</w:t>
      </w:r>
      <w:r w:rsidRPr="008A00FE">
        <w:rPr>
          <w:rFonts w:ascii="Times New Roman" w:eastAsia="Calibri" w:hAnsi="Times New Roman" w:cs="Times New Roman"/>
          <w:sz w:val="28"/>
          <w:szCs w:val="28"/>
          <w:lang w:val="uk-UA"/>
        </w:rPr>
        <w:t xml:space="preserve"> субрахунку 632, </w:t>
      </w:r>
      <w:r w:rsidRPr="008A00FE">
        <w:rPr>
          <w:rFonts w:ascii="Times New Roman" w:eastAsia="Calibri" w:hAnsi="Times New Roman" w:cs="Times New Roman"/>
          <w:sz w:val="28"/>
          <w:szCs w:val="28"/>
          <w:lang w:val="uk-UA"/>
        </w:rPr>
        <w:lastRenderedPageBreak/>
        <w:t xml:space="preserve">при цьому </w:t>
      </w:r>
      <w:r w:rsidRPr="008A00FE">
        <w:rPr>
          <w:rFonts w:ascii="Times New Roman" w:eastAsia="Calibri" w:hAnsi="Times New Roman" w:cs="Times New Roman"/>
          <w:b/>
          <w:sz w:val="28"/>
          <w:szCs w:val="28"/>
          <w:lang w:val="uk-UA"/>
        </w:rPr>
        <w:t>кредитуються</w:t>
      </w:r>
      <w:r w:rsidRPr="008A00FE">
        <w:rPr>
          <w:rFonts w:ascii="Times New Roman" w:eastAsia="Calibri" w:hAnsi="Times New Roman" w:cs="Times New Roman"/>
          <w:sz w:val="28"/>
          <w:szCs w:val="28"/>
          <w:lang w:val="uk-UA"/>
        </w:rPr>
        <w:t xml:space="preserve"> субрахунки: 311 «Поточні рахунки на видатки установи» – якщо установа не переведена на казначейське обслуговування; 312 «Поточні рахунки для переведення підвідомчим установам» – при казначейському обслуговуванні кошторисів установи; 321 «Реєстраційні рахунки»; 322 «Особові рахунки». За </w:t>
      </w:r>
      <w:r w:rsidRPr="008A00FE">
        <w:rPr>
          <w:rFonts w:ascii="Times New Roman" w:eastAsia="Calibri" w:hAnsi="Times New Roman" w:cs="Times New Roman"/>
          <w:b/>
          <w:sz w:val="28"/>
          <w:szCs w:val="28"/>
          <w:lang w:val="uk-UA"/>
        </w:rPr>
        <w:t>кредитом</w:t>
      </w:r>
      <w:r w:rsidRPr="008A00FE">
        <w:rPr>
          <w:rFonts w:ascii="Times New Roman" w:eastAsia="Calibri" w:hAnsi="Times New Roman" w:cs="Times New Roman"/>
          <w:sz w:val="28"/>
          <w:szCs w:val="28"/>
          <w:lang w:val="uk-UA"/>
        </w:rPr>
        <w:t xml:space="preserve"> субрахунку 632 відображаються прийняті вироби, при цьому </w:t>
      </w:r>
      <w:r w:rsidRPr="008A00FE">
        <w:rPr>
          <w:rFonts w:ascii="Times New Roman" w:eastAsia="Calibri" w:hAnsi="Times New Roman" w:cs="Times New Roman"/>
          <w:b/>
          <w:sz w:val="28"/>
          <w:szCs w:val="28"/>
          <w:lang w:val="uk-UA"/>
        </w:rPr>
        <w:t>дебетуютьс</w:t>
      </w:r>
      <w:r w:rsidRPr="008A00FE">
        <w:rPr>
          <w:rFonts w:ascii="Times New Roman" w:eastAsia="Calibri" w:hAnsi="Times New Roman" w:cs="Times New Roman"/>
          <w:sz w:val="28"/>
          <w:szCs w:val="28"/>
          <w:lang w:val="uk-UA"/>
        </w:rPr>
        <w:t xml:space="preserve">я субрахунки класів 1 «Необоротні активи» і 2 «Запаси». </w:t>
      </w:r>
      <w:r w:rsidRPr="008A00FE">
        <w:rPr>
          <w:rFonts w:ascii="Times New Roman" w:eastAsia="Calibri" w:hAnsi="Times New Roman" w:cs="Times New Roman"/>
          <w:i/>
          <w:sz w:val="28"/>
          <w:szCs w:val="28"/>
          <w:lang w:val="uk-UA"/>
        </w:rPr>
        <w:t>Аналітичний облі</w:t>
      </w:r>
      <w:r w:rsidRPr="008A00FE">
        <w:rPr>
          <w:rFonts w:ascii="Times New Roman" w:eastAsia="Calibri" w:hAnsi="Times New Roman" w:cs="Times New Roman"/>
          <w:sz w:val="28"/>
          <w:szCs w:val="28"/>
          <w:lang w:val="uk-UA"/>
        </w:rPr>
        <w:t>к ведеться в розрізі кожного замовлення.</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На </w:t>
      </w:r>
      <w:r w:rsidRPr="008A00FE">
        <w:rPr>
          <w:rFonts w:ascii="Times New Roman" w:eastAsia="Calibri" w:hAnsi="Times New Roman" w:cs="Times New Roman"/>
          <w:b/>
          <w:i/>
          <w:spacing w:val="-6"/>
          <w:sz w:val="28"/>
          <w:szCs w:val="28"/>
          <w:lang w:val="uk-UA"/>
        </w:rPr>
        <w:t>субрахунку 633 «Розрахунки із замовниками за виконані роботи і надані послуги з власних надходжень»</w:t>
      </w:r>
      <w:r w:rsidRPr="008A00FE">
        <w:rPr>
          <w:rFonts w:ascii="Times New Roman" w:eastAsia="Calibri" w:hAnsi="Times New Roman" w:cs="Times New Roman"/>
          <w:spacing w:val="-6"/>
          <w:sz w:val="28"/>
          <w:szCs w:val="28"/>
          <w:lang w:val="uk-UA"/>
        </w:rPr>
        <w:t xml:space="preserve"> обліковуються розрахунки із замовниками за виконані роботи або надані послуги та за реалізовані готові вироби, а також розрахунки з підприємствами й організаціями за роботи, виконані учнями в процесі виробничого навчання в навчальних закладах професійно-технічної освіти.</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Вартість наданих послуг, реалізованих готових виробів, виготовлених у навчально-виробничих майстернях, а також суми винагород, які підлягають виплаті учням навчальних закладів за виконані ними роботи на підприємствах і в організаціях, і суми, направлені на розширення навчальної бази, поліпшення культурно-побутового обслуговування учнів тощо відображаються за </w:t>
      </w:r>
      <w:r w:rsidRPr="008A00FE">
        <w:rPr>
          <w:rFonts w:ascii="Times New Roman" w:eastAsia="Calibri" w:hAnsi="Times New Roman" w:cs="Times New Roman"/>
          <w:b/>
          <w:spacing w:val="-6"/>
          <w:sz w:val="28"/>
          <w:szCs w:val="28"/>
          <w:lang w:val="uk-UA"/>
        </w:rPr>
        <w:t>дебетом</w:t>
      </w:r>
      <w:r w:rsidRPr="008A00FE">
        <w:rPr>
          <w:rFonts w:ascii="Times New Roman" w:eastAsia="Calibri" w:hAnsi="Times New Roman" w:cs="Times New Roman"/>
          <w:spacing w:val="-6"/>
          <w:sz w:val="28"/>
          <w:szCs w:val="28"/>
          <w:lang w:val="uk-UA"/>
        </w:rPr>
        <w:t xml:space="preserve"> субрахунку 633 і </w:t>
      </w:r>
      <w:r w:rsidRPr="008A00FE">
        <w:rPr>
          <w:rFonts w:ascii="Times New Roman" w:eastAsia="Calibri" w:hAnsi="Times New Roman" w:cs="Times New Roman"/>
          <w:b/>
          <w:spacing w:val="-6"/>
          <w:sz w:val="28"/>
          <w:szCs w:val="28"/>
          <w:lang w:val="uk-UA"/>
        </w:rPr>
        <w:t>кредитом</w:t>
      </w:r>
      <w:r w:rsidRPr="008A00FE">
        <w:rPr>
          <w:rFonts w:ascii="Times New Roman" w:eastAsia="Calibri" w:hAnsi="Times New Roman" w:cs="Times New Roman"/>
          <w:spacing w:val="-6"/>
          <w:sz w:val="28"/>
          <w:szCs w:val="28"/>
          <w:lang w:val="uk-UA"/>
        </w:rPr>
        <w:t xml:space="preserve"> одного із рахунків: 669 «Інші розрахунки за виконані роботи»; 721 «Реалізація виробів виробничих (навчальних) майстерень»; 713 «Доходи за іншими надходженнями спеціального фонду».</w:t>
      </w:r>
    </w:p>
    <w:p w:rsidR="00642308" w:rsidRDefault="008A00FE" w:rsidP="00642308">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Отримана виручка від реалізації чи наданих послуг записується за </w:t>
      </w:r>
      <w:r w:rsidRPr="008A00FE">
        <w:rPr>
          <w:rFonts w:ascii="Times New Roman" w:eastAsia="Calibri" w:hAnsi="Times New Roman" w:cs="Times New Roman"/>
          <w:b/>
          <w:spacing w:val="-6"/>
          <w:sz w:val="28"/>
          <w:szCs w:val="28"/>
          <w:lang w:val="uk-UA"/>
        </w:rPr>
        <w:t>кредитом</w:t>
      </w:r>
      <w:r w:rsidRPr="008A00FE">
        <w:rPr>
          <w:rFonts w:ascii="Times New Roman" w:eastAsia="Calibri" w:hAnsi="Times New Roman" w:cs="Times New Roman"/>
          <w:spacing w:val="-6"/>
          <w:sz w:val="28"/>
          <w:szCs w:val="28"/>
          <w:lang w:val="uk-UA"/>
        </w:rPr>
        <w:t xml:space="preserve"> субрахунку 633 і </w:t>
      </w:r>
      <w:r w:rsidRPr="008A00FE">
        <w:rPr>
          <w:rFonts w:ascii="Times New Roman" w:eastAsia="Calibri" w:hAnsi="Times New Roman" w:cs="Times New Roman"/>
          <w:b/>
          <w:spacing w:val="-6"/>
          <w:sz w:val="28"/>
          <w:szCs w:val="28"/>
          <w:lang w:val="uk-UA"/>
        </w:rPr>
        <w:t>дебетом</w:t>
      </w:r>
      <w:r w:rsidRPr="008A00FE">
        <w:rPr>
          <w:rFonts w:ascii="Times New Roman" w:eastAsia="Calibri" w:hAnsi="Times New Roman" w:cs="Times New Roman"/>
          <w:spacing w:val="-6"/>
          <w:sz w:val="28"/>
          <w:szCs w:val="28"/>
          <w:lang w:val="uk-UA"/>
        </w:rPr>
        <w:t xml:space="preserve"> (якщо установа не переведена на казначейське обслуговування) 316 «Поточні рахунки для обліку інших коштів спеціального фонду» або 326 «Спеціальні реєстраційні рахунки для обліку інших коштів спеціального фонду».  </w:t>
      </w:r>
      <w:r w:rsidRPr="008A00FE">
        <w:rPr>
          <w:rFonts w:ascii="Times New Roman" w:eastAsia="Calibri" w:hAnsi="Times New Roman" w:cs="Times New Roman"/>
          <w:i/>
          <w:spacing w:val="-6"/>
          <w:sz w:val="28"/>
          <w:szCs w:val="28"/>
          <w:lang w:val="uk-UA"/>
        </w:rPr>
        <w:t>Аналітичний облік</w:t>
      </w:r>
      <w:r w:rsidRPr="008A00FE">
        <w:rPr>
          <w:rFonts w:ascii="Times New Roman" w:eastAsia="Calibri" w:hAnsi="Times New Roman" w:cs="Times New Roman"/>
          <w:spacing w:val="-6"/>
          <w:sz w:val="28"/>
          <w:szCs w:val="28"/>
          <w:lang w:val="uk-UA"/>
        </w:rPr>
        <w:t xml:space="preserve"> ведеться в розрізі кожного замовника послуг.</w:t>
      </w:r>
    </w:p>
    <w:p w:rsidR="008A00FE" w:rsidRPr="008A00FE" w:rsidRDefault="008A00FE" w:rsidP="00642308">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b/>
          <w:i/>
          <w:spacing w:val="-6"/>
          <w:sz w:val="28"/>
          <w:szCs w:val="28"/>
          <w:lang w:val="uk-UA"/>
        </w:rPr>
        <w:lastRenderedPageBreak/>
        <w:t>Субрахунок 634 «Розрахунки із замовниками за науково-дослідні роботи, що підлягають оплаті»</w:t>
      </w:r>
      <w:r w:rsidRPr="008A00FE">
        <w:rPr>
          <w:rFonts w:ascii="Times New Roman" w:eastAsia="Calibri" w:hAnsi="Times New Roman" w:cs="Times New Roman"/>
          <w:spacing w:val="-6"/>
          <w:sz w:val="28"/>
          <w:szCs w:val="28"/>
          <w:lang w:val="uk-UA"/>
        </w:rPr>
        <w:t xml:space="preserve"> передбачений для обліку розрахунків із замовниками за виконані, згідно з договорами, науково-дослідні роботи.</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За </w:t>
      </w:r>
      <w:r w:rsidRPr="008A00FE">
        <w:rPr>
          <w:rFonts w:ascii="Times New Roman" w:eastAsia="Calibri" w:hAnsi="Times New Roman" w:cs="Times New Roman"/>
          <w:b/>
          <w:spacing w:val="-6"/>
          <w:sz w:val="28"/>
          <w:szCs w:val="28"/>
          <w:lang w:val="uk-UA"/>
        </w:rPr>
        <w:t>дебетом</w:t>
      </w:r>
      <w:r w:rsidRPr="008A00FE">
        <w:rPr>
          <w:rFonts w:ascii="Times New Roman" w:eastAsia="Calibri" w:hAnsi="Times New Roman" w:cs="Times New Roman"/>
          <w:spacing w:val="-6"/>
          <w:sz w:val="28"/>
          <w:szCs w:val="28"/>
          <w:lang w:val="uk-UA"/>
        </w:rPr>
        <w:t xml:space="preserve"> субрахунку 634 відображаються надані рахунки за науково-дослідні роботи із кореспонденцією за </w:t>
      </w:r>
      <w:r w:rsidRPr="008A00FE">
        <w:rPr>
          <w:rFonts w:ascii="Times New Roman" w:eastAsia="Calibri" w:hAnsi="Times New Roman" w:cs="Times New Roman"/>
          <w:b/>
          <w:spacing w:val="-6"/>
          <w:sz w:val="28"/>
          <w:szCs w:val="28"/>
          <w:lang w:val="uk-UA"/>
        </w:rPr>
        <w:t>кредитом</w:t>
      </w:r>
      <w:r w:rsidRPr="008A00FE">
        <w:rPr>
          <w:rFonts w:ascii="Times New Roman" w:eastAsia="Calibri" w:hAnsi="Times New Roman" w:cs="Times New Roman"/>
          <w:spacing w:val="-6"/>
          <w:sz w:val="28"/>
          <w:szCs w:val="28"/>
          <w:lang w:val="uk-UA"/>
        </w:rPr>
        <w:t xml:space="preserve"> субрахунку 723 «Реалізація науково-дослідних робіт за договорами». У </w:t>
      </w:r>
      <w:r w:rsidRPr="008A00FE">
        <w:rPr>
          <w:rFonts w:ascii="Times New Roman" w:eastAsia="Calibri" w:hAnsi="Times New Roman" w:cs="Times New Roman"/>
          <w:b/>
          <w:spacing w:val="-6"/>
          <w:sz w:val="28"/>
          <w:szCs w:val="28"/>
          <w:lang w:val="uk-UA"/>
        </w:rPr>
        <w:t>кредит</w:t>
      </w:r>
      <w:r w:rsidRPr="008A00FE">
        <w:rPr>
          <w:rFonts w:ascii="Times New Roman" w:eastAsia="Calibri" w:hAnsi="Times New Roman" w:cs="Times New Roman"/>
          <w:spacing w:val="-6"/>
          <w:sz w:val="28"/>
          <w:szCs w:val="28"/>
          <w:lang w:val="uk-UA"/>
        </w:rPr>
        <w:t xml:space="preserve"> субрахунку 634 записуються отримані кошти від замовників, при цьому </w:t>
      </w:r>
      <w:r w:rsidRPr="008A00FE">
        <w:rPr>
          <w:rFonts w:ascii="Times New Roman" w:eastAsia="Calibri" w:hAnsi="Times New Roman" w:cs="Times New Roman"/>
          <w:b/>
          <w:spacing w:val="-6"/>
          <w:sz w:val="28"/>
          <w:szCs w:val="28"/>
          <w:lang w:val="uk-UA"/>
        </w:rPr>
        <w:t>дебетується</w:t>
      </w:r>
      <w:r w:rsidRPr="008A00FE">
        <w:rPr>
          <w:rFonts w:ascii="Times New Roman" w:eastAsia="Calibri" w:hAnsi="Times New Roman" w:cs="Times New Roman"/>
          <w:spacing w:val="-6"/>
          <w:sz w:val="28"/>
          <w:szCs w:val="28"/>
          <w:lang w:val="uk-UA"/>
        </w:rPr>
        <w:t xml:space="preserve"> субрахунок 313 «Поточні рахунки для обліку коштів, отриманих як плата за послуги» – при казначейському обслуговуванні кошторисів установи; 323 «Спеціальні реєстраційні рахунки для обліку коштів, отриманих як плата за послуги» – при отриманому авансуванні робіт; 351 «Розрахунки із замовниками з авансів на науково-дослідні роботи». </w:t>
      </w:r>
      <w:r w:rsidRPr="008A00FE">
        <w:rPr>
          <w:rFonts w:ascii="Times New Roman" w:eastAsia="Calibri" w:hAnsi="Times New Roman" w:cs="Times New Roman"/>
          <w:i/>
          <w:spacing w:val="-6"/>
          <w:sz w:val="28"/>
          <w:szCs w:val="28"/>
          <w:lang w:val="uk-UA"/>
        </w:rPr>
        <w:t>Аналітичний облік</w:t>
      </w:r>
      <w:r w:rsidRPr="008A00FE">
        <w:rPr>
          <w:rFonts w:ascii="Times New Roman" w:eastAsia="Calibri" w:hAnsi="Times New Roman" w:cs="Times New Roman"/>
          <w:spacing w:val="-6"/>
          <w:sz w:val="28"/>
          <w:szCs w:val="28"/>
          <w:lang w:val="uk-UA"/>
        </w:rPr>
        <w:t xml:space="preserve"> ведеться в розрізі кожного виду науково-дослідних робіт.</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 xml:space="preserve">На </w:t>
      </w:r>
      <w:r w:rsidRPr="008A00FE">
        <w:rPr>
          <w:rFonts w:ascii="Times New Roman" w:eastAsia="Calibri" w:hAnsi="Times New Roman" w:cs="Times New Roman"/>
          <w:b/>
          <w:i/>
          <w:spacing w:val="-6"/>
          <w:sz w:val="28"/>
          <w:szCs w:val="28"/>
          <w:lang w:val="uk-UA"/>
        </w:rPr>
        <w:t>субрахунку 635 «Розрахунки із залученими співвиконавцями виконання робіт за господарськими договорами»</w:t>
      </w:r>
      <w:r w:rsidRPr="008A00FE">
        <w:rPr>
          <w:rFonts w:ascii="Times New Roman" w:eastAsia="Calibri" w:hAnsi="Times New Roman" w:cs="Times New Roman"/>
          <w:spacing w:val="-6"/>
          <w:sz w:val="28"/>
          <w:szCs w:val="28"/>
          <w:lang w:val="uk-UA"/>
        </w:rPr>
        <w:t xml:space="preserve"> обліковуються рахунки з виконавцями, які залучені для виконання окремих науково-дослідних і дослідно-конструкторських робіт за господарськими </w:t>
      </w:r>
      <w:proofErr w:type="spellStart"/>
      <w:r w:rsidRPr="008A00FE">
        <w:rPr>
          <w:rFonts w:ascii="Times New Roman" w:eastAsia="Calibri" w:hAnsi="Times New Roman" w:cs="Times New Roman"/>
          <w:spacing w:val="-6"/>
          <w:sz w:val="28"/>
          <w:szCs w:val="28"/>
          <w:lang w:val="uk-UA"/>
        </w:rPr>
        <w:t>доворами</w:t>
      </w:r>
      <w:proofErr w:type="spellEnd"/>
      <w:r w:rsidRPr="008A00FE">
        <w:rPr>
          <w:rFonts w:ascii="Times New Roman" w:eastAsia="Calibri" w:hAnsi="Times New Roman" w:cs="Times New Roman"/>
          <w:spacing w:val="-6"/>
          <w:sz w:val="28"/>
          <w:szCs w:val="28"/>
          <w:lang w:val="uk-UA"/>
        </w:rPr>
        <w:t xml:space="preserve"> науково-дослідної установи. </w:t>
      </w:r>
      <w:r w:rsidRPr="008A00FE">
        <w:rPr>
          <w:rFonts w:ascii="Times New Roman" w:eastAsia="Calibri" w:hAnsi="Times New Roman" w:cs="Times New Roman"/>
          <w:i/>
          <w:spacing w:val="-6"/>
          <w:sz w:val="28"/>
          <w:szCs w:val="28"/>
          <w:lang w:val="uk-UA"/>
        </w:rPr>
        <w:t>Аналітичний облік</w:t>
      </w:r>
      <w:r w:rsidRPr="008A00FE">
        <w:rPr>
          <w:rFonts w:ascii="Times New Roman" w:eastAsia="Calibri" w:hAnsi="Times New Roman" w:cs="Times New Roman"/>
          <w:spacing w:val="-6"/>
          <w:sz w:val="28"/>
          <w:szCs w:val="28"/>
          <w:lang w:val="uk-UA"/>
        </w:rPr>
        <w:t xml:space="preserve"> ведеться в розрізі кожного співвиконавця. </w:t>
      </w:r>
    </w:p>
    <w:p w:rsidR="008A00FE" w:rsidRPr="008A00FE" w:rsidRDefault="008A00FE" w:rsidP="008A00FE">
      <w:pPr>
        <w:spacing w:after="0" w:line="360" w:lineRule="auto"/>
        <w:ind w:firstLine="709"/>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spacing w:val="-6"/>
          <w:sz w:val="28"/>
          <w:szCs w:val="28"/>
          <w:lang w:val="uk-UA"/>
        </w:rPr>
        <w:t>Кореспонденція субрахунків бухгалтерського обліку розрахунків за виконані роботи наведена в табл. 4.3.</w:t>
      </w:r>
    </w:p>
    <w:p w:rsidR="008A00FE" w:rsidRPr="008A00FE" w:rsidRDefault="008A00FE" w:rsidP="008A00FE">
      <w:pPr>
        <w:spacing w:after="0" w:line="360" w:lineRule="auto"/>
        <w:jc w:val="right"/>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Таблиця 4.3</w:t>
      </w:r>
    </w:p>
    <w:p w:rsidR="008A00FE" w:rsidRPr="008A00FE" w:rsidRDefault="008A00FE" w:rsidP="008A00FE">
      <w:pPr>
        <w:spacing w:after="0" w:line="360" w:lineRule="auto"/>
        <w:jc w:val="both"/>
        <w:rPr>
          <w:rFonts w:ascii="Times New Roman" w:eastAsia="Calibri" w:hAnsi="Times New Roman" w:cs="Times New Roman"/>
          <w:i/>
          <w:sz w:val="28"/>
          <w:szCs w:val="28"/>
        </w:rPr>
      </w:pPr>
      <w:r w:rsidRPr="008A00FE">
        <w:rPr>
          <w:rFonts w:ascii="Times New Roman" w:eastAsia="Calibri" w:hAnsi="Times New Roman" w:cs="Times New Roman"/>
          <w:i/>
          <w:sz w:val="28"/>
          <w:szCs w:val="28"/>
          <w:lang w:val="uk-UA"/>
        </w:rPr>
        <w:t>Основні бухгалтерські проведення з обліку розрахунків за виконані роботи та надані послуги бюджетних установ</w:t>
      </w:r>
      <w:r w:rsidRPr="008A00FE">
        <w:rPr>
          <w:rFonts w:ascii="Times New Roman" w:eastAsia="Calibri" w:hAnsi="Times New Roman" w:cs="Times New Roman"/>
          <w:i/>
          <w:sz w:val="28"/>
          <w:szCs w:val="28"/>
        </w:rPr>
        <w:t xml:space="preserve"> [77]</w:t>
      </w:r>
    </w:p>
    <w:tbl>
      <w:tblPr>
        <w:tblW w:w="5000" w:type="pct"/>
        <w:jc w:val="center"/>
        <w:tblCellMar>
          <w:left w:w="40" w:type="dxa"/>
          <w:right w:w="40" w:type="dxa"/>
        </w:tblCellMar>
        <w:tblLook w:val="0000" w:firstRow="0" w:lastRow="0" w:firstColumn="0" w:lastColumn="0" w:noHBand="0" w:noVBand="0"/>
      </w:tblPr>
      <w:tblGrid>
        <w:gridCol w:w="335"/>
        <w:gridCol w:w="7299"/>
        <w:gridCol w:w="1022"/>
        <w:gridCol w:w="1061"/>
      </w:tblGrid>
      <w:tr w:rsidR="008A00FE" w:rsidRPr="008A00FE" w:rsidTr="008A00FE">
        <w:trPr>
          <w:trHeight w:val="187"/>
          <w:jc w:val="center"/>
        </w:trPr>
        <w:tc>
          <w:tcPr>
            <w:tcW w:w="172"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 </w:t>
            </w:r>
          </w:p>
        </w:tc>
        <w:tc>
          <w:tcPr>
            <w:tcW w:w="3756"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Зміст операції</w:t>
            </w:r>
          </w:p>
        </w:tc>
        <w:tc>
          <w:tcPr>
            <w:tcW w:w="526"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Дебет</w:t>
            </w:r>
          </w:p>
        </w:tc>
        <w:tc>
          <w:tcPr>
            <w:tcW w:w="546"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Кредит</w:t>
            </w:r>
          </w:p>
        </w:tc>
      </w:tr>
      <w:tr w:rsidR="008A00FE" w:rsidRPr="008A00FE" w:rsidTr="008A00FE">
        <w:tblPrEx>
          <w:jc w:val="left"/>
        </w:tblPrEx>
        <w:trPr>
          <w:trHeight w:hRule="exact" w:val="532"/>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1</w:t>
            </w:r>
          </w:p>
        </w:tc>
        <w:tc>
          <w:tcPr>
            <w:tcW w:w="375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Надійшли аванси від замовників за договорами на виконання науково-дослідних робіт</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313, 323</w:t>
            </w:r>
          </w:p>
        </w:tc>
        <w:tc>
          <w:tcPr>
            <w:tcW w:w="54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351</w:t>
            </w:r>
          </w:p>
        </w:tc>
      </w:tr>
      <w:tr w:rsidR="008A00FE" w:rsidRPr="008A00FE" w:rsidTr="008A00FE">
        <w:tblPrEx>
          <w:jc w:val="left"/>
        </w:tblPrEx>
        <w:trPr>
          <w:trHeight w:hRule="exact" w:val="568"/>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2</w:t>
            </w:r>
          </w:p>
        </w:tc>
        <w:tc>
          <w:tcPr>
            <w:tcW w:w="375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Оприбутковано аванси, одержані від замовників за науково-дослідні роботи за договорами</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351</w:t>
            </w:r>
          </w:p>
        </w:tc>
        <w:tc>
          <w:tcPr>
            <w:tcW w:w="54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634</w:t>
            </w:r>
          </w:p>
        </w:tc>
      </w:tr>
      <w:tr w:rsidR="008A00FE" w:rsidRPr="008A00FE" w:rsidTr="008A00FE">
        <w:tblPrEx>
          <w:jc w:val="left"/>
        </w:tblPrEx>
        <w:trPr>
          <w:trHeight w:hRule="exact" w:val="562"/>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w:t>
            </w:r>
          </w:p>
        </w:tc>
        <w:tc>
          <w:tcPr>
            <w:tcW w:w="375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Здано замовникам частково виконані науково-дослідні роботи за вартістю, що передбачена в договорі</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634</w:t>
            </w:r>
          </w:p>
        </w:tc>
        <w:tc>
          <w:tcPr>
            <w:tcW w:w="54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723</w:t>
            </w:r>
          </w:p>
        </w:tc>
      </w:tr>
      <w:tr w:rsidR="008A00FE" w:rsidRPr="008A00FE" w:rsidTr="008A00FE">
        <w:tblPrEx>
          <w:jc w:val="left"/>
        </w:tblPrEx>
        <w:trPr>
          <w:trHeight w:hRule="exact" w:val="868"/>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4</w:t>
            </w:r>
          </w:p>
        </w:tc>
        <w:tc>
          <w:tcPr>
            <w:tcW w:w="375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Перераховано з поточного рахунка установі за виконані нею замовлення для науково-дослідних робіт за тематикою загального фонду бюджету</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632</w:t>
            </w:r>
          </w:p>
        </w:tc>
        <w:tc>
          <w:tcPr>
            <w:tcW w:w="54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311</w:t>
            </w:r>
          </w:p>
        </w:tc>
      </w:tr>
      <w:tr w:rsidR="008A00FE" w:rsidRPr="008A00FE" w:rsidTr="008A00FE">
        <w:tblPrEx>
          <w:jc w:val="left"/>
        </w:tblPrEx>
        <w:trPr>
          <w:trHeight w:hRule="exact" w:val="859"/>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tabs>
                <w:tab w:val="left" w:pos="413"/>
              </w:tabs>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lastRenderedPageBreak/>
              <w:t>5</w:t>
            </w:r>
          </w:p>
        </w:tc>
        <w:tc>
          <w:tcPr>
            <w:tcW w:w="375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tabs>
                <w:tab w:val="left" w:pos="413"/>
              </w:tabs>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Прийнято, згідно з актом, виготовлені прилади для науково-дослідних робіт</w:t>
            </w:r>
          </w:p>
          <w:p w:rsidR="008A00FE" w:rsidRPr="008A00FE" w:rsidRDefault="008A00FE" w:rsidP="008A00FE">
            <w:pPr>
              <w:shd w:val="clear" w:color="auto" w:fill="FFFFFF"/>
              <w:tabs>
                <w:tab w:val="left" w:pos="413"/>
              </w:tabs>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Одночасно зроблено запис на збільшення</w:t>
            </w:r>
            <w:r w:rsidRPr="008A00FE">
              <w:rPr>
                <w:rFonts w:ascii="Times New Roman" w:eastAsia="Calibri" w:hAnsi="Times New Roman" w:cs="Times New Roman"/>
                <w:sz w:val="24"/>
                <w:szCs w:val="24"/>
                <w:lang w:val="uk-UA"/>
              </w:rPr>
              <w:br/>
              <w:t>власного капіталу</w:t>
            </w:r>
          </w:p>
        </w:tc>
        <w:tc>
          <w:tcPr>
            <w:tcW w:w="526"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104 </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801, 802</w:t>
            </w:r>
          </w:p>
        </w:tc>
        <w:tc>
          <w:tcPr>
            <w:tcW w:w="546"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632</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401</w:t>
            </w:r>
          </w:p>
        </w:tc>
      </w:tr>
      <w:tr w:rsidR="008A00FE" w:rsidRPr="008A00FE" w:rsidTr="008A00FE">
        <w:tblPrEx>
          <w:jc w:val="left"/>
        </w:tblPrEx>
        <w:trPr>
          <w:trHeight w:hRule="exact" w:val="829"/>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w:t>
            </w:r>
          </w:p>
        </w:tc>
        <w:tc>
          <w:tcPr>
            <w:tcW w:w="375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proofErr w:type="spellStart"/>
            <w:r w:rsidRPr="008A00FE">
              <w:rPr>
                <w:rFonts w:ascii="Times New Roman" w:eastAsia="Calibri" w:hAnsi="Times New Roman" w:cs="Times New Roman"/>
                <w:sz w:val="24"/>
                <w:szCs w:val="24"/>
                <w:lang w:val="uk-UA"/>
              </w:rPr>
              <w:t>Оплачено</w:t>
            </w:r>
            <w:proofErr w:type="spellEnd"/>
            <w:r w:rsidRPr="008A00FE">
              <w:rPr>
                <w:rFonts w:ascii="Times New Roman" w:eastAsia="Calibri" w:hAnsi="Times New Roman" w:cs="Times New Roman"/>
                <w:sz w:val="24"/>
                <w:szCs w:val="24"/>
                <w:lang w:val="uk-UA"/>
              </w:rPr>
              <w:t xml:space="preserve"> прямі видатки при виробництві про</w:t>
            </w:r>
            <w:r w:rsidRPr="008A00FE">
              <w:rPr>
                <w:rFonts w:ascii="Times New Roman" w:eastAsia="Calibri" w:hAnsi="Times New Roman" w:cs="Times New Roman"/>
                <w:sz w:val="24"/>
                <w:szCs w:val="24"/>
                <w:lang w:val="uk-UA"/>
              </w:rPr>
              <w:softHyphen/>
              <w:t>дукції і при виконанні науково-дослідних робіт за договорами</w:t>
            </w:r>
          </w:p>
        </w:tc>
        <w:tc>
          <w:tcPr>
            <w:tcW w:w="52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821–823</w:t>
            </w:r>
          </w:p>
        </w:tc>
        <w:tc>
          <w:tcPr>
            <w:tcW w:w="54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301, 313, 323, 362, 635</w:t>
            </w:r>
          </w:p>
        </w:tc>
      </w:tr>
    </w:tbl>
    <w:p w:rsidR="008A00FE" w:rsidRPr="008A00FE" w:rsidRDefault="008A00FE" w:rsidP="008A00FE">
      <w:pPr>
        <w:spacing w:after="0" w:line="360" w:lineRule="auto"/>
        <w:jc w:val="both"/>
        <w:rPr>
          <w:rFonts w:ascii="Times New Roman" w:eastAsia="Calibri" w:hAnsi="Times New Roman" w:cs="Times New Roman"/>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b/>
          <w:i/>
          <w:sz w:val="28"/>
          <w:szCs w:val="28"/>
          <w:lang w:val="uk-UA"/>
        </w:rPr>
      </w:pPr>
      <w:r w:rsidRPr="008A00FE">
        <w:rPr>
          <w:rFonts w:ascii="Times New Roman" w:eastAsia="Calibri" w:hAnsi="Times New Roman" w:cs="Times New Roman"/>
          <w:b/>
          <w:i/>
          <w:sz w:val="28"/>
          <w:szCs w:val="28"/>
          <w:lang w:val="uk-UA"/>
        </w:rPr>
        <w:t xml:space="preserve">4.4. Облік розрахунків за податками та </w:t>
      </w:r>
      <w:proofErr w:type="spellStart"/>
      <w:r w:rsidRPr="008A00FE">
        <w:rPr>
          <w:rFonts w:ascii="Times New Roman" w:eastAsia="Calibri" w:hAnsi="Times New Roman" w:cs="Times New Roman"/>
          <w:b/>
          <w:i/>
          <w:sz w:val="28"/>
          <w:szCs w:val="28"/>
          <w:lang w:val="uk-UA"/>
        </w:rPr>
        <w:t>платежами</w:t>
      </w:r>
      <w:proofErr w:type="spellEnd"/>
    </w:p>
    <w:p w:rsidR="008A00FE" w:rsidRPr="008A00FE" w:rsidRDefault="008A00FE" w:rsidP="008A00FE">
      <w:pPr>
        <w:spacing w:after="0" w:line="360" w:lineRule="auto"/>
        <w:ind w:firstLine="709"/>
        <w:jc w:val="both"/>
        <w:rPr>
          <w:rFonts w:ascii="Times New Roman" w:eastAsia="Calibri" w:hAnsi="Times New Roman" w:cs="Times New Roman"/>
          <w:spacing w:val="-4"/>
          <w:sz w:val="28"/>
          <w:szCs w:val="28"/>
          <w:lang w:val="uk-UA"/>
        </w:rPr>
      </w:pPr>
      <w:r w:rsidRPr="008A00FE">
        <w:rPr>
          <w:rFonts w:ascii="Times New Roman" w:eastAsia="Calibri" w:hAnsi="Times New Roman" w:cs="Times New Roman"/>
          <w:spacing w:val="-4"/>
          <w:sz w:val="28"/>
          <w:szCs w:val="28"/>
          <w:lang w:val="uk-UA"/>
        </w:rPr>
        <w:t>За нормальних умов існування бюджетні установи та організації провадять свою діяльність виключно за рахунок бюджетних коштів і не отримують доходів у будь-якій формі, а отже, не платять податків. Однак у сучасних умовах багато бюджетних організацій мають позабюджетні надходження, можуть займатися комерційною діяльністю, а відтак, і сплачувати податки. Але оподаткування бюджетних установ і організацій має свої особливості.</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У загальному вигляді </w:t>
      </w:r>
      <w:r w:rsidRPr="008A00FE">
        <w:rPr>
          <w:rFonts w:ascii="Times New Roman" w:eastAsia="Calibri" w:hAnsi="Times New Roman" w:cs="Times New Roman"/>
          <w:b/>
          <w:sz w:val="28"/>
          <w:szCs w:val="28"/>
          <w:lang w:val="uk-UA"/>
        </w:rPr>
        <w:t>платежі бюджетних установ</w:t>
      </w:r>
      <w:r w:rsidRPr="008A00FE">
        <w:rPr>
          <w:rFonts w:ascii="Times New Roman" w:eastAsia="Calibri" w:hAnsi="Times New Roman" w:cs="Times New Roman"/>
          <w:sz w:val="28"/>
          <w:szCs w:val="28"/>
          <w:lang w:val="uk-UA"/>
        </w:rPr>
        <w:t xml:space="preserve"> за податками та обов’язковими зборами включають:</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а) за рахунок коштів бюджетної установи: податки на прибуток, на додану вартість, на землю, з власників транспортних засобів, а також на виручку від реалізації будівель і споруд;</w:t>
      </w:r>
    </w:p>
    <w:p w:rsidR="008A00FE" w:rsidRPr="008A00FE" w:rsidRDefault="008A00FE" w:rsidP="008A00FE">
      <w:pPr>
        <w:spacing w:after="0" w:line="360" w:lineRule="auto"/>
        <w:ind w:firstLine="709"/>
        <w:jc w:val="both"/>
        <w:rPr>
          <w:rFonts w:ascii="Times New Roman" w:eastAsia="Calibri" w:hAnsi="Times New Roman" w:cs="Times New Roman"/>
          <w:spacing w:val="-4"/>
          <w:sz w:val="28"/>
          <w:szCs w:val="28"/>
          <w:lang w:val="uk-UA"/>
        </w:rPr>
      </w:pPr>
      <w:r w:rsidRPr="008A00FE">
        <w:rPr>
          <w:rFonts w:ascii="Times New Roman" w:eastAsia="Calibri" w:hAnsi="Times New Roman" w:cs="Times New Roman"/>
          <w:sz w:val="28"/>
          <w:szCs w:val="28"/>
          <w:lang w:val="uk-UA"/>
        </w:rPr>
        <w:t>б</w:t>
      </w:r>
      <w:r w:rsidRPr="008A00FE">
        <w:rPr>
          <w:rFonts w:ascii="Times New Roman" w:eastAsia="Calibri" w:hAnsi="Times New Roman" w:cs="Times New Roman"/>
          <w:spacing w:val="-4"/>
          <w:sz w:val="28"/>
          <w:szCs w:val="28"/>
          <w:lang w:val="uk-UA"/>
        </w:rPr>
        <w:t>) за рахунок відрахувань з працівників – податок на доходи фізичних осіб.</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Відповідно до пункту 157.2 Податкового кодексу України [2] від оподаткування звільняються </w:t>
      </w:r>
      <w:r w:rsidRPr="008A00FE">
        <w:rPr>
          <w:rFonts w:ascii="Times New Roman" w:eastAsia="Calibri" w:hAnsi="Times New Roman" w:cs="Times New Roman"/>
          <w:b/>
          <w:sz w:val="28"/>
          <w:szCs w:val="28"/>
          <w:lang w:val="uk-UA"/>
        </w:rPr>
        <w:t>доходи неприбуткових організацій</w:t>
      </w:r>
      <w:r w:rsidRPr="008A00FE">
        <w:rPr>
          <w:rFonts w:ascii="Times New Roman" w:eastAsia="Calibri" w:hAnsi="Times New Roman" w:cs="Times New Roman"/>
          <w:sz w:val="28"/>
          <w:szCs w:val="28"/>
          <w:lang w:val="uk-UA"/>
        </w:rPr>
        <w:t xml:space="preserve">, які є органами державної влади України, органами місцевого самоврядування та створеними ними установами або організаціями, що утримуються за рахунок коштів відповідних бюджетів, отримані у вигляді: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 коштів або майна, які надходять безоплатно або у вигляді безповоротної фінансової допомоги чи добровільних пожертвувань;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 пасивних доходів;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 коштів або майна, які надходять до таких неприбуткових організацій, як компенсація вартості отриманих державних послуг, у тому числі доходів державних навчальних закладів, отриманих від виготовлення та реалізації </w:t>
      </w:r>
      <w:r w:rsidRPr="008A00FE">
        <w:rPr>
          <w:rFonts w:ascii="Times New Roman" w:eastAsia="Calibri" w:hAnsi="Times New Roman" w:cs="Times New Roman"/>
          <w:sz w:val="28"/>
          <w:szCs w:val="28"/>
          <w:lang w:val="uk-UA"/>
        </w:rPr>
        <w:lastRenderedPageBreak/>
        <w:t xml:space="preserve">товарів, виконання робіт, надання послуг, у тому числі від надання платних послуг, пов’язаних з їх основною статутною діяльністю;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дотацій або субсидій, отриманих із державного або місцевого бюджетів, державних цільових фондів або в межах технічної чи благодійної, у тому числі гуманітарної допомоги, крім дотацій на регулювання цін на платні послуги, які надаються таким неприбутковим організаціям або через них їх отримувачам згідно із законодавством, з метою зниження рівня таких цін.</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Згідно з пунктом 157.15 Податкового кодексу України [2] під терміном «державні послуги» слід розуміти як будь-які платні послуги, обов’язковість отримання яких встановлюється законодавством та які надаються фізичним чи юридичним особам органами виконавчої влади, органами місцевого самоврядування та створеними ними установами й організаціями, що утримуються за рахунок коштів відповідних бюджетів. До розуміння </w:t>
      </w:r>
      <w:proofErr w:type="spellStart"/>
      <w:r w:rsidRPr="008A00FE">
        <w:rPr>
          <w:rFonts w:ascii="Times New Roman" w:eastAsia="Calibri" w:hAnsi="Times New Roman" w:cs="Times New Roman"/>
          <w:sz w:val="28"/>
          <w:szCs w:val="28"/>
          <w:lang w:val="uk-UA"/>
        </w:rPr>
        <w:t>терміна</w:t>
      </w:r>
      <w:proofErr w:type="spellEnd"/>
      <w:r w:rsidRPr="008A00FE">
        <w:rPr>
          <w:rFonts w:ascii="Times New Roman" w:eastAsia="Calibri" w:hAnsi="Times New Roman" w:cs="Times New Roman"/>
          <w:sz w:val="28"/>
          <w:szCs w:val="28"/>
          <w:lang w:val="uk-UA"/>
        </w:rPr>
        <w:t xml:space="preserve"> «державні послуги» не включаються податки, збори (обов’язкові платежі).</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Крім того, КМУ встановлюються переліки платних послуг, які можуть додатково надаватися неприбутковими організаціями, що створені органами державної влади України чи органами місцевого самоврядування й утримуються за рахунок бюджетів. Кошти, які надходять від надання таких послуг, використовуються в установленому порядку згідно з кошторисом доходів і видатків та не оподатковуються податком на прибуток. Так, постановою КМУ від 17.09.1996 № 1138 затверджено «Перелік платних послуг, які можуть надаватися в державних закладах охорони здоров’я та вищих медичних закладах освіти»</w:t>
      </w:r>
      <w:r w:rsidRPr="008A00FE">
        <w:rPr>
          <w:rFonts w:ascii="Times New Roman" w:eastAsia="Calibri" w:hAnsi="Times New Roman" w:cs="Times New Roman"/>
          <w:sz w:val="28"/>
          <w:szCs w:val="28"/>
        </w:rPr>
        <w:t xml:space="preserve"> [23]</w:t>
      </w:r>
      <w:r w:rsidRPr="008A00FE">
        <w:rPr>
          <w:rFonts w:ascii="Times New Roman" w:eastAsia="Calibri" w:hAnsi="Times New Roman" w:cs="Times New Roman"/>
          <w:sz w:val="28"/>
          <w:szCs w:val="28"/>
          <w:lang w:val="uk-UA"/>
        </w:rPr>
        <w:t>, від 27.08.2010 № 796 – «Перелік платних послуг, які можуть надаватися навчальними закладами, іншими установами та закладами системи освіти, що належать до державної і комунальної форми власності»</w:t>
      </w:r>
      <w:r w:rsidRPr="008A00FE">
        <w:rPr>
          <w:rFonts w:ascii="Times New Roman" w:eastAsia="Calibri" w:hAnsi="Times New Roman" w:cs="Times New Roman"/>
          <w:sz w:val="28"/>
          <w:szCs w:val="28"/>
        </w:rPr>
        <w:t xml:space="preserve"> [24]</w:t>
      </w:r>
      <w:r w:rsidRPr="008A00FE">
        <w:rPr>
          <w:rFonts w:ascii="Times New Roman" w:eastAsia="Calibri" w:hAnsi="Times New Roman" w:cs="Times New Roman"/>
          <w:sz w:val="28"/>
          <w:szCs w:val="28"/>
          <w:lang w:val="uk-UA"/>
        </w:rPr>
        <w:t>, а постановою від 12.12.2011 № 1271 – «Перелік платних послуг, які можуть надаватися закладами культури, заснованими на державній та комунальній формі власності»</w:t>
      </w:r>
      <w:r w:rsidRPr="008A00FE">
        <w:rPr>
          <w:rFonts w:ascii="Times New Roman" w:eastAsia="Calibri" w:hAnsi="Times New Roman" w:cs="Times New Roman"/>
          <w:sz w:val="28"/>
          <w:szCs w:val="28"/>
        </w:rPr>
        <w:t xml:space="preserve"> [25]</w:t>
      </w:r>
      <w:r w:rsidRPr="008A00FE">
        <w:rPr>
          <w:rFonts w:ascii="Times New Roman" w:eastAsia="Calibri" w:hAnsi="Times New Roman" w:cs="Times New Roman"/>
          <w:sz w:val="28"/>
          <w:szCs w:val="28"/>
          <w:lang w:val="uk-UA"/>
        </w:rPr>
        <w:t>. Подібні переліки діють і в інших галузях бюджетної сфери.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lastRenderedPageBreak/>
        <w:t xml:space="preserve">У разі якщо бюджетна установа отримує </w:t>
      </w:r>
      <w:r w:rsidRPr="008A00FE">
        <w:rPr>
          <w:rFonts w:ascii="Times New Roman" w:eastAsia="Calibri" w:hAnsi="Times New Roman" w:cs="Times New Roman"/>
          <w:b/>
          <w:sz w:val="28"/>
          <w:szCs w:val="28"/>
          <w:lang w:val="uk-UA"/>
        </w:rPr>
        <w:t>дохід із інших джерел</w:t>
      </w:r>
      <w:r w:rsidRPr="008A00FE">
        <w:rPr>
          <w:rFonts w:ascii="Times New Roman" w:eastAsia="Calibri" w:hAnsi="Times New Roman" w:cs="Times New Roman"/>
          <w:sz w:val="28"/>
          <w:szCs w:val="28"/>
          <w:lang w:val="uk-UA"/>
        </w:rPr>
        <w:t>, то організація зобов’язана сплатити податок на прибуток, який визначається як сума доходів, отриманих із інших джерел, що зменшена на суму витрат, пов’язаних з отриманням таких доходів, але не вище суми таких доходів.</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Доходи бюджетних установ, у тому числі доходи закладів і установ освіти, науки, культури, охорони здоров’я, а також архівних установ та реабілітаційних установ для інвалідів та дітей-інвалідів, що мають відповідну ліцензію, які утримуються за рахунок бюджету, зараховуються до складу кошторисів (на спеціальний рахунок) для утримання таких неприбуткових організацій і використовуються виключно на фінансування видатків такого кошторису (у тому числі фінансування господарської діяльності згідно з їх статутами), розрахованого та затвердженого в порядку, встановленому КМУ.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У разі якщо за наслідками звітного (податкового) року доходи, зараховані до кошторису для утримання зазначених організацій, перевищують суму визначених кошторисом витрат, сума перевищення враховується у складі кошторису наступного року. При цьому із суми перевищення доходів над витратами податок не сплачується.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З метою оподаткування центральний орган державної податкової служби веде реєстр всіх неприбуткових організацій та їх відокремлених підрозділів, які звільняються від оподаткування згідно з положеннями цього пункту.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Право неприбуткової організації на користування пільгами в оподаткуванні податком на прибуток виникає після внесення такої організації до Реєстру неприбуткових організацій та установ органами державної податкової служби в порядку, встановленому законодавством. Державна реєстрація неприбуткових організацій здійснюється в порядку, передбаченому відповідним законодавством. Перереєстрація такої неприбуткової організації у випадках, передбачених законом, здійснюється без справляння будь-якої плати з такої неприбуткової організації. У разі ліквідації неприбуткової організації її </w:t>
      </w:r>
      <w:r w:rsidRPr="008A00FE">
        <w:rPr>
          <w:rFonts w:ascii="Times New Roman" w:eastAsia="Calibri" w:hAnsi="Times New Roman" w:cs="Times New Roman"/>
          <w:sz w:val="28"/>
          <w:szCs w:val="28"/>
          <w:lang w:val="uk-UA"/>
        </w:rPr>
        <w:lastRenderedPageBreak/>
        <w:t>активи повинні бути передані одній або кільком неприбутковим організаціям відповідного виду або зараховані до доходу бюджету.</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При здійсненні деяких господарських операцій бюджетні організації можуть бути платниками ПДВ, порядок оподаткування яким регламентує розділ V Податкового кодексу України</w:t>
      </w:r>
      <w:r w:rsidRPr="008A00FE">
        <w:rPr>
          <w:rFonts w:ascii="Times New Roman" w:eastAsia="Calibri" w:hAnsi="Times New Roman" w:cs="Times New Roman"/>
          <w:sz w:val="28"/>
          <w:szCs w:val="28"/>
        </w:rPr>
        <w:t xml:space="preserve"> [4]</w:t>
      </w:r>
      <w:r w:rsidRPr="008A00FE">
        <w:rPr>
          <w:rFonts w:ascii="Times New Roman" w:eastAsia="Calibri" w:hAnsi="Times New Roman" w:cs="Times New Roman"/>
          <w:sz w:val="28"/>
          <w:szCs w:val="28"/>
          <w:lang w:val="uk-UA"/>
        </w:rPr>
        <w:t>. У той же час деякі з платних послуг бюджетних установ звільнені у законодавчому порядку від оподаткування ПДВ. До них належать:</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визначені відповідним переліком послуги закладів освіти, які мають спеціальну ліцензію на надання таких послуг;</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визначені відповідним переліком послуги закладів охорони здоров’я, які мають спеціальну ліцензію на надання таких послуг;</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платні послуги бібліотек;</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деякі послуги архівних установ;</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послуги державних органів з реєстрації актів громадянського стану;</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надання державних платних послуг органами виконавчої влади і місцевого самоврядування та ін.</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Бюджетні організації повинні реєструватися як платники ПДВ тільки у тому випадку, коли обсяг не звільнених від оподаткування платних послуг перевищує їх граничні розміри. Сума податкового зобов’язання з ПДВ визначається на загальних підставах, а порядок формування податкового кредиту з ПДВ в бюджетних організаціях має деякі особливості, які полягають у тому, що до складу останнього включають лише суми ПДВ, сплачені при придбанні майна виключно за рахунок коштів спеціального фонду. Бюджетні установи, які не є платниками ПДВ, суми ПДВ, сплачені при придбанні майна, зараховують на видатки установи.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Відповідно до статті 282 Податкового кодексу України [4] більшість бюджетних установ звільнені від сплати земельного податку, але якщо такі установи здають в оренду земельні ділянки, окремі будівлі або їх частини іншим суб’єктам підприємницької діяльності, то вони сплачують податок на </w:t>
      </w:r>
      <w:r w:rsidRPr="008A00FE">
        <w:rPr>
          <w:rFonts w:ascii="Times New Roman" w:eastAsia="Calibri" w:hAnsi="Times New Roman" w:cs="Times New Roman"/>
          <w:sz w:val="28"/>
          <w:szCs w:val="28"/>
          <w:lang w:val="uk-UA"/>
        </w:rPr>
        <w:lastRenderedPageBreak/>
        <w:t>землю на загальних підставах за рахунок отриманого прибутку. Одночасно земельний податок включається до складу витрат установи, внаслідок чого зменшує суму оподатковуваного прибутку і податку на прибуток.</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Порядок обчислення і сплати збору за першу реєстрацію транспортного засобу регулюється розділом VII Податкового кодексу України</w:t>
      </w:r>
      <w:r w:rsidRPr="008A00FE">
        <w:rPr>
          <w:rFonts w:ascii="Times New Roman" w:eastAsia="Calibri" w:hAnsi="Times New Roman" w:cs="Times New Roman"/>
          <w:sz w:val="28"/>
          <w:szCs w:val="28"/>
        </w:rPr>
        <w:t xml:space="preserve"> [4]</w:t>
      </w:r>
      <w:r w:rsidRPr="008A00FE">
        <w:rPr>
          <w:rFonts w:ascii="Times New Roman" w:eastAsia="Calibri" w:hAnsi="Times New Roman" w:cs="Times New Roman"/>
          <w:sz w:val="28"/>
          <w:szCs w:val="28"/>
          <w:lang w:val="uk-UA"/>
        </w:rPr>
        <w:t xml:space="preserve">. Платниками цього збору є всі бюджетні установи, які здійснюють першу реєстрацію в Україні транспортних засобів, що є об’єктами оподаткування.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Згідно зі статтею 240 Податкового кодексу України </w:t>
      </w:r>
      <w:r w:rsidRPr="008A00FE">
        <w:rPr>
          <w:rFonts w:ascii="Times New Roman" w:eastAsia="Calibri" w:hAnsi="Times New Roman" w:cs="Times New Roman"/>
          <w:sz w:val="28"/>
          <w:szCs w:val="28"/>
        </w:rPr>
        <w:t xml:space="preserve">[4] </w:t>
      </w:r>
      <w:r w:rsidRPr="008A00FE">
        <w:rPr>
          <w:rFonts w:ascii="Times New Roman" w:eastAsia="Calibri" w:hAnsi="Times New Roman" w:cs="Times New Roman"/>
          <w:sz w:val="28"/>
          <w:szCs w:val="28"/>
          <w:lang w:val="uk-UA"/>
        </w:rPr>
        <w:t xml:space="preserve">бюджетні установи є платниками екологічного податку, якщо здійснюються: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1) викиди забруднюючих речовин в атмосферне повітря стаціонарними джерелами забруднення;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2) скиди забруднюючих речовин безпосередньо у водні об’єкти;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3) розміщення відходів у спеціально відведених для цього місцях чи на об’єктах, крім розміщення окремих видів відходів як вторинної сировини;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4) утворення радіоактивних відходів (включаючи вже накопичені);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5) тимчасове зберігання радіоактивних відходів їх виробниками понад установлений особливими умовами ліцензії строк;</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6) викиди забруднюючих речовин в атмосферу пересувними джерелами забруднення у разі використання ними палива.</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Податок на доходи фізичних осіб утримується з працівників бюджетних установ на загальних підставах. В окремих випадках бюджетні установи можуть бути платниками податків за іншими податками та зборами.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Облік розрахунків з бюджетом ведеться на </w:t>
      </w:r>
      <w:r w:rsidRPr="008A00FE">
        <w:rPr>
          <w:rFonts w:ascii="Times New Roman" w:eastAsia="Calibri" w:hAnsi="Times New Roman" w:cs="Times New Roman"/>
          <w:b/>
          <w:sz w:val="28"/>
          <w:szCs w:val="28"/>
          <w:lang w:val="uk-UA"/>
        </w:rPr>
        <w:t>синтетичному рахунку 64 «Розрахунки із податків та платежів»</w:t>
      </w:r>
      <w:r w:rsidRPr="008A00FE">
        <w:rPr>
          <w:rFonts w:ascii="Times New Roman" w:eastAsia="Calibri" w:hAnsi="Times New Roman" w:cs="Times New Roman"/>
          <w:sz w:val="28"/>
          <w:szCs w:val="28"/>
          <w:lang w:val="uk-UA"/>
        </w:rPr>
        <w:t>, який має два субрахунки: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 </w:t>
      </w:r>
      <w:r w:rsidRPr="008A00FE">
        <w:rPr>
          <w:rFonts w:ascii="Times New Roman" w:eastAsia="Calibri" w:hAnsi="Times New Roman" w:cs="Times New Roman"/>
          <w:b/>
          <w:i/>
          <w:sz w:val="28"/>
          <w:szCs w:val="28"/>
          <w:lang w:val="uk-UA"/>
        </w:rPr>
        <w:t xml:space="preserve">641 «Розрахунки за </w:t>
      </w:r>
      <w:proofErr w:type="spellStart"/>
      <w:r w:rsidRPr="008A00FE">
        <w:rPr>
          <w:rFonts w:ascii="Times New Roman" w:eastAsia="Calibri" w:hAnsi="Times New Roman" w:cs="Times New Roman"/>
          <w:b/>
          <w:i/>
          <w:sz w:val="28"/>
          <w:szCs w:val="28"/>
          <w:lang w:val="uk-UA"/>
        </w:rPr>
        <w:t>платежами</w:t>
      </w:r>
      <w:proofErr w:type="spellEnd"/>
      <w:r w:rsidRPr="008A00FE">
        <w:rPr>
          <w:rFonts w:ascii="Times New Roman" w:eastAsia="Calibri" w:hAnsi="Times New Roman" w:cs="Times New Roman"/>
          <w:b/>
          <w:i/>
          <w:sz w:val="28"/>
          <w:szCs w:val="28"/>
          <w:lang w:val="uk-UA"/>
        </w:rPr>
        <w:t xml:space="preserve"> і податками в бюджет»</w:t>
      </w:r>
      <w:r w:rsidRPr="008A00FE">
        <w:rPr>
          <w:rFonts w:ascii="Times New Roman" w:eastAsia="Calibri" w:hAnsi="Times New Roman" w:cs="Times New Roman"/>
          <w:sz w:val="28"/>
          <w:szCs w:val="28"/>
          <w:lang w:val="uk-UA"/>
        </w:rPr>
        <w:t>;</w:t>
      </w:r>
    </w:p>
    <w:p w:rsidR="008A00FE" w:rsidRPr="008A00FE" w:rsidRDefault="008A00FE" w:rsidP="008A00FE">
      <w:pPr>
        <w:spacing w:after="0" w:line="360" w:lineRule="auto"/>
        <w:ind w:firstLine="709"/>
        <w:jc w:val="both"/>
        <w:rPr>
          <w:rFonts w:ascii="Times New Roman" w:eastAsia="Calibri" w:hAnsi="Times New Roman" w:cs="Times New Roman"/>
          <w:b/>
          <w:i/>
          <w:sz w:val="28"/>
          <w:szCs w:val="28"/>
          <w:lang w:val="uk-UA"/>
        </w:rPr>
      </w:pPr>
      <w:r w:rsidRPr="008A00FE">
        <w:rPr>
          <w:rFonts w:ascii="Times New Roman" w:eastAsia="Calibri" w:hAnsi="Times New Roman" w:cs="Times New Roman"/>
          <w:sz w:val="28"/>
          <w:szCs w:val="28"/>
          <w:lang w:val="uk-UA"/>
        </w:rPr>
        <w:t xml:space="preserve">– </w:t>
      </w:r>
      <w:r w:rsidRPr="008A00FE">
        <w:rPr>
          <w:rFonts w:ascii="Times New Roman" w:eastAsia="Calibri" w:hAnsi="Times New Roman" w:cs="Times New Roman"/>
          <w:b/>
          <w:i/>
          <w:sz w:val="28"/>
          <w:szCs w:val="28"/>
          <w:lang w:val="uk-UA"/>
        </w:rPr>
        <w:t>642 «Інші розрахунки з бюджетом».</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За </w:t>
      </w:r>
      <w:r w:rsidRPr="008A00FE">
        <w:rPr>
          <w:rFonts w:ascii="Times New Roman" w:eastAsia="Calibri" w:hAnsi="Times New Roman" w:cs="Times New Roman"/>
          <w:b/>
          <w:sz w:val="28"/>
          <w:szCs w:val="28"/>
          <w:lang w:val="uk-UA"/>
        </w:rPr>
        <w:t>кредитом</w:t>
      </w:r>
      <w:r w:rsidRPr="008A00FE">
        <w:rPr>
          <w:rFonts w:ascii="Times New Roman" w:eastAsia="Calibri" w:hAnsi="Times New Roman" w:cs="Times New Roman"/>
          <w:sz w:val="28"/>
          <w:szCs w:val="28"/>
          <w:lang w:val="uk-UA"/>
        </w:rPr>
        <w:t xml:space="preserve"> рахунка 64 відображаються операції нарахування податків та інших платежів у бюджет, а за </w:t>
      </w:r>
      <w:r w:rsidRPr="008A00FE">
        <w:rPr>
          <w:rFonts w:ascii="Times New Roman" w:eastAsia="Calibri" w:hAnsi="Times New Roman" w:cs="Times New Roman"/>
          <w:b/>
          <w:sz w:val="28"/>
          <w:szCs w:val="28"/>
          <w:lang w:val="uk-UA"/>
        </w:rPr>
        <w:t>дебетом</w:t>
      </w:r>
      <w:r w:rsidRPr="008A00FE">
        <w:rPr>
          <w:rFonts w:ascii="Times New Roman" w:eastAsia="Calibri" w:hAnsi="Times New Roman" w:cs="Times New Roman"/>
          <w:sz w:val="28"/>
          <w:szCs w:val="28"/>
          <w:lang w:val="uk-UA"/>
        </w:rPr>
        <w:t xml:space="preserve"> – їх перерахування (табл. 4.4).</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p>
    <w:p w:rsidR="008A00FE" w:rsidRPr="008A00FE" w:rsidRDefault="008A00FE" w:rsidP="008A00FE">
      <w:pPr>
        <w:spacing w:after="0" w:line="360" w:lineRule="auto"/>
        <w:jc w:val="right"/>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lastRenderedPageBreak/>
        <w:t>Таблиця 4.4</w:t>
      </w:r>
    </w:p>
    <w:p w:rsidR="008A00FE" w:rsidRPr="008A00FE" w:rsidRDefault="008A00FE" w:rsidP="008A00FE">
      <w:pPr>
        <w:spacing w:after="0" w:line="360" w:lineRule="auto"/>
        <w:jc w:val="both"/>
        <w:rPr>
          <w:rFonts w:ascii="Times New Roman" w:eastAsia="Calibri" w:hAnsi="Times New Roman" w:cs="Times New Roman"/>
          <w:i/>
          <w:sz w:val="28"/>
          <w:szCs w:val="28"/>
        </w:rPr>
      </w:pPr>
      <w:r w:rsidRPr="008A00FE">
        <w:rPr>
          <w:rFonts w:ascii="Times New Roman" w:eastAsia="Calibri" w:hAnsi="Times New Roman" w:cs="Times New Roman"/>
          <w:i/>
          <w:sz w:val="28"/>
          <w:szCs w:val="28"/>
          <w:lang w:val="uk-UA"/>
        </w:rPr>
        <w:t xml:space="preserve">Основні бухгалтерські проведення з обліку розрахунків за податками та </w:t>
      </w:r>
      <w:proofErr w:type="spellStart"/>
      <w:r w:rsidRPr="008A00FE">
        <w:rPr>
          <w:rFonts w:ascii="Times New Roman" w:eastAsia="Calibri" w:hAnsi="Times New Roman" w:cs="Times New Roman"/>
          <w:i/>
          <w:sz w:val="28"/>
          <w:szCs w:val="28"/>
          <w:lang w:val="uk-UA"/>
        </w:rPr>
        <w:t>платежами</w:t>
      </w:r>
      <w:proofErr w:type="spellEnd"/>
      <w:r w:rsidRPr="008A00FE">
        <w:rPr>
          <w:rFonts w:ascii="Times New Roman" w:eastAsia="Calibri" w:hAnsi="Times New Roman" w:cs="Times New Roman"/>
          <w:i/>
          <w:sz w:val="28"/>
          <w:szCs w:val="28"/>
          <w:lang w:val="uk-UA"/>
        </w:rPr>
        <w:t xml:space="preserve"> бюджетних установ</w:t>
      </w:r>
      <w:r w:rsidRPr="008A00FE">
        <w:rPr>
          <w:rFonts w:ascii="Times New Roman" w:eastAsia="Calibri" w:hAnsi="Times New Roman" w:cs="Times New Roman"/>
          <w:i/>
          <w:sz w:val="28"/>
          <w:szCs w:val="28"/>
        </w:rPr>
        <w:t xml:space="preserve"> [77]</w:t>
      </w:r>
    </w:p>
    <w:tbl>
      <w:tblPr>
        <w:tblW w:w="5000" w:type="pct"/>
        <w:jc w:val="center"/>
        <w:tblCellMar>
          <w:left w:w="40" w:type="dxa"/>
          <w:right w:w="40" w:type="dxa"/>
        </w:tblCellMar>
        <w:tblLook w:val="0000" w:firstRow="0" w:lastRow="0" w:firstColumn="0" w:lastColumn="0" w:noHBand="0" w:noVBand="0"/>
      </w:tblPr>
      <w:tblGrid>
        <w:gridCol w:w="335"/>
        <w:gridCol w:w="7196"/>
        <w:gridCol w:w="1034"/>
        <w:gridCol w:w="1152"/>
      </w:tblGrid>
      <w:tr w:rsidR="008A00FE" w:rsidRPr="008A00FE" w:rsidTr="008A00FE">
        <w:trPr>
          <w:trHeight w:val="187"/>
          <w:jc w:val="center"/>
        </w:trPr>
        <w:tc>
          <w:tcPr>
            <w:tcW w:w="172"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 </w:t>
            </w:r>
          </w:p>
        </w:tc>
        <w:tc>
          <w:tcPr>
            <w:tcW w:w="370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Зміст операції</w:t>
            </w:r>
          </w:p>
        </w:tc>
        <w:tc>
          <w:tcPr>
            <w:tcW w:w="532"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Дебет</w:t>
            </w:r>
          </w:p>
        </w:tc>
        <w:tc>
          <w:tcPr>
            <w:tcW w:w="593"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Кредит</w:t>
            </w:r>
          </w:p>
        </w:tc>
      </w:tr>
      <w:tr w:rsidR="008A00FE" w:rsidRPr="008A00FE" w:rsidTr="008A00FE">
        <w:tblPrEx>
          <w:jc w:val="left"/>
        </w:tblPrEx>
        <w:trPr>
          <w:trHeight w:hRule="exact" w:val="235"/>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1</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2</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4</w:t>
            </w:r>
          </w:p>
        </w:tc>
      </w:tr>
      <w:tr w:rsidR="008A00FE" w:rsidRPr="008A00FE" w:rsidTr="008A00FE">
        <w:tblPrEx>
          <w:jc w:val="left"/>
        </w:tblPrEx>
        <w:trPr>
          <w:trHeight w:hRule="exact" w:val="1152"/>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1</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Відображається сума ПДВ, включеного </w:t>
            </w:r>
            <w:r w:rsidRPr="008A00FE">
              <w:rPr>
                <w:rFonts w:ascii="Times New Roman" w:eastAsia="Calibri" w:hAnsi="Times New Roman" w:cs="Times New Roman"/>
                <w:spacing w:val="-2"/>
                <w:sz w:val="24"/>
                <w:szCs w:val="24"/>
                <w:lang w:val="uk-UA"/>
              </w:rPr>
              <w:t xml:space="preserve">постачальниками, різними кредиторами і дебіторами в </w:t>
            </w:r>
            <w:r w:rsidRPr="008A00FE">
              <w:rPr>
                <w:rFonts w:ascii="Times New Roman" w:eastAsia="Calibri" w:hAnsi="Times New Roman" w:cs="Times New Roman"/>
                <w:spacing w:val="-1"/>
                <w:sz w:val="24"/>
                <w:szCs w:val="24"/>
                <w:lang w:val="uk-UA"/>
              </w:rPr>
              <w:t xml:space="preserve">рахунок на придбання матеріальних цінностей (одержання послуг), якщо сума ПДВ включається до </w:t>
            </w:r>
            <w:r w:rsidRPr="008A00FE">
              <w:rPr>
                <w:rFonts w:ascii="Times New Roman" w:eastAsia="Calibri" w:hAnsi="Times New Roman" w:cs="Times New Roman"/>
                <w:sz w:val="24"/>
                <w:szCs w:val="24"/>
                <w:lang w:val="uk-UA"/>
              </w:rPr>
              <w:t>податкового кредиту</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641</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361, 362, </w:t>
            </w:r>
            <w:r w:rsidRPr="008A00FE">
              <w:rPr>
                <w:rFonts w:ascii="Times New Roman" w:eastAsia="Calibri" w:hAnsi="Times New Roman" w:cs="Times New Roman"/>
                <w:spacing w:val="-3"/>
                <w:sz w:val="24"/>
                <w:szCs w:val="24"/>
                <w:lang w:val="uk-UA"/>
              </w:rPr>
              <w:t>364, 675</w:t>
            </w:r>
          </w:p>
        </w:tc>
      </w:tr>
      <w:tr w:rsidR="008A00FE" w:rsidRPr="008A00FE" w:rsidTr="008A00FE">
        <w:tblPrEx>
          <w:jc w:val="left"/>
        </w:tblPrEx>
        <w:trPr>
          <w:trHeight w:hRule="exact" w:val="835"/>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2</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Відображається сума ПДВ у вартості придбаного </w:t>
            </w:r>
            <w:r w:rsidRPr="008A00FE">
              <w:rPr>
                <w:rFonts w:ascii="Times New Roman" w:eastAsia="Calibri" w:hAnsi="Times New Roman" w:cs="Times New Roman"/>
                <w:spacing w:val="-1"/>
                <w:sz w:val="24"/>
                <w:szCs w:val="24"/>
                <w:lang w:val="uk-UA"/>
              </w:rPr>
              <w:t xml:space="preserve">спеціального обладнання для виконання НДР за господарськими договорами, якщо сума ПДВ </w:t>
            </w:r>
            <w:r w:rsidRPr="008A00FE">
              <w:rPr>
                <w:rFonts w:ascii="Times New Roman" w:eastAsia="Calibri" w:hAnsi="Times New Roman" w:cs="Times New Roman"/>
                <w:sz w:val="24"/>
                <w:szCs w:val="24"/>
                <w:lang w:val="uk-UA"/>
              </w:rPr>
              <w:t>включається до податкового кредиту</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bCs/>
                <w:sz w:val="24"/>
                <w:szCs w:val="24"/>
                <w:lang w:val="uk-UA"/>
              </w:rPr>
              <w:t>641</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323, 351,</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364, 631–</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pacing w:val="-3"/>
                <w:sz w:val="24"/>
                <w:szCs w:val="24"/>
                <w:lang w:val="uk-UA"/>
              </w:rPr>
              <w:t>635, 675</w:t>
            </w:r>
          </w:p>
        </w:tc>
      </w:tr>
      <w:tr w:rsidR="008A00FE" w:rsidRPr="008A00FE" w:rsidTr="008A00FE">
        <w:tblPrEx>
          <w:jc w:val="left"/>
        </w:tblPrEx>
        <w:trPr>
          <w:trHeight w:hRule="exact" w:val="592"/>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Відображається сума податкового зобов’язання з </w:t>
            </w:r>
            <w:r w:rsidRPr="008A00FE">
              <w:rPr>
                <w:rFonts w:ascii="Times New Roman" w:eastAsia="Calibri" w:hAnsi="Times New Roman" w:cs="Times New Roman"/>
                <w:spacing w:val="-2"/>
                <w:sz w:val="24"/>
                <w:szCs w:val="24"/>
                <w:lang w:val="uk-UA"/>
              </w:rPr>
              <w:t xml:space="preserve">ПДВ, включеного в рахунок за реалізовані матеріальні </w:t>
            </w:r>
            <w:r w:rsidRPr="008A00FE">
              <w:rPr>
                <w:rFonts w:ascii="Times New Roman" w:eastAsia="Calibri" w:hAnsi="Times New Roman" w:cs="Times New Roman"/>
                <w:sz w:val="24"/>
                <w:szCs w:val="24"/>
                <w:lang w:val="uk-UA"/>
              </w:rPr>
              <w:t>цінності (надані послуги)</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bCs/>
                <w:spacing w:val="-4"/>
                <w:sz w:val="24"/>
                <w:szCs w:val="24"/>
                <w:lang w:val="uk-UA"/>
              </w:rPr>
              <w:t>364, 675</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bCs/>
                <w:sz w:val="24"/>
                <w:szCs w:val="24"/>
                <w:lang w:val="uk-UA"/>
              </w:rPr>
              <w:t>641</w:t>
            </w:r>
          </w:p>
        </w:tc>
      </w:tr>
      <w:tr w:rsidR="008A00FE" w:rsidRPr="008A00FE" w:rsidTr="008A00FE">
        <w:tblPrEx>
          <w:jc w:val="left"/>
        </w:tblPrEx>
        <w:trPr>
          <w:trHeight w:hRule="exact" w:val="1098"/>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4</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Надійшла в касу оплата готівкою за реалізовані </w:t>
            </w:r>
            <w:r w:rsidRPr="008A00FE">
              <w:rPr>
                <w:rFonts w:ascii="Times New Roman" w:eastAsia="Calibri" w:hAnsi="Times New Roman" w:cs="Times New Roman"/>
                <w:sz w:val="24"/>
                <w:szCs w:val="24"/>
                <w:lang w:val="uk-UA"/>
              </w:rPr>
              <w:t>санаторно-курортні путівки:</w:t>
            </w: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вартість путівки без ПДВ;</w:t>
            </w: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на суму ПДВ</w:t>
            </w:r>
          </w:p>
        </w:tc>
        <w:tc>
          <w:tcPr>
            <w:tcW w:w="532"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301</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301</w:t>
            </w:r>
          </w:p>
        </w:tc>
        <w:tc>
          <w:tcPr>
            <w:tcW w:w="593"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331 </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bCs/>
                <w:sz w:val="24"/>
                <w:szCs w:val="24"/>
                <w:lang w:val="uk-UA"/>
              </w:rPr>
              <w:t>641</w:t>
            </w:r>
          </w:p>
        </w:tc>
      </w:tr>
      <w:tr w:rsidR="008A00FE" w:rsidRPr="008A00FE" w:rsidTr="008A00FE">
        <w:tblPrEx>
          <w:jc w:val="left"/>
        </w:tblPrEx>
        <w:trPr>
          <w:trHeight w:hRule="exact" w:val="865"/>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5</w:t>
            </w:r>
          </w:p>
        </w:tc>
        <w:tc>
          <w:tcPr>
            <w:tcW w:w="3703" w:type="pct"/>
            <w:tcBorders>
              <w:top w:val="single" w:sz="6" w:space="0" w:color="auto"/>
              <w:left w:val="single" w:sz="6" w:space="0" w:color="auto"/>
              <w:bottom w:val="single" w:sz="6" w:space="0" w:color="auto"/>
              <w:right w:val="single" w:sz="6" w:space="0" w:color="auto"/>
            </w:tcBorders>
            <w:shd w:val="clear" w:color="auto" w:fill="FFFFFF"/>
            <w:vAlign w:val="bottom"/>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Сплачена сума ПДВ:</w:t>
            </w:r>
          </w:p>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 за реалізовані матеріальні цінності (послуги);</w:t>
            </w: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 </w:t>
            </w:r>
            <w:r w:rsidRPr="008A00FE">
              <w:rPr>
                <w:rFonts w:ascii="Times New Roman" w:eastAsia="Calibri" w:hAnsi="Times New Roman" w:cs="Times New Roman"/>
                <w:spacing w:val="-1"/>
                <w:sz w:val="24"/>
                <w:szCs w:val="24"/>
                <w:lang w:val="uk-UA"/>
              </w:rPr>
              <w:t>за реалізовані санаторно-курортні путівки</w:t>
            </w:r>
          </w:p>
        </w:tc>
        <w:tc>
          <w:tcPr>
            <w:tcW w:w="532"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641 </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641</w:t>
            </w:r>
          </w:p>
        </w:tc>
        <w:tc>
          <w:tcPr>
            <w:tcW w:w="593"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326 </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323</w:t>
            </w:r>
          </w:p>
        </w:tc>
      </w:tr>
      <w:tr w:rsidR="008A00FE" w:rsidRPr="008A00FE" w:rsidTr="008A00FE">
        <w:tblPrEx>
          <w:jc w:val="left"/>
        </w:tblPrEx>
        <w:trPr>
          <w:trHeight w:hRule="exact" w:val="551"/>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6</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Відраховано податок із доходів фізичних осіб </w:t>
            </w:r>
            <w:r w:rsidRPr="008A00FE">
              <w:rPr>
                <w:rFonts w:ascii="Times New Roman" w:eastAsia="Calibri" w:hAnsi="Times New Roman" w:cs="Times New Roman"/>
                <w:sz w:val="24"/>
                <w:szCs w:val="24"/>
                <w:lang w:val="uk-UA"/>
              </w:rPr>
              <w:t>(зарплати, стипендії, гонорару)</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661, 662, 669</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641</w:t>
            </w:r>
          </w:p>
        </w:tc>
      </w:tr>
    </w:tbl>
    <w:p w:rsidR="008A00FE" w:rsidRPr="008A00FE" w:rsidRDefault="008A00FE" w:rsidP="008A00FE">
      <w:pPr>
        <w:spacing w:after="0" w:line="360" w:lineRule="auto"/>
        <w:jc w:val="right"/>
        <w:rPr>
          <w:rFonts w:ascii="Times New Roman" w:eastAsia="Calibri" w:hAnsi="Times New Roman" w:cs="Times New Roman"/>
          <w:sz w:val="28"/>
          <w:szCs w:val="28"/>
          <w:lang w:val="uk-UA"/>
        </w:rPr>
      </w:pPr>
    </w:p>
    <w:p w:rsidR="008A00FE" w:rsidRPr="008A00FE" w:rsidRDefault="008A00FE" w:rsidP="008A00FE">
      <w:pPr>
        <w:spacing w:after="0" w:line="360" w:lineRule="auto"/>
        <w:jc w:val="right"/>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Продовження табл. 4.4</w:t>
      </w:r>
    </w:p>
    <w:tbl>
      <w:tblPr>
        <w:tblW w:w="5000" w:type="pct"/>
        <w:tblCellMar>
          <w:left w:w="40" w:type="dxa"/>
          <w:right w:w="40" w:type="dxa"/>
        </w:tblCellMar>
        <w:tblLook w:val="0000" w:firstRow="0" w:lastRow="0" w:firstColumn="0" w:lastColumn="0" w:noHBand="0" w:noVBand="0"/>
      </w:tblPr>
      <w:tblGrid>
        <w:gridCol w:w="335"/>
        <w:gridCol w:w="7196"/>
        <w:gridCol w:w="1034"/>
        <w:gridCol w:w="1152"/>
      </w:tblGrid>
      <w:tr w:rsidR="008A00FE" w:rsidRPr="008A00FE" w:rsidTr="008A00FE">
        <w:trPr>
          <w:trHeight w:hRule="exact" w:val="235"/>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1</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2</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4</w:t>
            </w:r>
          </w:p>
        </w:tc>
      </w:tr>
      <w:tr w:rsidR="008A00FE" w:rsidRPr="008A00FE" w:rsidTr="008A00FE">
        <w:trPr>
          <w:trHeight w:hRule="exact" w:val="856"/>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1"/>
                <w:sz w:val="24"/>
                <w:szCs w:val="24"/>
                <w:lang w:val="uk-UA"/>
              </w:rPr>
            </w:pPr>
            <w:r w:rsidRPr="008A00FE">
              <w:rPr>
                <w:rFonts w:ascii="Times New Roman" w:eastAsia="Calibri" w:hAnsi="Times New Roman" w:cs="Times New Roman"/>
                <w:spacing w:val="-1"/>
                <w:sz w:val="24"/>
                <w:szCs w:val="24"/>
                <w:lang w:val="uk-UA"/>
              </w:rPr>
              <w:t>7</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pacing w:val="-1"/>
                <w:sz w:val="24"/>
                <w:szCs w:val="24"/>
                <w:lang w:val="uk-UA"/>
              </w:rPr>
              <w:t xml:space="preserve">Оприбутковані матеріали, одержані від ліквідації </w:t>
            </w:r>
            <w:r w:rsidRPr="008A00FE">
              <w:rPr>
                <w:rFonts w:ascii="Times New Roman" w:eastAsia="Calibri" w:hAnsi="Times New Roman" w:cs="Times New Roman"/>
                <w:spacing w:val="-2"/>
                <w:sz w:val="24"/>
                <w:szCs w:val="24"/>
                <w:lang w:val="uk-UA"/>
              </w:rPr>
              <w:t xml:space="preserve">необоротних активів та МШП, вартість яких згідно з </w:t>
            </w:r>
            <w:r w:rsidRPr="008A00FE">
              <w:rPr>
                <w:rFonts w:ascii="Times New Roman" w:eastAsia="Calibri" w:hAnsi="Times New Roman" w:cs="Times New Roman"/>
                <w:spacing w:val="-1"/>
                <w:sz w:val="24"/>
                <w:szCs w:val="24"/>
                <w:lang w:val="uk-UA"/>
              </w:rPr>
              <w:t xml:space="preserve">чинним законодавством підлягає перерахуванню в </w:t>
            </w:r>
            <w:r w:rsidRPr="008A00FE">
              <w:rPr>
                <w:rFonts w:ascii="Times New Roman" w:eastAsia="Calibri" w:hAnsi="Times New Roman" w:cs="Times New Roman"/>
                <w:sz w:val="24"/>
                <w:szCs w:val="24"/>
                <w:lang w:val="uk-UA"/>
              </w:rPr>
              <w:t>дохід бюджету</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pacing w:val="3"/>
                <w:sz w:val="24"/>
                <w:szCs w:val="24"/>
                <w:lang w:val="uk-UA"/>
              </w:rPr>
              <w:t>231, 234</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642</w:t>
            </w:r>
          </w:p>
        </w:tc>
      </w:tr>
      <w:tr w:rsidR="008A00FE" w:rsidRPr="008A00FE" w:rsidTr="008A00FE">
        <w:trPr>
          <w:trHeight w:hRule="exact" w:val="646"/>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8</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Відображається сума коштів, одержаних від </w:t>
            </w:r>
            <w:r w:rsidRPr="008A00FE">
              <w:rPr>
                <w:rFonts w:ascii="Times New Roman" w:eastAsia="Calibri" w:hAnsi="Times New Roman" w:cs="Times New Roman"/>
                <w:spacing w:val="-1"/>
                <w:sz w:val="24"/>
                <w:szCs w:val="24"/>
                <w:lang w:val="uk-UA"/>
              </w:rPr>
              <w:t>реалізації будівель і споруд, які підлягають перерахуванню в дохід державного бюджету</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pacing w:val="-4"/>
                <w:sz w:val="24"/>
                <w:szCs w:val="24"/>
                <w:lang w:val="uk-UA"/>
              </w:rPr>
              <w:t>364, 675</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bCs/>
                <w:sz w:val="24"/>
                <w:szCs w:val="24"/>
                <w:lang w:val="uk-UA"/>
              </w:rPr>
              <w:t>642</w:t>
            </w:r>
          </w:p>
        </w:tc>
      </w:tr>
      <w:tr w:rsidR="008A00FE" w:rsidRPr="008A00FE" w:rsidTr="008A00FE">
        <w:trPr>
          <w:trHeight w:hRule="exact" w:val="271"/>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9</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Нарахована плата за утримання дітей в школах-</w:t>
            </w:r>
            <w:r w:rsidRPr="008A00FE">
              <w:rPr>
                <w:rFonts w:ascii="Times New Roman" w:eastAsia="Calibri" w:hAnsi="Times New Roman" w:cs="Times New Roman"/>
                <w:sz w:val="24"/>
                <w:szCs w:val="24"/>
                <w:lang w:val="uk-UA"/>
              </w:rPr>
              <w:t>інтернатах</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674</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642</w:t>
            </w:r>
          </w:p>
        </w:tc>
      </w:tr>
      <w:tr w:rsidR="008A00FE" w:rsidRPr="008A00FE" w:rsidTr="008A00FE">
        <w:trPr>
          <w:trHeight w:hRule="exact" w:val="367"/>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10</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Нарахована сума податку на прибуток</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432</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641</w:t>
            </w:r>
          </w:p>
        </w:tc>
      </w:tr>
      <w:tr w:rsidR="008A00FE" w:rsidRPr="008A00FE" w:rsidTr="008A00FE">
        <w:trPr>
          <w:trHeight w:hRule="exact" w:val="618"/>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11</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Нараховано земельний податок, збір за першу реєстрацію транспортного засобу</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pacing w:val="-3"/>
                <w:sz w:val="24"/>
                <w:szCs w:val="24"/>
                <w:lang w:val="uk-UA"/>
              </w:rPr>
              <w:t xml:space="preserve">801, 802, </w:t>
            </w:r>
            <w:r w:rsidRPr="008A00FE">
              <w:rPr>
                <w:rFonts w:ascii="Times New Roman" w:eastAsia="Calibri" w:hAnsi="Times New Roman" w:cs="Times New Roman"/>
                <w:sz w:val="24"/>
                <w:szCs w:val="24"/>
                <w:lang w:val="uk-UA"/>
              </w:rPr>
              <w:t>811</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641</w:t>
            </w:r>
          </w:p>
        </w:tc>
      </w:tr>
      <w:tr w:rsidR="008A00FE" w:rsidRPr="008A00FE" w:rsidTr="008A00FE">
        <w:trPr>
          <w:trHeight w:hRule="exact" w:val="287"/>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12</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Перераховано в дохід бюджету податки та інші </w:t>
            </w:r>
            <w:r w:rsidRPr="008A00FE">
              <w:rPr>
                <w:rFonts w:ascii="Times New Roman" w:eastAsia="Calibri" w:hAnsi="Times New Roman" w:cs="Times New Roman"/>
                <w:sz w:val="24"/>
                <w:szCs w:val="24"/>
                <w:lang w:val="uk-UA"/>
              </w:rPr>
              <w:t>платежі</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641, 642</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321, 323</w:t>
            </w:r>
          </w:p>
        </w:tc>
      </w:tr>
    </w:tbl>
    <w:p w:rsidR="008A00FE" w:rsidRPr="008A00FE" w:rsidRDefault="008A00FE" w:rsidP="008A00FE">
      <w:pPr>
        <w:spacing w:after="0" w:line="360" w:lineRule="auto"/>
        <w:ind w:firstLine="709"/>
        <w:jc w:val="both"/>
        <w:rPr>
          <w:rFonts w:ascii="Times New Roman" w:eastAsia="Calibri" w:hAnsi="Times New Roman" w:cs="Times New Roman"/>
          <w:i/>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i/>
          <w:sz w:val="28"/>
          <w:szCs w:val="28"/>
          <w:lang w:val="uk-UA"/>
        </w:rPr>
        <w:t>Аналітичний облік.</w:t>
      </w:r>
      <w:r w:rsidRPr="008A00FE">
        <w:rPr>
          <w:rFonts w:ascii="Times New Roman" w:eastAsia="Calibri" w:hAnsi="Times New Roman" w:cs="Times New Roman"/>
          <w:sz w:val="28"/>
          <w:szCs w:val="28"/>
          <w:lang w:val="uk-UA"/>
        </w:rPr>
        <w:t xml:space="preserve"> Операції з обліку розрахунків за </w:t>
      </w:r>
      <w:proofErr w:type="spellStart"/>
      <w:r w:rsidRPr="008A00FE">
        <w:rPr>
          <w:rFonts w:ascii="Times New Roman" w:eastAsia="Calibri" w:hAnsi="Times New Roman" w:cs="Times New Roman"/>
          <w:sz w:val="28"/>
          <w:szCs w:val="28"/>
          <w:lang w:val="uk-UA"/>
        </w:rPr>
        <w:t>платежами</w:t>
      </w:r>
      <w:proofErr w:type="spellEnd"/>
      <w:r w:rsidRPr="008A00FE">
        <w:rPr>
          <w:rFonts w:ascii="Times New Roman" w:eastAsia="Calibri" w:hAnsi="Times New Roman" w:cs="Times New Roman"/>
          <w:sz w:val="28"/>
          <w:szCs w:val="28"/>
          <w:lang w:val="uk-UA"/>
        </w:rPr>
        <w:t xml:space="preserve"> і податками в бюджет відображаються в різних меморіальних ордерах, на підставі яких виконуються записи в книгу Журнал-головна. Облік ведеться окремо за кожним видом податків і платежів у спеціальних картках обліку </w:t>
      </w:r>
      <w:r w:rsidRPr="008A00FE">
        <w:rPr>
          <w:rFonts w:ascii="Times New Roman" w:eastAsia="Calibri" w:hAnsi="Times New Roman" w:cs="Times New Roman"/>
          <w:sz w:val="28"/>
          <w:szCs w:val="28"/>
          <w:lang w:val="uk-UA"/>
        </w:rPr>
        <w:lastRenderedPageBreak/>
        <w:t xml:space="preserve">розрахунків, у книзі або відповідній машинограмі. На підставі даних аналітичного обліку складаються декларації та відомості стану розрахунків за </w:t>
      </w:r>
      <w:proofErr w:type="spellStart"/>
      <w:r w:rsidRPr="008A00FE">
        <w:rPr>
          <w:rFonts w:ascii="Times New Roman" w:eastAsia="Calibri" w:hAnsi="Times New Roman" w:cs="Times New Roman"/>
          <w:sz w:val="28"/>
          <w:szCs w:val="28"/>
          <w:lang w:val="uk-UA"/>
        </w:rPr>
        <w:t>платежами</w:t>
      </w:r>
      <w:proofErr w:type="spellEnd"/>
      <w:r w:rsidRPr="008A00FE">
        <w:rPr>
          <w:rFonts w:ascii="Times New Roman" w:eastAsia="Calibri" w:hAnsi="Times New Roman" w:cs="Times New Roman"/>
          <w:sz w:val="28"/>
          <w:szCs w:val="28"/>
          <w:lang w:val="uk-UA"/>
        </w:rPr>
        <w:t xml:space="preserve"> в бюджет, які в установлені терміни подаються до податкового органу за місцем реєстрації платника податку.</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b/>
          <w:i/>
          <w:sz w:val="28"/>
          <w:szCs w:val="28"/>
          <w:lang w:val="uk-UA"/>
        </w:rPr>
      </w:pPr>
      <w:r w:rsidRPr="008A00FE">
        <w:rPr>
          <w:rFonts w:ascii="Times New Roman" w:eastAsia="Calibri" w:hAnsi="Times New Roman" w:cs="Times New Roman"/>
          <w:b/>
          <w:i/>
          <w:sz w:val="28"/>
          <w:szCs w:val="28"/>
          <w:lang w:val="uk-UA"/>
        </w:rPr>
        <w:t>4.5. Облік розрахунків з іншими дебіторами і кредиторами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У практичній діяльності бюджетних установ не завжди розрахунки з іншими підприємствами чи фізичними особами здійснюються одночасно з передачею майна, виконанням робіт, наданням послуг тощо. У зв’язку з цим у бюджетній установі виникає дебіторська чи кредиторська заборгованість.</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i/>
          <w:sz w:val="28"/>
          <w:szCs w:val="28"/>
          <w:lang w:val="uk-UA"/>
        </w:rPr>
        <w:t>Дебіторська заборгованість</w:t>
      </w:r>
      <w:r w:rsidRPr="008A00FE">
        <w:rPr>
          <w:rFonts w:ascii="Times New Roman" w:eastAsia="Calibri" w:hAnsi="Times New Roman" w:cs="Times New Roman"/>
          <w:sz w:val="28"/>
          <w:szCs w:val="28"/>
          <w:lang w:val="uk-UA"/>
        </w:rPr>
        <w:t xml:space="preserve"> – це сума заборгованостей дебіторів перед установою на визначену дату. Дебіторами можуть бути як юридичні, так і фізичні особи, які заборгували бюджетній установі грошові засоби, їх еквіваленти чи інші активи.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i/>
          <w:sz w:val="28"/>
          <w:szCs w:val="28"/>
          <w:lang w:val="uk-UA"/>
        </w:rPr>
        <w:t>Кредиторська заборгованість</w:t>
      </w:r>
      <w:r w:rsidRPr="008A00FE">
        <w:rPr>
          <w:rFonts w:ascii="Times New Roman" w:eastAsia="Calibri" w:hAnsi="Times New Roman" w:cs="Times New Roman"/>
          <w:sz w:val="28"/>
          <w:szCs w:val="28"/>
          <w:lang w:val="uk-UA"/>
        </w:rPr>
        <w:t xml:space="preserve"> – це вагома частина зобов’язань бюджетних установ, у тому числі поточних і довгострокових, які найчастіше виникають через невиконання установами своїх обов’язків.</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Облік дебіторської заборгованості в бюджетних ведеться на </w:t>
      </w:r>
      <w:r w:rsidRPr="008A00FE">
        <w:rPr>
          <w:rFonts w:ascii="Times New Roman" w:eastAsia="Calibri" w:hAnsi="Times New Roman" w:cs="Times New Roman"/>
          <w:b/>
          <w:i/>
          <w:sz w:val="28"/>
          <w:szCs w:val="28"/>
          <w:lang w:val="uk-UA"/>
        </w:rPr>
        <w:t>рахунку 36 «Розрахунки з іншими дебіторами</w:t>
      </w:r>
      <w:r w:rsidRPr="008A00FE">
        <w:rPr>
          <w:rFonts w:ascii="Times New Roman" w:eastAsia="Calibri" w:hAnsi="Times New Roman" w:cs="Times New Roman"/>
          <w:sz w:val="28"/>
          <w:szCs w:val="28"/>
          <w:lang w:val="uk-UA"/>
        </w:rPr>
        <w:t>» з розподілом на субрахунки:</w:t>
      </w:r>
    </w:p>
    <w:p w:rsidR="008A00FE" w:rsidRPr="008A00FE" w:rsidRDefault="008A00FE" w:rsidP="008A00FE">
      <w:pPr>
        <w:spacing w:after="0" w:line="360" w:lineRule="auto"/>
        <w:ind w:firstLine="709"/>
        <w:jc w:val="both"/>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 361 «Розрахунки в порядку планових платежів»;</w:t>
      </w:r>
    </w:p>
    <w:p w:rsidR="008A00FE" w:rsidRPr="008A00FE" w:rsidRDefault="008A00FE" w:rsidP="008A00FE">
      <w:pPr>
        <w:spacing w:after="0" w:line="360" w:lineRule="auto"/>
        <w:ind w:firstLine="709"/>
        <w:jc w:val="both"/>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 362 «Розрахунки з підзвітними особами»;</w:t>
      </w:r>
    </w:p>
    <w:p w:rsidR="008A00FE" w:rsidRPr="008A00FE" w:rsidRDefault="008A00FE" w:rsidP="008A00FE">
      <w:pPr>
        <w:spacing w:after="0" w:line="360" w:lineRule="auto"/>
        <w:ind w:firstLine="709"/>
        <w:jc w:val="both"/>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 363 «Розрахунки з відшкодування матеріальних збитків»;</w:t>
      </w:r>
    </w:p>
    <w:p w:rsidR="008A00FE" w:rsidRPr="008A00FE" w:rsidRDefault="008A00FE" w:rsidP="008A00FE">
      <w:pPr>
        <w:spacing w:after="0" w:line="360" w:lineRule="auto"/>
        <w:ind w:firstLine="709"/>
        <w:jc w:val="both"/>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 364 «Розрахунки з іншими дебіторами».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На </w:t>
      </w:r>
      <w:r w:rsidRPr="008A00FE">
        <w:rPr>
          <w:rFonts w:ascii="Times New Roman" w:eastAsia="Calibri" w:hAnsi="Times New Roman" w:cs="Times New Roman"/>
          <w:b/>
          <w:sz w:val="28"/>
          <w:szCs w:val="28"/>
          <w:lang w:val="uk-UA"/>
        </w:rPr>
        <w:t>субрахунку 361 «Розрахунки в порядку планових платежів»</w:t>
      </w:r>
      <w:r w:rsidRPr="008A00FE">
        <w:rPr>
          <w:rFonts w:ascii="Times New Roman" w:eastAsia="Calibri" w:hAnsi="Times New Roman" w:cs="Times New Roman"/>
          <w:sz w:val="28"/>
          <w:szCs w:val="28"/>
          <w:lang w:val="uk-UA"/>
        </w:rPr>
        <w:t xml:space="preserve"> обліковуються розрахунки з постачальниками в порядку планових платежів, коли умовами угоди передбачена сплата не за окремими операціями, а шляхом періодичного перерахування в певні строки і в установлених розмірах. Розрахунки з постачальниками в порядку планових платежів у бюджетних установах застосовуються за наявності постійних господарських </w:t>
      </w:r>
      <w:proofErr w:type="spellStart"/>
      <w:r w:rsidRPr="008A00FE">
        <w:rPr>
          <w:rFonts w:ascii="Times New Roman" w:eastAsia="Calibri" w:hAnsi="Times New Roman" w:cs="Times New Roman"/>
          <w:sz w:val="28"/>
          <w:szCs w:val="28"/>
          <w:lang w:val="uk-UA"/>
        </w:rPr>
        <w:t>зв’язків</w:t>
      </w:r>
      <w:proofErr w:type="spellEnd"/>
      <w:r w:rsidRPr="008A00FE">
        <w:rPr>
          <w:rFonts w:ascii="Times New Roman" w:eastAsia="Calibri" w:hAnsi="Times New Roman" w:cs="Times New Roman"/>
          <w:sz w:val="28"/>
          <w:szCs w:val="28"/>
          <w:lang w:val="uk-UA"/>
        </w:rPr>
        <w:t xml:space="preserve"> із </w:t>
      </w:r>
      <w:r w:rsidRPr="008A00FE">
        <w:rPr>
          <w:rFonts w:ascii="Times New Roman" w:eastAsia="Calibri" w:hAnsi="Times New Roman" w:cs="Times New Roman"/>
          <w:sz w:val="28"/>
          <w:szCs w:val="28"/>
          <w:lang w:val="uk-UA"/>
        </w:rPr>
        <w:lastRenderedPageBreak/>
        <w:t>різними установами за поставку матеріальних цінностей та надання послуг при розрахунках із продовольчими базами, за продукти харчування, госпрозрахунковими аптеками – за медикаменти, за автомобільні послуги – з автопідприємствами.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Ці розрахунки здійснюються не за кожною окремою угодою, а шляхом періодичного перерахування постачальникам коштів із поточних та реєстраційних рахунків. Суми авансових платежів і строки перерахування встановлюються сторонами за місяць або квартал, виходячи з періодичності платежів, обсягів поставок, закупок за договорами або фактичної поставки за минулий місяць. Надходження матеріальних цінностей у порядку планових платежів оформляється таким бухгалтерським записом: </w:t>
      </w:r>
      <w:r w:rsidRPr="008A00FE">
        <w:rPr>
          <w:rFonts w:ascii="Times New Roman" w:eastAsia="Calibri" w:hAnsi="Times New Roman" w:cs="Times New Roman"/>
          <w:b/>
          <w:sz w:val="28"/>
          <w:szCs w:val="28"/>
          <w:lang w:val="uk-UA"/>
        </w:rPr>
        <w:t>дебет</w:t>
      </w:r>
      <w:r w:rsidRPr="008A00FE">
        <w:rPr>
          <w:rFonts w:ascii="Times New Roman" w:eastAsia="Calibri" w:hAnsi="Times New Roman" w:cs="Times New Roman"/>
          <w:sz w:val="28"/>
          <w:szCs w:val="28"/>
          <w:lang w:val="uk-UA"/>
        </w:rPr>
        <w:t xml:space="preserve"> субрахунків 232, 233, 331, 801, 802 та </w:t>
      </w:r>
      <w:r w:rsidRPr="008A00FE">
        <w:rPr>
          <w:rFonts w:ascii="Times New Roman" w:eastAsia="Calibri" w:hAnsi="Times New Roman" w:cs="Times New Roman"/>
          <w:b/>
          <w:sz w:val="28"/>
          <w:szCs w:val="28"/>
          <w:lang w:val="uk-UA"/>
        </w:rPr>
        <w:t>кредит</w:t>
      </w:r>
      <w:r w:rsidRPr="008A00FE">
        <w:rPr>
          <w:rFonts w:ascii="Times New Roman" w:eastAsia="Calibri" w:hAnsi="Times New Roman" w:cs="Times New Roman"/>
          <w:sz w:val="28"/>
          <w:szCs w:val="28"/>
          <w:lang w:val="uk-UA"/>
        </w:rPr>
        <w:t xml:space="preserve"> субрахунку 361.</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i/>
          <w:sz w:val="28"/>
          <w:szCs w:val="28"/>
          <w:lang w:val="uk-UA"/>
        </w:rPr>
        <w:t>Аналітичний облік</w:t>
      </w:r>
      <w:r w:rsidRPr="008A00FE">
        <w:rPr>
          <w:rFonts w:ascii="Times New Roman" w:eastAsia="Calibri" w:hAnsi="Times New Roman" w:cs="Times New Roman"/>
          <w:sz w:val="28"/>
          <w:szCs w:val="28"/>
          <w:lang w:val="uk-UA"/>
        </w:rPr>
        <w:t xml:space="preserve"> розрахунків за продукти харчування, медикаменти, перев’язувальні матеріали, який здійснюють у порядку планових платежів, ведеться за кожним постачальником у розрізі кодів економічної класифікації в меморіальному ордері № 7.</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Поділ установ, організацій та підприємств на дебіторів і кредиторів переважно умовний і визначається бюджетною установою самостійно, виходячи зі змісту першої операції або переважно дебетового чи кредитового сальдо. Таким чином, якщо першою подією є попередня оплата за товар (роботи, послуги), то такі розрахунки обліковують як дебіторську заборгованість на активному </w:t>
      </w:r>
      <w:r w:rsidRPr="008A00FE">
        <w:rPr>
          <w:rFonts w:ascii="Times New Roman" w:eastAsia="Calibri" w:hAnsi="Times New Roman" w:cs="Times New Roman"/>
          <w:b/>
          <w:i/>
          <w:sz w:val="28"/>
          <w:szCs w:val="28"/>
          <w:lang w:val="uk-UA"/>
        </w:rPr>
        <w:t>субрахунку 364 «Розрахунки з іншими дебіторами».</w:t>
      </w:r>
      <w:r w:rsidRPr="008A00FE">
        <w:rPr>
          <w:rFonts w:ascii="Times New Roman" w:eastAsia="Calibri" w:hAnsi="Times New Roman" w:cs="Times New Roman"/>
          <w:sz w:val="28"/>
          <w:szCs w:val="28"/>
          <w:lang w:val="uk-UA"/>
        </w:rPr>
        <w:t xml:space="preserve"> Якщо першою операцією є отримання цінностей (робіт, послуг) з їх подальшою оплатою, то такі розрахунки обліковують на </w:t>
      </w:r>
      <w:r w:rsidRPr="008A00FE">
        <w:rPr>
          <w:rFonts w:ascii="Times New Roman" w:eastAsia="Calibri" w:hAnsi="Times New Roman" w:cs="Times New Roman"/>
          <w:b/>
          <w:i/>
          <w:sz w:val="28"/>
          <w:szCs w:val="28"/>
          <w:lang w:val="uk-UA"/>
        </w:rPr>
        <w:t>субрахунку 675 «Розрахунки з іншими кредиторами»</w:t>
      </w:r>
      <w:r w:rsidRPr="008A00FE">
        <w:rPr>
          <w:rFonts w:ascii="Times New Roman" w:eastAsia="Calibri" w:hAnsi="Times New Roman" w:cs="Times New Roman"/>
          <w:sz w:val="28"/>
          <w:szCs w:val="28"/>
          <w:lang w:val="uk-UA"/>
        </w:rPr>
        <w:t>.</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Крім того, на субрахунку 364 обліковують розрахунки за претензіями і боргами, переданими на розгляд судових органів, розрахунки зі студентами та учнями навчальних закладів за користування гуртожитком і постільними речами, з орендарями за передані в оренду приміщення, квартиронаймачами за </w:t>
      </w:r>
      <w:r w:rsidRPr="008A00FE">
        <w:rPr>
          <w:rFonts w:ascii="Times New Roman" w:eastAsia="Calibri" w:hAnsi="Times New Roman" w:cs="Times New Roman"/>
          <w:sz w:val="28"/>
          <w:szCs w:val="28"/>
          <w:lang w:val="uk-UA"/>
        </w:rPr>
        <w:lastRenderedPageBreak/>
        <w:t>квартирну плату, за виконані роботи і послуги на сторону (в тому числі й розрахунки з оплати за навчання у вищих навчальних закладах) та ін.</w:t>
      </w:r>
    </w:p>
    <w:p w:rsidR="008A00FE" w:rsidRPr="008A00FE" w:rsidRDefault="008A00FE" w:rsidP="008A00FE">
      <w:pPr>
        <w:spacing w:after="0" w:line="360" w:lineRule="auto"/>
        <w:ind w:firstLine="709"/>
        <w:jc w:val="both"/>
        <w:rPr>
          <w:rFonts w:ascii="Times New Roman" w:eastAsia="Calibri" w:hAnsi="Times New Roman" w:cs="Times New Roman"/>
          <w:spacing w:val="-4"/>
          <w:sz w:val="28"/>
          <w:szCs w:val="28"/>
          <w:lang w:val="uk-UA"/>
        </w:rPr>
      </w:pPr>
      <w:r w:rsidRPr="008A00FE">
        <w:rPr>
          <w:rFonts w:ascii="Times New Roman" w:eastAsia="Calibri" w:hAnsi="Times New Roman" w:cs="Times New Roman"/>
          <w:spacing w:val="-4"/>
          <w:sz w:val="28"/>
          <w:szCs w:val="28"/>
          <w:lang w:val="uk-UA"/>
        </w:rPr>
        <w:t xml:space="preserve">За </w:t>
      </w:r>
      <w:r w:rsidRPr="008A00FE">
        <w:rPr>
          <w:rFonts w:ascii="Times New Roman" w:eastAsia="Calibri" w:hAnsi="Times New Roman" w:cs="Times New Roman"/>
          <w:b/>
          <w:spacing w:val="-4"/>
          <w:sz w:val="28"/>
          <w:szCs w:val="28"/>
          <w:lang w:val="uk-UA"/>
        </w:rPr>
        <w:t>дебетом</w:t>
      </w:r>
      <w:r w:rsidRPr="008A00FE">
        <w:rPr>
          <w:rFonts w:ascii="Times New Roman" w:eastAsia="Calibri" w:hAnsi="Times New Roman" w:cs="Times New Roman"/>
          <w:spacing w:val="-4"/>
          <w:sz w:val="28"/>
          <w:szCs w:val="28"/>
          <w:lang w:val="uk-UA"/>
        </w:rPr>
        <w:t xml:space="preserve"> субрахунку 364 відображається виникнення та збільшення дебіторської заборгованості, а за </w:t>
      </w:r>
      <w:r w:rsidRPr="008A00FE">
        <w:rPr>
          <w:rFonts w:ascii="Times New Roman" w:eastAsia="Calibri" w:hAnsi="Times New Roman" w:cs="Times New Roman"/>
          <w:b/>
          <w:spacing w:val="-4"/>
          <w:sz w:val="28"/>
          <w:szCs w:val="28"/>
          <w:lang w:val="uk-UA"/>
        </w:rPr>
        <w:t>кредитом</w:t>
      </w:r>
      <w:r w:rsidRPr="008A00FE">
        <w:rPr>
          <w:rFonts w:ascii="Times New Roman" w:eastAsia="Calibri" w:hAnsi="Times New Roman" w:cs="Times New Roman"/>
          <w:spacing w:val="-4"/>
          <w:sz w:val="28"/>
          <w:szCs w:val="28"/>
          <w:lang w:val="uk-UA"/>
        </w:rPr>
        <w:t xml:space="preserve"> – її погашення. Відповідно за кредитом субрахунку 675 відображається виникнення та збільшення кредиторської заборгованості, а за дебетом – її погашення (табл. 4.5).</w:t>
      </w:r>
    </w:p>
    <w:p w:rsidR="008A00FE" w:rsidRPr="008A00FE" w:rsidRDefault="008A00FE" w:rsidP="008A00FE">
      <w:pPr>
        <w:spacing w:after="0" w:line="360" w:lineRule="auto"/>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 </w:t>
      </w:r>
    </w:p>
    <w:p w:rsidR="008A00FE" w:rsidRPr="008A00FE" w:rsidRDefault="008A00FE" w:rsidP="008A00FE">
      <w:pPr>
        <w:spacing w:after="0" w:line="360" w:lineRule="auto"/>
        <w:jc w:val="right"/>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Таблиця 4.5</w:t>
      </w:r>
    </w:p>
    <w:p w:rsidR="008A00FE" w:rsidRPr="008A00FE" w:rsidRDefault="008A00FE" w:rsidP="008A00FE">
      <w:pPr>
        <w:spacing w:after="0" w:line="360" w:lineRule="auto"/>
        <w:jc w:val="both"/>
        <w:rPr>
          <w:rFonts w:ascii="Times New Roman" w:eastAsia="Calibri" w:hAnsi="Times New Roman" w:cs="Times New Roman"/>
          <w:i/>
          <w:sz w:val="28"/>
          <w:szCs w:val="28"/>
        </w:rPr>
      </w:pPr>
      <w:r w:rsidRPr="008A00FE">
        <w:rPr>
          <w:rFonts w:ascii="Times New Roman" w:eastAsia="Calibri" w:hAnsi="Times New Roman" w:cs="Times New Roman"/>
          <w:i/>
          <w:sz w:val="28"/>
          <w:szCs w:val="28"/>
          <w:lang w:val="uk-UA"/>
        </w:rPr>
        <w:t>Основні бухгалтерські проведення з обліку розрахунків з іншими дебіторами і кредиторами бюджетних установ</w:t>
      </w:r>
      <w:r w:rsidRPr="008A00FE">
        <w:rPr>
          <w:rFonts w:ascii="Times New Roman" w:eastAsia="Calibri" w:hAnsi="Times New Roman" w:cs="Times New Roman"/>
          <w:i/>
          <w:sz w:val="28"/>
          <w:szCs w:val="28"/>
        </w:rPr>
        <w:t xml:space="preserve"> [77]</w:t>
      </w:r>
    </w:p>
    <w:tbl>
      <w:tblPr>
        <w:tblW w:w="5000" w:type="pct"/>
        <w:jc w:val="center"/>
        <w:tblCellMar>
          <w:left w:w="40" w:type="dxa"/>
          <w:right w:w="40" w:type="dxa"/>
        </w:tblCellMar>
        <w:tblLook w:val="0000" w:firstRow="0" w:lastRow="0" w:firstColumn="0" w:lastColumn="0" w:noHBand="0" w:noVBand="0"/>
      </w:tblPr>
      <w:tblGrid>
        <w:gridCol w:w="335"/>
        <w:gridCol w:w="7196"/>
        <w:gridCol w:w="1168"/>
        <w:gridCol w:w="1018"/>
      </w:tblGrid>
      <w:tr w:rsidR="008A00FE" w:rsidRPr="008A00FE" w:rsidTr="008A00FE">
        <w:trPr>
          <w:trHeight w:val="187"/>
          <w:jc w:val="center"/>
        </w:trPr>
        <w:tc>
          <w:tcPr>
            <w:tcW w:w="172"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 </w:t>
            </w:r>
          </w:p>
        </w:tc>
        <w:tc>
          <w:tcPr>
            <w:tcW w:w="370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Зміст операції</w:t>
            </w:r>
          </w:p>
        </w:tc>
        <w:tc>
          <w:tcPr>
            <w:tcW w:w="601"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Дебет</w:t>
            </w:r>
          </w:p>
        </w:tc>
        <w:tc>
          <w:tcPr>
            <w:tcW w:w="524"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Кредит</w:t>
            </w:r>
          </w:p>
        </w:tc>
      </w:tr>
      <w:tr w:rsidR="008A00FE" w:rsidRPr="008A00FE" w:rsidTr="008A00FE">
        <w:trPr>
          <w:trHeight w:val="187"/>
          <w:jc w:val="center"/>
        </w:trPr>
        <w:tc>
          <w:tcPr>
            <w:tcW w:w="172"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1</w:t>
            </w:r>
          </w:p>
        </w:tc>
        <w:tc>
          <w:tcPr>
            <w:tcW w:w="370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2</w:t>
            </w:r>
          </w:p>
        </w:tc>
        <w:tc>
          <w:tcPr>
            <w:tcW w:w="601"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w:t>
            </w:r>
          </w:p>
        </w:tc>
        <w:tc>
          <w:tcPr>
            <w:tcW w:w="524"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4</w:t>
            </w:r>
          </w:p>
        </w:tc>
      </w:tr>
      <w:tr w:rsidR="008A00FE" w:rsidRPr="008A00FE" w:rsidTr="008A00FE">
        <w:tblPrEx>
          <w:jc w:val="left"/>
        </w:tblPrEx>
        <w:trPr>
          <w:trHeight w:hRule="exact" w:val="1426"/>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1"/>
                <w:sz w:val="24"/>
                <w:szCs w:val="24"/>
                <w:lang w:val="uk-UA"/>
              </w:rPr>
            </w:pPr>
            <w:r w:rsidRPr="008A00FE">
              <w:rPr>
                <w:rFonts w:ascii="Times New Roman" w:eastAsia="Calibri" w:hAnsi="Times New Roman" w:cs="Times New Roman"/>
                <w:spacing w:val="-1"/>
                <w:sz w:val="24"/>
                <w:szCs w:val="24"/>
                <w:lang w:val="uk-UA"/>
              </w:rPr>
              <w:t>1</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pacing w:val="-1"/>
                <w:sz w:val="24"/>
                <w:szCs w:val="24"/>
                <w:lang w:val="uk-UA"/>
              </w:rPr>
              <w:t xml:space="preserve">Відображається сума виручки від реалізації </w:t>
            </w:r>
            <w:r w:rsidRPr="008A00FE">
              <w:rPr>
                <w:rFonts w:ascii="Times New Roman" w:eastAsia="Calibri" w:hAnsi="Times New Roman" w:cs="Times New Roman"/>
                <w:sz w:val="24"/>
                <w:szCs w:val="24"/>
                <w:lang w:val="uk-UA"/>
              </w:rPr>
              <w:t xml:space="preserve">необоротних активів (крім будівель і споруд), </w:t>
            </w:r>
            <w:r w:rsidRPr="008A00FE">
              <w:rPr>
                <w:rFonts w:ascii="Times New Roman" w:eastAsia="Calibri" w:hAnsi="Times New Roman" w:cs="Times New Roman"/>
                <w:spacing w:val="-1"/>
                <w:sz w:val="24"/>
                <w:szCs w:val="24"/>
                <w:lang w:val="uk-UA"/>
              </w:rPr>
              <w:t>придбаних за рахунок коштів спеціального фонду:</w:t>
            </w: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на реалізаційну вартість;</w:t>
            </w: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на суму ПДВ</w:t>
            </w:r>
          </w:p>
        </w:tc>
        <w:tc>
          <w:tcPr>
            <w:tcW w:w="601"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2"/>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pacing w:val="-2"/>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pacing w:val="-2"/>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364, 675 </w:t>
            </w:r>
            <w:r w:rsidRPr="008A00FE">
              <w:rPr>
                <w:rFonts w:ascii="Times New Roman" w:eastAsia="Calibri" w:hAnsi="Times New Roman" w:cs="Times New Roman"/>
                <w:spacing w:val="-3"/>
                <w:sz w:val="24"/>
                <w:szCs w:val="24"/>
                <w:lang w:val="uk-UA"/>
              </w:rPr>
              <w:t>364, 675</w:t>
            </w:r>
          </w:p>
        </w:tc>
        <w:tc>
          <w:tcPr>
            <w:tcW w:w="524"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711 </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641</w:t>
            </w:r>
          </w:p>
        </w:tc>
      </w:tr>
      <w:tr w:rsidR="008A00FE" w:rsidRPr="008A00FE" w:rsidTr="008A00FE">
        <w:tblPrEx>
          <w:jc w:val="left"/>
        </w:tblPrEx>
        <w:trPr>
          <w:trHeight w:hRule="exact" w:val="1421"/>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1"/>
                <w:sz w:val="24"/>
                <w:szCs w:val="24"/>
                <w:lang w:val="uk-UA"/>
              </w:rPr>
            </w:pPr>
            <w:r w:rsidRPr="008A00FE">
              <w:rPr>
                <w:rFonts w:ascii="Times New Roman" w:eastAsia="Calibri" w:hAnsi="Times New Roman" w:cs="Times New Roman"/>
                <w:spacing w:val="-1"/>
                <w:sz w:val="24"/>
                <w:szCs w:val="24"/>
                <w:lang w:val="uk-UA"/>
              </w:rPr>
              <w:t>2</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pacing w:val="-1"/>
                <w:sz w:val="24"/>
                <w:szCs w:val="24"/>
                <w:lang w:val="uk-UA"/>
              </w:rPr>
              <w:t xml:space="preserve">Перераховано постачальникам за матеріальні </w:t>
            </w:r>
            <w:r w:rsidRPr="008A00FE">
              <w:rPr>
                <w:rFonts w:ascii="Times New Roman" w:eastAsia="Calibri" w:hAnsi="Times New Roman" w:cs="Times New Roman"/>
                <w:sz w:val="24"/>
                <w:szCs w:val="24"/>
                <w:lang w:val="uk-UA"/>
              </w:rPr>
              <w:t>цінності і послуги:</w:t>
            </w: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попередня оплата;</w:t>
            </w: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після одержання матеріальних цінностей</w:t>
            </w:r>
          </w:p>
        </w:tc>
        <w:tc>
          <w:tcPr>
            <w:tcW w:w="601"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364</w:t>
            </w: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675</w:t>
            </w:r>
          </w:p>
        </w:tc>
        <w:tc>
          <w:tcPr>
            <w:tcW w:w="52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2"/>
                <w:sz w:val="24"/>
                <w:szCs w:val="24"/>
                <w:lang w:val="uk-UA"/>
              </w:rPr>
            </w:pPr>
          </w:p>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pacing w:val="-2"/>
                <w:sz w:val="24"/>
                <w:szCs w:val="24"/>
                <w:lang w:val="uk-UA"/>
              </w:rPr>
              <w:t xml:space="preserve">321, 323 та ін. </w:t>
            </w:r>
            <w:r w:rsidRPr="008A00FE">
              <w:rPr>
                <w:rFonts w:ascii="Times New Roman" w:eastAsia="Calibri" w:hAnsi="Times New Roman" w:cs="Times New Roman"/>
                <w:spacing w:val="-3"/>
                <w:sz w:val="24"/>
                <w:szCs w:val="24"/>
                <w:lang w:val="uk-UA"/>
              </w:rPr>
              <w:t>321, 323 та ін.</w:t>
            </w:r>
          </w:p>
        </w:tc>
      </w:tr>
      <w:tr w:rsidR="00642308" w:rsidRPr="008A00FE" w:rsidTr="00BF4497">
        <w:tblPrEx>
          <w:jc w:val="left"/>
        </w:tblPrEx>
        <w:trPr>
          <w:trHeight w:hRule="exact" w:val="2257"/>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642308" w:rsidRPr="008A00FE" w:rsidRDefault="00642308" w:rsidP="00BF4497">
            <w:pPr>
              <w:shd w:val="clear" w:color="auto" w:fill="FFFFFF"/>
              <w:spacing w:after="0" w:line="240" w:lineRule="auto"/>
              <w:jc w:val="center"/>
              <w:rPr>
                <w:rFonts w:ascii="Times New Roman" w:eastAsia="Calibri" w:hAnsi="Times New Roman" w:cs="Times New Roman"/>
                <w:spacing w:val="-1"/>
                <w:sz w:val="24"/>
                <w:szCs w:val="24"/>
                <w:lang w:val="uk-UA"/>
              </w:rPr>
            </w:pPr>
            <w:r w:rsidRPr="008A00FE">
              <w:rPr>
                <w:rFonts w:ascii="Times New Roman" w:eastAsia="Calibri" w:hAnsi="Times New Roman" w:cs="Times New Roman"/>
                <w:spacing w:val="-1"/>
                <w:sz w:val="24"/>
                <w:szCs w:val="24"/>
                <w:lang w:val="uk-UA"/>
              </w:rPr>
              <w:t>3</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642308" w:rsidRPr="008A00FE" w:rsidRDefault="00642308" w:rsidP="00BF4497">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pacing w:val="-1"/>
                <w:sz w:val="24"/>
                <w:szCs w:val="24"/>
                <w:lang w:val="uk-UA"/>
              </w:rPr>
              <w:t xml:space="preserve">Одержані від постачальників матеріали і продукти </w:t>
            </w:r>
            <w:r w:rsidRPr="008A00FE">
              <w:rPr>
                <w:rFonts w:ascii="Times New Roman" w:eastAsia="Calibri" w:hAnsi="Times New Roman" w:cs="Times New Roman"/>
                <w:sz w:val="24"/>
                <w:szCs w:val="24"/>
                <w:lang w:val="uk-UA"/>
              </w:rPr>
              <w:t>харчування:</w:t>
            </w:r>
          </w:p>
          <w:p w:rsidR="00642308" w:rsidRPr="008A00FE" w:rsidRDefault="00642308" w:rsidP="00BF4497">
            <w:pPr>
              <w:shd w:val="clear" w:color="auto" w:fill="FFFFFF"/>
              <w:tabs>
                <w:tab w:val="left" w:pos="379"/>
              </w:tabs>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а)</w:t>
            </w:r>
            <w:r w:rsidRPr="008A00FE">
              <w:rPr>
                <w:rFonts w:ascii="Times New Roman" w:eastAsia="Calibri" w:hAnsi="Times New Roman" w:cs="Times New Roman"/>
                <w:sz w:val="24"/>
                <w:szCs w:val="24"/>
                <w:lang w:val="uk-UA"/>
              </w:rPr>
              <w:tab/>
              <w:t>вартість без ПДВ:</w:t>
            </w:r>
          </w:p>
          <w:p w:rsidR="00642308" w:rsidRPr="008A00FE" w:rsidRDefault="00642308" w:rsidP="00BF4497">
            <w:pPr>
              <w:shd w:val="clear" w:color="auto" w:fill="FFFFFF"/>
              <w:tabs>
                <w:tab w:val="left" w:pos="614"/>
              </w:tabs>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оплачених раніше;</w:t>
            </w:r>
          </w:p>
          <w:p w:rsidR="00642308" w:rsidRPr="008A00FE" w:rsidRDefault="00642308" w:rsidP="00BF4497">
            <w:pPr>
              <w:shd w:val="clear" w:color="auto" w:fill="FFFFFF"/>
              <w:tabs>
                <w:tab w:val="left" w:pos="614"/>
              </w:tabs>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оплачених після одержання;</w:t>
            </w:r>
          </w:p>
          <w:p w:rsidR="00642308" w:rsidRPr="008A00FE" w:rsidRDefault="00642308" w:rsidP="00BF4497">
            <w:pPr>
              <w:shd w:val="clear" w:color="auto" w:fill="FFFFFF"/>
              <w:tabs>
                <w:tab w:val="left" w:pos="379"/>
              </w:tabs>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б)</w:t>
            </w:r>
            <w:r w:rsidRPr="008A00FE">
              <w:rPr>
                <w:rFonts w:ascii="Times New Roman" w:eastAsia="Calibri" w:hAnsi="Times New Roman" w:cs="Times New Roman"/>
                <w:sz w:val="24"/>
                <w:szCs w:val="24"/>
                <w:lang w:val="uk-UA"/>
              </w:rPr>
              <w:tab/>
              <w:t>на суму ПДВ з вартості матеріалів:</w:t>
            </w:r>
          </w:p>
          <w:p w:rsidR="00642308" w:rsidRPr="008A00FE" w:rsidRDefault="00642308" w:rsidP="00BF4497">
            <w:pPr>
              <w:shd w:val="clear" w:color="auto" w:fill="FFFFFF"/>
              <w:tabs>
                <w:tab w:val="left" w:pos="614"/>
              </w:tabs>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 </w:t>
            </w:r>
            <w:r w:rsidRPr="008A00FE">
              <w:rPr>
                <w:rFonts w:ascii="Times New Roman" w:eastAsia="Calibri" w:hAnsi="Times New Roman" w:cs="Times New Roman"/>
                <w:spacing w:val="-1"/>
                <w:sz w:val="24"/>
                <w:szCs w:val="24"/>
                <w:lang w:val="uk-UA"/>
              </w:rPr>
              <w:t xml:space="preserve">придбаних за рахунок коштів загального </w:t>
            </w:r>
            <w:r w:rsidRPr="008A00FE">
              <w:rPr>
                <w:rFonts w:ascii="Times New Roman" w:eastAsia="Calibri" w:hAnsi="Times New Roman" w:cs="Times New Roman"/>
                <w:sz w:val="24"/>
                <w:szCs w:val="24"/>
                <w:lang w:val="uk-UA"/>
              </w:rPr>
              <w:t>фонду;</w:t>
            </w:r>
          </w:p>
          <w:p w:rsidR="00642308" w:rsidRPr="008A00FE" w:rsidRDefault="00642308" w:rsidP="00BF4497">
            <w:pPr>
              <w:shd w:val="clear" w:color="auto" w:fill="FFFFFF"/>
              <w:tabs>
                <w:tab w:val="left" w:pos="614"/>
              </w:tabs>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 </w:t>
            </w:r>
            <w:r w:rsidRPr="008A00FE">
              <w:rPr>
                <w:rFonts w:ascii="Times New Roman" w:eastAsia="Calibri" w:hAnsi="Times New Roman" w:cs="Times New Roman"/>
                <w:spacing w:val="-1"/>
                <w:sz w:val="24"/>
                <w:szCs w:val="24"/>
                <w:lang w:val="uk-UA"/>
              </w:rPr>
              <w:t xml:space="preserve">придбаних за рахунок коштів спеціального </w:t>
            </w:r>
            <w:r w:rsidRPr="008A00FE">
              <w:rPr>
                <w:rFonts w:ascii="Times New Roman" w:eastAsia="Calibri" w:hAnsi="Times New Roman" w:cs="Times New Roman"/>
                <w:sz w:val="24"/>
                <w:szCs w:val="24"/>
                <w:lang w:val="uk-UA"/>
              </w:rPr>
              <w:t>фонду</w:t>
            </w:r>
          </w:p>
        </w:tc>
        <w:tc>
          <w:tcPr>
            <w:tcW w:w="601" w:type="pct"/>
            <w:tcBorders>
              <w:top w:val="single" w:sz="6" w:space="0" w:color="auto"/>
              <w:left w:val="single" w:sz="6" w:space="0" w:color="auto"/>
              <w:bottom w:val="single" w:sz="6" w:space="0" w:color="auto"/>
              <w:right w:val="single" w:sz="6" w:space="0" w:color="auto"/>
            </w:tcBorders>
            <w:shd w:val="clear" w:color="auto" w:fill="FFFFFF"/>
            <w:vAlign w:val="center"/>
          </w:tcPr>
          <w:p w:rsidR="00642308" w:rsidRPr="008A00FE" w:rsidRDefault="00642308" w:rsidP="00BF4497">
            <w:pPr>
              <w:shd w:val="clear" w:color="auto" w:fill="FFFFFF"/>
              <w:spacing w:after="0" w:line="240" w:lineRule="auto"/>
              <w:jc w:val="center"/>
              <w:rPr>
                <w:rFonts w:ascii="Times New Roman" w:eastAsia="Calibri" w:hAnsi="Times New Roman" w:cs="Times New Roman"/>
                <w:spacing w:val="-3"/>
                <w:sz w:val="24"/>
                <w:szCs w:val="24"/>
                <w:lang w:val="uk-UA"/>
              </w:rPr>
            </w:pPr>
          </w:p>
          <w:p w:rsidR="00642308" w:rsidRPr="008A00FE" w:rsidRDefault="00642308" w:rsidP="00BF4497">
            <w:pPr>
              <w:shd w:val="clear" w:color="auto" w:fill="FFFFFF"/>
              <w:spacing w:after="0" w:line="240" w:lineRule="auto"/>
              <w:jc w:val="center"/>
              <w:rPr>
                <w:rFonts w:ascii="Times New Roman" w:eastAsia="Calibri" w:hAnsi="Times New Roman" w:cs="Times New Roman"/>
                <w:spacing w:val="-3"/>
                <w:sz w:val="24"/>
                <w:szCs w:val="24"/>
                <w:lang w:val="uk-UA"/>
              </w:rPr>
            </w:pPr>
          </w:p>
          <w:p w:rsidR="00642308" w:rsidRPr="008A00FE" w:rsidRDefault="00642308" w:rsidP="00BF4497">
            <w:pPr>
              <w:shd w:val="clear" w:color="auto" w:fill="FFFFFF"/>
              <w:spacing w:after="0" w:line="240" w:lineRule="auto"/>
              <w:jc w:val="center"/>
              <w:rPr>
                <w:rFonts w:ascii="Times New Roman" w:eastAsia="Calibri" w:hAnsi="Times New Roman" w:cs="Times New Roman"/>
                <w:spacing w:val="-3"/>
                <w:sz w:val="24"/>
                <w:szCs w:val="24"/>
                <w:lang w:val="uk-UA"/>
              </w:rPr>
            </w:pPr>
            <w:r w:rsidRPr="008A00FE">
              <w:rPr>
                <w:rFonts w:ascii="Times New Roman" w:eastAsia="Calibri" w:hAnsi="Times New Roman" w:cs="Times New Roman"/>
                <w:spacing w:val="-3"/>
                <w:sz w:val="24"/>
                <w:szCs w:val="24"/>
                <w:lang w:val="uk-UA"/>
              </w:rPr>
              <w:t>231–239</w:t>
            </w:r>
          </w:p>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pacing w:val="-3"/>
                <w:sz w:val="24"/>
                <w:szCs w:val="24"/>
                <w:lang w:val="uk-UA"/>
              </w:rPr>
              <w:t>231–239</w:t>
            </w:r>
          </w:p>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p>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801, 802</w:t>
            </w:r>
          </w:p>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641, 811– 813</w:t>
            </w:r>
          </w:p>
        </w:tc>
        <w:tc>
          <w:tcPr>
            <w:tcW w:w="524" w:type="pct"/>
            <w:tcBorders>
              <w:top w:val="single" w:sz="6" w:space="0" w:color="auto"/>
              <w:left w:val="single" w:sz="6" w:space="0" w:color="auto"/>
              <w:bottom w:val="single" w:sz="6" w:space="0" w:color="auto"/>
              <w:right w:val="single" w:sz="6" w:space="0" w:color="auto"/>
            </w:tcBorders>
            <w:shd w:val="clear" w:color="auto" w:fill="FFFFFF"/>
            <w:vAlign w:val="center"/>
          </w:tcPr>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p>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364 </w:t>
            </w:r>
          </w:p>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675</w:t>
            </w:r>
          </w:p>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p>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364, 675</w:t>
            </w:r>
          </w:p>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364, 675</w:t>
            </w:r>
          </w:p>
        </w:tc>
      </w:tr>
      <w:tr w:rsidR="00642308" w:rsidRPr="008A00FE" w:rsidTr="00BF4497">
        <w:tblPrEx>
          <w:jc w:val="left"/>
        </w:tblPrEx>
        <w:trPr>
          <w:trHeight w:hRule="exact" w:val="574"/>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4</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642308" w:rsidRPr="008A00FE" w:rsidRDefault="00642308" w:rsidP="00BF4497">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Нарахована плата за надані послуги з оренди </w:t>
            </w:r>
            <w:r w:rsidRPr="008A00FE">
              <w:rPr>
                <w:rFonts w:ascii="Times New Roman" w:eastAsia="Calibri" w:hAnsi="Times New Roman" w:cs="Times New Roman"/>
                <w:spacing w:val="-1"/>
                <w:sz w:val="24"/>
                <w:szCs w:val="24"/>
                <w:lang w:val="uk-UA"/>
              </w:rPr>
              <w:t xml:space="preserve">приміщень, квартирної плати, за роботу транспорту </w:t>
            </w:r>
            <w:r w:rsidRPr="008A00FE">
              <w:rPr>
                <w:rFonts w:ascii="Times New Roman" w:eastAsia="Calibri" w:hAnsi="Times New Roman" w:cs="Times New Roman"/>
                <w:sz w:val="24"/>
                <w:szCs w:val="24"/>
                <w:lang w:val="uk-UA"/>
              </w:rPr>
              <w:t>та інші платні послуги</w:t>
            </w:r>
          </w:p>
        </w:tc>
        <w:tc>
          <w:tcPr>
            <w:tcW w:w="601" w:type="pct"/>
            <w:tcBorders>
              <w:top w:val="single" w:sz="6" w:space="0" w:color="auto"/>
              <w:left w:val="single" w:sz="6" w:space="0" w:color="auto"/>
              <w:bottom w:val="single" w:sz="6" w:space="0" w:color="auto"/>
              <w:right w:val="single" w:sz="6" w:space="0" w:color="auto"/>
            </w:tcBorders>
            <w:shd w:val="clear" w:color="auto" w:fill="FFFFFF"/>
            <w:vAlign w:val="center"/>
          </w:tcPr>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364</w:t>
            </w:r>
          </w:p>
        </w:tc>
        <w:tc>
          <w:tcPr>
            <w:tcW w:w="524" w:type="pct"/>
            <w:tcBorders>
              <w:top w:val="single" w:sz="6" w:space="0" w:color="auto"/>
              <w:left w:val="single" w:sz="6" w:space="0" w:color="auto"/>
              <w:bottom w:val="single" w:sz="6" w:space="0" w:color="auto"/>
              <w:right w:val="single" w:sz="6" w:space="0" w:color="auto"/>
            </w:tcBorders>
            <w:shd w:val="clear" w:color="auto" w:fill="FFFFFF"/>
            <w:vAlign w:val="center"/>
          </w:tcPr>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741</w:t>
            </w:r>
          </w:p>
        </w:tc>
      </w:tr>
      <w:tr w:rsidR="00642308" w:rsidRPr="008A00FE" w:rsidTr="00BF4497">
        <w:tblPrEx>
          <w:jc w:val="left"/>
        </w:tblPrEx>
        <w:trPr>
          <w:trHeight w:hRule="exact" w:val="568"/>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642308" w:rsidRPr="008A00FE" w:rsidRDefault="00642308" w:rsidP="00BF4497">
            <w:pPr>
              <w:shd w:val="clear" w:color="auto" w:fill="FFFFFF"/>
              <w:spacing w:after="0" w:line="240" w:lineRule="auto"/>
              <w:jc w:val="center"/>
              <w:rPr>
                <w:rFonts w:ascii="Times New Roman" w:eastAsia="Calibri" w:hAnsi="Times New Roman" w:cs="Times New Roman"/>
                <w:spacing w:val="-1"/>
                <w:sz w:val="24"/>
                <w:szCs w:val="24"/>
                <w:lang w:val="uk-UA"/>
              </w:rPr>
            </w:pPr>
            <w:r w:rsidRPr="008A00FE">
              <w:rPr>
                <w:rFonts w:ascii="Times New Roman" w:eastAsia="Calibri" w:hAnsi="Times New Roman" w:cs="Times New Roman"/>
                <w:spacing w:val="-1"/>
                <w:sz w:val="24"/>
                <w:szCs w:val="24"/>
                <w:lang w:val="uk-UA"/>
              </w:rPr>
              <w:t>5</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642308" w:rsidRPr="008A00FE" w:rsidRDefault="00642308" w:rsidP="00BF4497">
            <w:pPr>
              <w:shd w:val="clear" w:color="auto" w:fill="FFFFFF"/>
              <w:spacing w:after="0" w:line="240" w:lineRule="auto"/>
              <w:rPr>
                <w:rFonts w:ascii="Times New Roman" w:eastAsia="Calibri" w:hAnsi="Times New Roman" w:cs="Times New Roman"/>
                <w:sz w:val="24"/>
                <w:szCs w:val="24"/>
                <w:lang w:val="uk-UA"/>
              </w:rPr>
            </w:pPr>
            <w:r w:rsidRPr="008A00FE">
              <w:rPr>
                <w:rFonts w:ascii="Times New Roman" w:eastAsia="Calibri" w:hAnsi="Times New Roman" w:cs="Times New Roman"/>
                <w:spacing w:val="-1"/>
                <w:sz w:val="24"/>
                <w:szCs w:val="24"/>
                <w:lang w:val="uk-UA"/>
              </w:rPr>
              <w:t xml:space="preserve">Надійшли кошти за оренду приміщень, квартирна </w:t>
            </w:r>
            <w:r w:rsidRPr="008A00FE">
              <w:rPr>
                <w:rFonts w:ascii="Times New Roman" w:eastAsia="Calibri" w:hAnsi="Times New Roman" w:cs="Times New Roman"/>
                <w:sz w:val="24"/>
                <w:szCs w:val="24"/>
                <w:lang w:val="uk-UA"/>
              </w:rPr>
              <w:t>плата, за роботу транспорту й інші платні послуги і т. ін.</w:t>
            </w:r>
          </w:p>
        </w:tc>
        <w:tc>
          <w:tcPr>
            <w:tcW w:w="601" w:type="pct"/>
            <w:tcBorders>
              <w:top w:val="single" w:sz="6" w:space="0" w:color="auto"/>
              <w:left w:val="single" w:sz="6" w:space="0" w:color="auto"/>
              <w:bottom w:val="single" w:sz="6" w:space="0" w:color="auto"/>
              <w:right w:val="single" w:sz="6" w:space="0" w:color="auto"/>
            </w:tcBorders>
            <w:shd w:val="clear" w:color="auto" w:fill="FFFFFF"/>
            <w:vAlign w:val="center"/>
          </w:tcPr>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318, 323</w:t>
            </w:r>
          </w:p>
        </w:tc>
        <w:tc>
          <w:tcPr>
            <w:tcW w:w="524" w:type="pct"/>
            <w:tcBorders>
              <w:top w:val="single" w:sz="6" w:space="0" w:color="auto"/>
              <w:left w:val="single" w:sz="6" w:space="0" w:color="auto"/>
              <w:bottom w:val="single" w:sz="6" w:space="0" w:color="auto"/>
              <w:right w:val="single" w:sz="6" w:space="0" w:color="auto"/>
            </w:tcBorders>
            <w:shd w:val="clear" w:color="auto" w:fill="FFFFFF"/>
            <w:vAlign w:val="center"/>
          </w:tcPr>
          <w:p w:rsidR="00642308" w:rsidRPr="008A00FE" w:rsidRDefault="00642308" w:rsidP="00BF4497">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364</w:t>
            </w:r>
          </w:p>
        </w:tc>
      </w:tr>
    </w:tbl>
    <w:p w:rsidR="008A00FE" w:rsidRPr="008A00FE" w:rsidRDefault="008A00FE" w:rsidP="008A00FE">
      <w:pPr>
        <w:rPr>
          <w:rFonts w:ascii="Calibri" w:eastAsia="Calibri" w:hAnsi="Calibri" w:cs="Times New Roman"/>
          <w:lang w:val="uk-UA"/>
        </w:rPr>
      </w:pPr>
      <w:r w:rsidRPr="008A00FE">
        <w:rPr>
          <w:rFonts w:ascii="Calibri" w:eastAsia="Calibri" w:hAnsi="Calibri" w:cs="Times New Roman"/>
        </w:rPr>
        <w:br w:type="page"/>
      </w:r>
    </w:p>
    <w:p w:rsidR="008A00FE" w:rsidRPr="008A00FE" w:rsidRDefault="008A00FE" w:rsidP="008A00FE">
      <w:pPr>
        <w:spacing w:after="0" w:line="360" w:lineRule="auto"/>
        <w:jc w:val="both"/>
        <w:rPr>
          <w:rFonts w:ascii="Times New Roman" w:eastAsia="Calibri" w:hAnsi="Times New Roman" w:cs="Times New Roman"/>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i/>
          <w:sz w:val="28"/>
          <w:szCs w:val="28"/>
          <w:lang w:val="uk-UA"/>
        </w:rPr>
        <w:t>Аналітичний облік</w:t>
      </w:r>
      <w:r w:rsidRPr="008A00FE">
        <w:rPr>
          <w:rFonts w:ascii="Times New Roman" w:eastAsia="Calibri" w:hAnsi="Times New Roman" w:cs="Times New Roman"/>
          <w:sz w:val="28"/>
          <w:szCs w:val="28"/>
          <w:lang w:val="uk-UA"/>
        </w:rPr>
        <w:t xml:space="preserve"> розрахунків з річними дебіторами ведеться в меморіальному ордері № 4 – накопичувальній відомості, а з різними кредиторами – в меморіальному ордері № 6 – накопичувальній відомості.</w:t>
      </w:r>
    </w:p>
    <w:p w:rsidR="008A00FE" w:rsidRPr="008A00FE" w:rsidRDefault="008A00FE" w:rsidP="008A00FE">
      <w:pPr>
        <w:spacing w:after="0" w:line="360" w:lineRule="auto"/>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Облік розрахунків ведеться позиційним способом, сальдо виводиться з кожного випадку отримання товарів (послуг) та їх оплати. Облік розрахунків зі студентами та учнями за користування гуртожитком, квартиронаймачами; а квартирну плату і комунальні послуги ведуть у спеціальних оборотних відомостях, підсумки яких, </w:t>
      </w:r>
      <w:proofErr w:type="spellStart"/>
      <w:r w:rsidRPr="008A00FE">
        <w:rPr>
          <w:rFonts w:ascii="Times New Roman" w:eastAsia="Calibri" w:hAnsi="Times New Roman" w:cs="Times New Roman"/>
          <w:sz w:val="28"/>
          <w:szCs w:val="28"/>
          <w:lang w:val="uk-UA"/>
        </w:rPr>
        <w:t>переносять</w:t>
      </w:r>
      <w:proofErr w:type="spellEnd"/>
      <w:r w:rsidRPr="008A00FE">
        <w:rPr>
          <w:rFonts w:ascii="Times New Roman" w:eastAsia="Calibri" w:hAnsi="Times New Roman" w:cs="Times New Roman"/>
          <w:sz w:val="28"/>
          <w:szCs w:val="28"/>
          <w:lang w:val="uk-UA"/>
        </w:rPr>
        <w:t xml:space="preserve"> до меморіального ордера № 4. Загальне сальдо розрахунків з дебіторами і кредиторами може бути розгорнутим (</w:t>
      </w:r>
      <w:proofErr w:type="spellStart"/>
      <w:r w:rsidRPr="008A00FE">
        <w:rPr>
          <w:rFonts w:ascii="Times New Roman" w:eastAsia="Calibri" w:hAnsi="Times New Roman" w:cs="Times New Roman"/>
          <w:sz w:val="28"/>
          <w:szCs w:val="28"/>
          <w:lang w:val="uk-UA"/>
        </w:rPr>
        <w:t>дебетово</w:t>
      </w:r>
      <w:proofErr w:type="spellEnd"/>
      <w:r w:rsidRPr="008A00FE">
        <w:rPr>
          <w:rFonts w:ascii="Times New Roman" w:eastAsia="Calibri" w:hAnsi="Times New Roman" w:cs="Times New Roman"/>
          <w:sz w:val="28"/>
          <w:szCs w:val="28"/>
          <w:lang w:val="uk-UA"/>
        </w:rPr>
        <w:t>-кредитовим). У такому вигляді загальне сальдо переноситься до книги «Журнал-головна книга» і до Балансу.</w:t>
      </w:r>
    </w:p>
    <w:p w:rsidR="008A00FE" w:rsidRPr="008A00FE" w:rsidRDefault="008A00FE" w:rsidP="008A00FE">
      <w:pPr>
        <w:spacing w:after="0" w:line="360" w:lineRule="auto"/>
        <w:jc w:val="both"/>
        <w:rPr>
          <w:rFonts w:ascii="Times New Roman" w:eastAsia="Calibri" w:hAnsi="Times New Roman" w:cs="Times New Roman"/>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b/>
          <w:i/>
          <w:sz w:val="28"/>
          <w:szCs w:val="28"/>
          <w:lang w:val="uk-UA"/>
        </w:rPr>
      </w:pPr>
      <w:r w:rsidRPr="008A00FE">
        <w:rPr>
          <w:rFonts w:ascii="Times New Roman" w:eastAsia="Calibri" w:hAnsi="Times New Roman" w:cs="Times New Roman"/>
          <w:b/>
          <w:i/>
          <w:sz w:val="28"/>
          <w:szCs w:val="28"/>
          <w:lang w:val="uk-UA"/>
        </w:rPr>
        <w:t>4.6. Облік довгострокових зобов’язань</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b/>
          <w:sz w:val="28"/>
          <w:szCs w:val="28"/>
          <w:lang w:val="uk-UA"/>
        </w:rPr>
        <w:t>Довгострокові зобов’язання</w:t>
      </w:r>
      <w:r w:rsidRPr="008A00FE">
        <w:rPr>
          <w:rFonts w:ascii="Times New Roman" w:eastAsia="Calibri" w:hAnsi="Times New Roman" w:cs="Times New Roman"/>
          <w:sz w:val="28"/>
          <w:szCs w:val="28"/>
          <w:lang w:val="uk-UA"/>
        </w:rPr>
        <w:t xml:space="preserve"> – це ті, погашення яких не передбачається в поточному бюджетному році (відповідно до БКУ, бюджетний період (рік) для всіх бюджетів відповідає календарному року, що починається 01 січня і закінчується 31 грудня). Отже, якщо в грудні виникнуть зобов’язання, які установа повинна буде погасити в січні наступного року, то вони повинні бути враховані як довгострокові.</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До поточних зобов’язань належать ті, які передбачається погасити протягом одного бюджетного року. Наприклад, зобов’язання, що виникли в січні, з приблизною датою погашення в грудні того самого року є поточними (зі страхування, з оплати праці, за податками і </w:t>
      </w:r>
      <w:proofErr w:type="spellStart"/>
      <w:r w:rsidRPr="008A00FE">
        <w:rPr>
          <w:rFonts w:ascii="Times New Roman" w:eastAsia="Calibri" w:hAnsi="Times New Roman" w:cs="Times New Roman"/>
          <w:sz w:val="28"/>
          <w:szCs w:val="28"/>
          <w:lang w:val="uk-UA"/>
        </w:rPr>
        <w:t>платежами</w:t>
      </w:r>
      <w:proofErr w:type="spellEnd"/>
      <w:r w:rsidRPr="008A00FE">
        <w:rPr>
          <w:rFonts w:ascii="Times New Roman" w:eastAsia="Calibri" w:hAnsi="Times New Roman" w:cs="Times New Roman"/>
          <w:sz w:val="28"/>
          <w:szCs w:val="28"/>
          <w:lang w:val="uk-UA"/>
        </w:rPr>
        <w:t xml:space="preserve"> до бюджету, за операціями з іншими кредиторами тощо). Таким чином, тривалість часового проміжку між виникненням зобов’язань і їх погашенням принципового значення в класифікації зобов’язань на довгострокові і поточні не має. Головне, в якому році вони виникають і в якому погашаються.</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lastRenderedPageBreak/>
        <w:t xml:space="preserve">Для обліку довгострокових зобов’язань планом рахунків передбачено </w:t>
      </w:r>
      <w:r w:rsidRPr="008A00FE">
        <w:rPr>
          <w:rFonts w:ascii="Times New Roman" w:eastAsia="Calibri" w:hAnsi="Times New Roman" w:cs="Times New Roman"/>
          <w:b/>
          <w:i/>
          <w:sz w:val="28"/>
          <w:szCs w:val="28"/>
          <w:lang w:val="uk-UA"/>
        </w:rPr>
        <w:t>5-й клас «Довгострокові зобов’язання»</w:t>
      </w:r>
      <w:r w:rsidRPr="008A00FE">
        <w:rPr>
          <w:rFonts w:ascii="Times New Roman" w:eastAsia="Calibri" w:hAnsi="Times New Roman" w:cs="Times New Roman"/>
          <w:sz w:val="28"/>
          <w:szCs w:val="28"/>
          <w:lang w:val="uk-UA"/>
        </w:rPr>
        <w:t>, що включає три рахунки: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50 «Довгострокові позики»;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51 «Довгострокові векселі видані»;</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52 «Інші довгострокові зобов’язання».</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b/>
          <w:i/>
          <w:sz w:val="28"/>
          <w:szCs w:val="28"/>
          <w:lang w:val="uk-UA"/>
        </w:rPr>
        <w:t>Рахунок 50 «Довгострокові позики»</w:t>
      </w:r>
      <w:r w:rsidRPr="008A00FE">
        <w:rPr>
          <w:rFonts w:ascii="Times New Roman" w:eastAsia="Calibri" w:hAnsi="Times New Roman" w:cs="Times New Roman"/>
          <w:sz w:val="28"/>
          <w:szCs w:val="28"/>
          <w:lang w:val="uk-UA"/>
        </w:rPr>
        <w:t xml:space="preserve"> в розрізі субрахунків, які показують, що головною характеристикою для довгострокових позик є їх банківське чи небанківське походження:</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501 «Довгострокові кредити банків»;</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502 «Відстрочені довгострокові кредити банків»;</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503 «Інші довгострокові позики».</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На </w:t>
      </w:r>
      <w:r w:rsidRPr="008A00FE">
        <w:rPr>
          <w:rFonts w:ascii="Times New Roman" w:eastAsia="Calibri" w:hAnsi="Times New Roman" w:cs="Times New Roman"/>
          <w:b/>
          <w:i/>
          <w:sz w:val="28"/>
          <w:szCs w:val="28"/>
          <w:lang w:val="uk-UA"/>
        </w:rPr>
        <w:t>субрахунку 501 «Довгострокові кредити банків»</w:t>
      </w:r>
      <w:r w:rsidRPr="008A00FE">
        <w:rPr>
          <w:rFonts w:ascii="Times New Roman" w:eastAsia="Calibri" w:hAnsi="Times New Roman" w:cs="Times New Roman"/>
          <w:sz w:val="28"/>
          <w:szCs w:val="28"/>
          <w:lang w:val="uk-UA"/>
        </w:rPr>
        <w:t xml:space="preserve"> обліковуються суми довгострокових кредитів, одержані в установах банків у національній та іноземній валюті відповідно до чинного законодавства, термін сплати яких настане в наступні бюджетні роки. На </w:t>
      </w:r>
      <w:r w:rsidRPr="008A00FE">
        <w:rPr>
          <w:rFonts w:ascii="Times New Roman" w:eastAsia="Calibri" w:hAnsi="Times New Roman" w:cs="Times New Roman"/>
          <w:b/>
          <w:i/>
          <w:sz w:val="28"/>
          <w:szCs w:val="28"/>
          <w:lang w:val="uk-UA"/>
        </w:rPr>
        <w:t>субрахунку 502 «Відстрочені довгострокові кредити банків»</w:t>
      </w:r>
      <w:r w:rsidRPr="008A00FE">
        <w:rPr>
          <w:rFonts w:ascii="Times New Roman" w:eastAsia="Calibri" w:hAnsi="Times New Roman" w:cs="Times New Roman"/>
          <w:sz w:val="28"/>
          <w:szCs w:val="28"/>
          <w:lang w:val="uk-UA"/>
        </w:rPr>
        <w:t xml:space="preserve"> обліковуються суми відстрочених довгострокових кредитів, одержаних в установах банків. На </w:t>
      </w:r>
      <w:r w:rsidRPr="008A00FE">
        <w:rPr>
          <w:rFonts w:ascii="Times New Roman" w:eastAsia="Calibri" w:hAnsi="Times New Roman" w:cs="Times New Roman"/>
          <w:b/>
          <w:i/>
          <w:sz w:val="28"/>
          <w:szCs w:val="28"/>
          <w:lang w:val="uk-UA"/>
        </w:rPr>
        <w:t>субрахунку 503 «Інші довгострокові позики»</w:t>
      </w:r>
      <w:r w:rsidRPr="008A00FE">
        <w:rPr>
          <w:rFonts w:ascii="Times New Roman" w:eastAsia="Calibri" w:hAnsi="Times New Roman" w:cs="Times New Roman"/>
          <w:sz w:val="28"/>
          <w:szCs w:val="28"/>
          <w:lang w:val="uk-UA"/>
        </w:rPr>
        <w:t xml:space="preserve"> обліковуються суми інших довгострокових позик, одержаних установою.</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За </w:t>
      </w:r>
      <w:r w:rsidRPr="008A00FE">
        <w:rPr>
          <w:rFonts w:ascii="Times New Roman" w:eastAsia="Calibri" w:hAnsi="Times New Roman" w:cs="Times New Roman"/>
          <w:b/>
          <w:sz w:val="28"/>
          <w:szCs w:val="28"/>
          <w:lang w:val="uk-UA"/>
        </w:rPr>
        <w:t>кредитом</w:t>
      </w:r>
      <w:r w:rsidRPr="008A00FE">
        <w:rPr>
          <w:rFonts w:ascii="Times New Roman" w:eastAsia="Calibri" w:hAnsi="Times New Roman" w:cs="Times New Roman"/>
          <w:sz w:val="28"/>
          <w:szCs w:val="28"/>
          <w:lang w:val="uk-UA"/>
        </w:rPr>
        <w:t xml:space="preserve"> субрахунків рахунка 50 відображаються суми наявних довгострокових зобов’язань установи, а за </w:t>
      </w:r>
      <w:r w:rsidRPr="008A00FE">
        <w:rPr>
          <w:rFonts w:ascii="Times New Roman" w:eastAsia="Calibri" w:hAnsi="Times New Roman" w:cs="Times New Roman"/>
          <w:b/>
          <w:sz w:val="28"/>
          <w:szCs w:val="28"/>
          <w:lang w:val="uk-UA"/>
        </w:rPr>
        <w:t>дебетом</w:t>
      </w:r>
      <w:r w:rsidRPr="008A00FE">
        <w:rPr>
          <w:rFonts w:ascii="Times New Roman" w:eastAsia="Calibri" w:hAnsi="Times New Roman" w:cs="Times New Roman"/>
          <w:sz w:val="28"/>
          <w:szCs w:val="28"/>
          <w:lang w:val="uk-UA"/>
        </w:rPr>
        <w:t xml:space="preserve"> – їхнє погашення чи їхнє переведення в поточні зобов’язання.   </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b/>
          <w:i/>
          <w:sz w:val="28"/>
          <w:szCs w:val="28"/>
          <w:lang w:val="uk-UA"/>
        </w:rPr>
        <w:t>Рахунок 51 «Довгострокові векселі видані»</w:t>
      </w:r>
      <w:r w:rsidRPr="008A00FE">
        <w:rPr>
          <w:rFonts w:ascii="Times New Roman" w:eastAsia="Calibri" w:hAnsi="Times New Roman" w:cs="Times New Roman"/>
          <w:sz w:val="28"/>
          <w:szCs w:val="28"/>
          <w:lang w:val="uk-UA"/>
        </w:rPr>
        <w:t xml:space="preserve"> має всього лише один субрахунок 511 «Видані довгострокові векселі», на якому обліковуються векселі, видані бюджетними установами з зобов’язанням їхнього погашення, дата якого припадає на наступні бюджетні роки. За кредитом рахунка відображаються зобов’язання бюджетних установ за виданими ними векселями, а за дебетом – їх погашення чи переведення в поточну заборгованість.</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lastRenderedPageBreak/>
        <w:t xml:space="preserve">Усі інші довгострокові фінансові зобов’язання бюджетних установ що не знайшли свого відображення на рахунках 50 і 51, відображаються по рахунку </w:t>
      </w:r>
      <w:r w:rsidRPr="008A00FE">
        <w:rPr>
          <w:rFonts w:ascii="Times New Roman" w:eastAsia="Calibri" w:hAnsi="Times New Roman" w:cs="Times New Roman"/>
          <w:b/>
          <w:i/>
          <w:sz w:val="28"/>
          <w:szCs w:val="28"/>
          <w:lang w:val="uk-UA"/>
        </w:rPr>
        <w:t>52 «Інші довгострокові фінансові зобов’язання»</w:t>
      </w:r>
      <w:r w:rsidRPr="008A00FE">
        <w:rPr>
          <w:rFonts w:ascii="Times New Roman" w:eastAsia="Calibri" w:hAnsi="Times New Roman" w:cs="Times New Roman"/>
          <w:sz w:val="28"/>
          <w:szCs w:val="28"/>
          <w:lang w:val="uk-UA"/>
        </w:rPr>
        <w:t xml:space="preserve">. Рахунок 52, так само як і 51 рахунок, має лише один субрахунок 521 «Інші довгострокові фінансові зобов’язання». За </w:t>
      </w:r>
      <w:r w:rsidRPr="008A00FE">
        <w:rPr>
          <w:rFonts w:ascii="Times New Roman" w:eastAsia="Calibri" w:hAnsi="Times New Roman" w:cs="Times New Roman"/>
          <w:b/>
          <w:sz w:val="28"/>
          <w:szCs w:val="28"/>
          <w:lang w:val="uk-UA"/>
        </w:rPr>
        <w:t>кредитом</w:t>
      </w:r>
      <w:r w:rsidRPr="008A00FE">
        <w:rPr>
          <w:rFonts w:ascii="Times New Roman" w:eastAsia="Calibri" w:hAnsi="Times New Roman" w:cs="Times New Roman"/>
          <w:sz w:val="28"/>
          <w:szCs w:val="28"/>
          <w:lang w:val="uk-UA"/>
        </w:rPr>
        <w:t xml:space="preserve"> відображаються довгострокові фінансові зобов’язання, наприклад за випущеними облігаціями, а за </w:t>
      </w:r>
      <w:r w:rsidRPr="008A00FE">
        <w:rPr>
          <w:rFonts w:ascii="Times New Roman" w:eastAsia="Calibri" w:hAnsi="Times New Roman" w:cs="Times New Roman"/>
          <w:b/>
          <w:sz w:val="28"/>
          <w:szCs w:val="28"/>
          <w:lang w:val="uk-UA"/>
        </w:rPr>
        <w:t>дебетом</w:t>
      </w:r>
      <w:r w:rsidRPr="008A00FE">
        <w:rPr>
          <w:rFonts w:ascii="Times New Roman" w:eastAsia="Calibri" w:hAnsi="Times New Roman" w:cs="Times New Roman"/>
          <w:sz w:val="28"/>
          <w:szCs w:val="28"/>
          <w:lang w:val="uk-UA"/>
        </w:rPr>
        <w:t xml:space="preserve"> – їх погашення (списання) чи переведення до складу поточної заборгованості.</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Порядок відображення в бухгалтерському обліку операцій щодо виникнення довгострокових зобов’язань (отримання та погашення довгострокових позик і кредитів) наведено в табл. 4.6.</w:t>
      </w:r>
    </w:p>
    <w:p w:rsidR="008A00FE" w:rsidRPr="008A00FE" w:rsidRDefault="008A00FE" w:rsidP="008A00FE">
      <w:pPr>
        <w:spacing w:after="0" w:line="360" w:lineRule="auto"/>
        <w:jc w:val="right"/>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Таблиця 4.6</w:t>
      </w:r>
    </w:p>
    <w:p w:rsidR="008A00FE" w:rsidRPr="008A00FE" w:rsidRDefault="008A00FE" w:rsidP="008A00FE">
      <w:pPr>
        <w:spacing w:after="0" w:line="360" w:lineRule="auto"/>
        <w:jc w:val="both"/>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Основні бухгалтерські проведення з обліку розрахунків з довгостроковими зобов’язаннями бюджетних установ [77]</w:t>
      </w:r>
    </w:p>
    <w:tbl>
      <w:tblPr>
        <w:tblW w:w="5000" w:type="pct"/>
        <w:jc w:val="center"/>
        <w:tblCellMar>
          <w:left w:w="40" w:type="dxa"/>
          <w:right w:w="40" w:type="dxa"/>
        </w:tblCellMar>
        <w:tblLook w:val="0000" w:firstRow="0" w:lastRow="0" w:firstColumn="0" w:lastColumn="0" w:noHBand="0" w:noVBand="0"/>
      </w:tblPr>
      <w:tblGrid>
        <w:gridCol w:w="335"/>
        <w:gridCol w:w="7196"/>
        <w:gridCol w:w="1034"/>
        <w:gridCol w:w="1152"/>
      </w:tblGrid>
      <w:tr w:rsidR="008A00FE" w:rsidRPr="008A00FE" w:rsidTr="008A00FE">
        <w:trPr>
          <w:trHeight w:val="187"/>
          <w:jc w:val="center"/>
        </w:trPr>
        <w:tc>
          <w:tcPr>
            <w:tcW w:w="172"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 </w:t>
            </w:r>
          </w:p>
        </w:tc>
        <w:tc>
          <w:tcPr>
            <w:tcW w:w="370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Зміст операції</w:t>
            </w:r>
          </w:p>
        </w:tc>
        <w:tc>
          <w:tcPr>
            <w:tcW w:w="532"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Дебет</w:t>
            </w:r>
          </w:p>
        </w:tc>
        <w:tc>
          <w:tcPr>
            <w:tcW w:w="593"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Кредит</w:t>
            </w:r>
          </w:p>
        </w:tc>
      </w:tr>
      <w:tr w:rsidR="008A00FE" w:rsidRPr="008A00FE" w:rsidTr="008A00FE">
        <w:tblPrEx>
          <w:jc w:val="left"/>
        </w:tblPrEx>
        <w:trPr>
          <w:trHeight w:hRule="exact" w:val="264"/>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1</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Отримано довгостроковий кредит банку на поточний рахунок</w:t>
            </w:r>
          </w:p>
        </w:tc>
        <w:tc>
          <w:tcPr>
            <w:tcW w:w="532"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319</w:t>
            </w:r>
          </w:p>
        </w:tc>
        <w:tc>
          <w:tcPr>
            <w:tcW w:w="593"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501</w:t>
            </w:r>
          </w:p>
        </w:tc>
      </w:tr>
      <w:tr w:rsidR="008A00FE" w:rsidRPr="008A00FE" w:rsidTr="008A00FE">
        <w:tblPrEx>
          <w:jc w:val="left"/>
        </w:tblPrEx>
        <w:trPr>
          <w:trHeight w:hRule="exact" w:val="552"/>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2</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Відстрочення терміну погашення довгострокового кредиту в установі банку</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501</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502</w:t>
            </w:r>
          </w:p>
        </w:tc>
      </w:tr>
      <w:tr w:rsidR="008A00FE" w:rsidRPr="008A00FE" w:rsidTr="008A00FE">
        <w:tblPrEx>
          <w:jc w:val="left"/>
        </w:tblPrEx>
        <w:trPr>
          <w:trHeight w:hRule="exact" w:val="291"/>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Нараховано відсотки за банківський кредит</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821</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675</w:t>
            </w:r>
          </w:p>
        </w:tc>
      </w:tr>
      <w:tr w:rsidR="008A00FE" w:rsidRPr="008A00FE" w:rsidTr="008A00FE">
        <w:tblPrEx>
          <w:jc w:val="left"/>
        </w:tblPrEx>
        <w:trPr>
          <w:trHeight w:hRule="exact" w:val="266"/>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4</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Перераховано установою на рахунок банку відсотки за кредит</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675</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319</w:t>
            </w:r>
          </w:p>
        </w:tc>
      </w:tr>
      <w:tr w:rsidR="008A00FE" w:rsidRPr="008A00FE" w:rsidTr="008A00FE">
        <w:tblPrEx>
          <w:jc w:val="left"/>
        </w:tblPrEx>
        <w:trPr>
          <w:trHeight w:hRule="exact" w:val="285"/>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5</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Частково погашений відстрочений довгостроковий кредит</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502</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319</w:t>
            </w:r>
          </w:p>
        </w:tc>
      </w:tr>
      <w:tr w:rsidR="008A00FE" w:rsidRPr="008A00FE" w:rsidTr="008A00FE">
        <w:tblPrEx>
          <w:jc w:val="left"/>
        </w:tblPrEx>
        <w:trPr>
          <w:trHeight w:hRule="exact" w:val="558"/>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Суму довгострокового кредиту переведено до складу поточної заборгованості</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501</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611</w:t>
            </w:r>
          </w:p>
        </w:tc>
      </w:tr>
      <w:tr w:rsidR="008A00FE" w:rsidRPr="008A00FE" w:rsidTr="008A00FE">
        <w:tblPrEx>
          <w:jc w:val="left"/>
        </w:tblPrEx>
        <w:trPr>
          <w:trHeight w:hRule="exact" w:val="282"/>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7</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Отримання короткострокового кредиту в установі банку</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319</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601</w:t>
            </w:r>
          </w:p>
        </w:tc>
      </w:tr>
      <w:tr w:rsidR="008A00FE" w:rsidRPr="008A00FE" w:rsidTr="008A00FE">
        <w:tblPrEx>
          <w:jc w:val="left"/>
        </w:tblPrEx>
        <w:trPr>
          <w:trHeight w:hRule="exact" w:val="556"/>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8</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Відстрочення терміну погашення короткострокового кредиту в установі банку</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601</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602</w:t>
            </w:r>
          </w:p>
        </w:tc>
      </w:tr>
      <w:tr w:rsidR="008A00FE" w:rsidRPr="008A00FE" w:rsidTr="008A00FE">
        <w:tblPrEx>
          <w:jc w:val="left"/>
        </w:tblPrEx>
        <w:trPr>
          <w:trHeight w:hRule="exact" w:val="564"/>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9</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Відображення поточної заборгованості з довгострокового кредиту в установі банку</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611</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501</w:t>
            </w:r>
          </w:p>
        </w:tc>
      </w:tr>
    </w:tbl>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b/>
          <w:i/>
          <w:sz w:val="28"/>
          <w:szCs w:val="28"/>
          <w:lang w:val="uk-UA"/>
        </w:rPr>
      </w:pPr>
    </w:p>
    <w:p w:rsidR="008A00FE" w:rsidRPr="008A00FE" w:rsidRDefault="008A00FE" w:rsidP="008A00FE">
      <w:pPr>
        <w:spacing w:after="0" w:line="360" w:lineRule="auto"/>
        <w:ind w:firstLine="709"/>
        <w:jc w:val="both"/>
        <w:rPr>
          <w:rFonts w:ascii="Times New Roman" w:eastAsia="Calibri" w:hAnsi="Times New Roman" w:cs="Times New Roman"/>
          <w:b/>
          <w:i/>
          <w:sz w:val="28"/>
          <w:szCs w:val="28"/>
          <w:lang w:val="uk-UA"/>
        </w:rPr>
      </w:pPr>
      <w:r w:rsidRPr="008A00FE">
        <w:rPr>
          <w:rFonts w:ascii="Times New Roman" w:eastAsia="Calibri" w:hAnsi="Times New Roman" w:cs="Times New Roman"/>
          <w:b/>
          <w:i/>
          <w:sz w:val="28"/>
          <w:szCs w:val="28"/>
          <w:lang w:val="uk-UA"/>
        </w:rPr>
        <w:t>4.7. Інвентаризація розрахунків та порядок списання простроченої заборгованості</w:t>
      </w:r>
    </w:p>
    <w:p w:rsidR="008A00FE" w:rsidRPr="008A00FE" w:rsidRDefault="008A00FE" w:rsidP="008A00FE">
      <w:pPr>
        <w:spacing w:after="0" w:line="360" w:lineRule="auto"/>
        <w:ind w:firstLine="709"/>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Для контролю за своєчасністю погашення заборгованості та правильністю її відображення в обліку і звітності бюджетні установи повинні періодично проводити інвентаризацію стану розрахунків. Згідно з «Інструкцією з інвентаризації основних засобів, нематеріальних активів, товарно-матеріальних </w:t>
      </w:r>
      <w:r w:rsidRPr="008A00FE">
        <w:rPr>
          <w:rFonts w:ascii="Times New Roman" w:eastAsia="Calibri" w:hAnsi="Times New Roman" w:cs="Times New Roman"/>
          <w:sz w:val="28"/>
          <w:szCs w:val="28"/>
          <w:lang w:val="uk-UA"/>
        </w:rPr>
        <w:lastRenderedPageBreak/>
        <w:t xml:space="preserve">цінностей, грошових коштів і документів, розрахунків та інших статей балансу», затвердженою наказом ДКСУ від 30.10.1998 № 90 [40], бюджетні установи проводять інвентаризацію розрахунків за </w:t>
      </w:r>
      <w:proofErr w:type="spellStart"/>
      <w:r w:rsidRPr="008A00FE">
        <w:rPr>
          <w:rFonts w:ascii="Times New Roman" w:eastAsia="Calibri" w:hAnsi="Times New Roman" w:cs="Times New Roman"/>
          <w:sz w:val="28"/>
          <w:szCs w:val="28"/>
          <w:lang w:val="uk-UA"/>
        </w:rPr>
        <w:t>платежами</w:t>
      </w:r>
      <w:proofErr w:type="spellEnd"/>
      <w:r w:rsidRPr="008A00FE">
        <w:rPr>
          <w:rFonts w:ascii="Times New Roman" w:eastAsia="Calibri" w:hAnsi="Times New Roman" w:cs="Times New Roman"/>
          <w:sz w:val="28"/>
          <w:szCs w:val="28"/>
          <w:lang w:val="uk-UA"/>
        </w:rPr>
        <w:t xml:space="preserve"> в бюджет та з вищою організацією не менше одного разу на квартал, розрахунків у порядку планових платежів і з депонентами – не менше одного разу на місяць, з іншими дебіторами та кредиторами – не менше двох разів на рік.</w:t>
      </w:r>
    </w:p>
    <w:p w:rsidR="008A00FE" w:rsidRPr="008A00FE" w:rsidRDefault="008A00FE" w:rsidP="008A00FE">
      <w:pPr>
        <w:spacing w:after="0" w:line="360" w:lineRule="auto"/>
        <w:jc w:val="both"/>
        <w:rPr>
          <w:rFonts w:ascii="Times New Roman" w:eastAsia="Calibri" w:hAnsi="Times New Roman" w:cs="Times New Roman"/>
          <w:sz w:val="28"/>
          <w:szCs w:val="28"/>
          <w:lang w:val="uk-UA"/>
        </w:rPr>
      </w:pPr>
      <w:r w:rsidRPr="008A00FE">
        <w:rPr>
          <w:rFonts w:ascii="Times New Roman" w:eastAsia="Calibri" w:hAnsi="Times New Roman" w:cs="Times New Roman"/>
          <w:b/>
          <w:sz w:val="28"/>
          <w:szCs w:val="28"/>
          <w:lang w:val="uk-UA"/>
        </w:rPr>
        <w:t>Інвентаризація розрахунків</w:t>
      </w:r>
      <w:r w:rsidRPr="008A00FE">
        <w:rPr>
          <w:rFonts w:ascii="Times New Roman" w:eastAsia="Calibri" w:hAnsi="Times New Roman" w:cs="Times New Roman"/>
          <w:sz w:val="28"/>
          <w:szCs w:val="28"/>
          <w:lang w:val="uk-UA"/>
        </w:rPr>
        <w:t xml:space="preserve"> полягає у звіренні документів і записів у регістрах обліку та перевірці обґрунтованості сум, відображених на відповідних рахунках. Комісія встановлює термін виникнення заборгованості, її реальність та винних осіб у випадках пропуску термінів позовної давності. </w:t>
      </w:r>
    </w:p>
    <w:p w:rsidR="008A00FE" w:rsidRPr="008A00FE" w:rsidRDefault="008A00FE" w:rsidP="008A00FE">
      <w:pPr>
        <w:spacing w:after="0" w:line="360" w:lineRule="auto"/>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 xml:space="preserve">Результати інвентаризації розрахунків оформлюються </w:t>
      </w:r>
      <w:r w:rsidRPr="008A00FE">
        <w:rPr>
          <w:rFonts w:ascii="Times New Roman" w:eastAsia="Calibri" w:hAnsi="Times New Roman" w:cs="Times New Roman"/>
          <w:b/>
          <w:sz w:val="28"/>
          <w:szCs w:val="28"/>
          <w:lang w:val="uk-UA"/>
        </w:rPr>
        <w:t>актом</w:t>
      </w:r>
      <w:r w:rsidRPr="008A00FE">
        <w:rPr>
          <w:rFonts w:ascii="Times New Roman" w:eastAsia="Calibri" w:hAnsi="Times New Roman" w:cs="Times New Roman"/>
          <w:sz w:val="28"/>
          <w:szCs w:val="28"/>
          <w:lang w:val="uk-UA"/>
        </w:rPr>
        <w:t xml:space="preserve">, в якому окремо вказуються суми безнадійних боргів та дебіторської і кредиторської заборгованості, щодо якої термін позовної давності минув. За цими видами заборгованості до </w:t>
      </w:r>
      <w:proofErr w:type="spellStart"/>
      <w:r w:rsidRPr="008A00FE">
        <w:rPr>
          <w:rFonts w:ascii="Times New Roman" w:eastAsia="Calibri" w:hAnsi="Times New Roman" w:cs="Times New Roman"/>
          <w:sz w:val="28"/>
          <w:szCs w:val="28"/>
          <w:lang w:val="uk-UA"/>
        </w:rPr>
        <w:t>акта</w:t>
      </w:r>
      <w:proofErr w:type="spellEnd"/>
      <w:r w:rsidRPr="008A00FE">
        <w:rPr>
          <w:rFonts w:ascii="Times New Roman" w:eastAsia="Calibri" w:hAnsi="Times New Roman" w:cs="Times New Roman"/>
          <w:sz w:val="28"/>
          <w:szCs w:val="28"/>
          <w:lang w:val="uk-UA"/>
        </w:rPr>
        <w:t xml:space="preserve"> слід додати довідку з найменуванням та адресами дебіторів і кредиторів, сумою заборгованості, за що, з якого часу та на підставі яких документів вона обліковується, а також із зазначенням винних осіб у пропущенні термінів позовної давності.</w:t>
      </w:r>
    </w:p>
    <w:p w:rsidR="008A00FE" w:rsidRPr="008A00FE" w:rsidRDefault="008A00FE" w:rsidP="008A00FE">
      <w:pPr>
        <w:spacing w:after="0" w:line="360" w:lineRule="auto"/>
        <w:jc w:val="both"/>
        <w:rPr>
          <w:rFonts w:ascii="Times New Roman" w:eastAsia="Calibri" w:hAnsi="Times New Roman" w:cs="Times New Roman"/>
          <w:spacing w:val="-6"/>
          <w:sz w:val="28"/>
          <w:szCs w:val="28"/>
          <w:lang w:val="uk-UA"/>
        </w:rPr>
      </w:pPr>
      <w:r w:rsidRPr="008A00FE">
        <w:rPr>
          <w:rFonts w:ascii="Times New Roman" w:eastAsia="Calibri" w:hAnsi="Times New Roman" w:cs="Times New Roman"/>
          <w:i/>
          <w:spacing w:val="-6"/>
          <w:sz w:val="28"/>
          <w:szCs w:val="28"/>
          <w:lang w:val="uk-UA"/>
        </w:rPr>
        <w:t>Дебіторська заборгованість</w:t>
      </w:r>
      <w:r w:rsidRPr="008A00FE">
        <w:rPr>
          <w:rFonts w:ascii="Times New Roman" w:eastAsia="Calibri" w:hAnsi="Times New Roman" w:cs="Times New Roman"/>
          <w:spacing w:val="-6"/>
          <w:sz w:val="28"/>
          <w:szCs w:val="28"/>
          <w:lang w:val="uk-UA"/>
        </w:rPr>
        <w:t xml:space="preserve">, щодо якої термін позовної давності минув, списується за рішенням керівника установи на результати виконання кошторису доходів та видатків за звітний рік. Але списання боргу внаслідок неплатоспроможності боржника не є підставою для скасування заборгованості. Таку заборгованість слід відображати поза балансом на рахунку </w:t>
      </w:r>
      <w:r w:rsidRPr="008A00FE">
        <w:rPr>
          <w:rFonts w:ascii="Times New Roman" w:eastAsia="Calibri" w:hAnsi="Times New Roman" w:cs="Times New Roman"/>
          <w:b/>
          <w:i/>
          <w:spacing w:val="-6"/>
          <w:sz w:val="28"/>
          <w:szCs w:val="28"/>
          <w:lang w:val="uk-UA"/>
        </w:rPr>
        <w:t>07 «Списані активи та зобов’язання»</w:t>
      </w:r>
      <w:r w:rsidRPr="008A00FE">
        <w:rPr>
          <w:rFonts w:ascii="Times New Roman" w:eastAsia="Calibri" w:hAnsi="Times New Roman" w:cs="Times New Roman"/>
          <w:spacing w:val="-6"/>
          <w:sz w:val="28"/>
          <w:szCs w:val="28"/>
          <w:lang w:val="uk-UA"/>
        </w:rPr>
        <w:t xml:space="preserve"> не менше п’яти років з часу списання для </w:t>
      </w:r>
      <w:proofErr w:type="spellStart"/>
      <w:r w:rsidRPr="008A00FE">
        <w:rPr>
          <w:rFonts w:ascii="Times New Roman" w:eastAsia="Calibri" w:hAnsi="Times New Roman" w:cs="Times New Roman"/>
          <w:spacing w:val="-6"/>
          <w:sz w:val="28"/>
          <w:szCs w:val="28"/>
          <w:lang w:val="uk-UA"/>
        </w:rPr>
        <w:t>відстежування</w:t>
      </w:r>
      <w:proofErr w:type="spellEnd"/>
      <w:r w:rsidRPr="008A00FE">
        <w:rPr>
          <w:rFonts w:ascii="Times New Roman" w:eastAsia="Calibri" w:hAnsi="Times New Roman" w:cs="Times New Roman"/>
          <w:spacing w:val="-6"/>
          <w:sz w:val="28"/>
          <w:szCs w:val="28"/>
          <w:lang w:val="uk-UA"/>
        </w:rPr>
        <w:t xml:space="preserve"> можливості її стягнення у разі змін майнового стану неплатоспроможних дебіторів.</w:t>
      </w:r>
    </w:p>
    <w:p w:rsidR="008A00FE" w:rsidRPr="008A00FE" w:rsidRDefault="008A00FE" w:rsidP="008A00FE">
      <w:pPr>
        <w:spacing w:after="0" w:line="360" w:lineRule="auto"/>
        <w:jc w:val="both"/>
        <w:rPr>
          <w:rFonts w:ascii="Times New Roman" w:eastAsia="Calibri" w:hAnsi="Times New Roman" w:cs="Times New Roman"/>
          <w:spacing w:val="-2"/>
          <w:sz w:val="28"/>
          <w:szCs w:val="28"/>
          <w:lang w:val="uk-UA"/>
        </w:rPr>
      </w:pPr>
      <w:r w:rsidRPr="008A00FE">
        <w:rPr>
          <w:rFonts w:ascii="Times New Roman" w:eastAsia="Calibri" w:hAnsi="Times New Roman" w:cs="Times New Roman"/>
          <w:spacing w:val="-2"/>
          <w:sz w:val="28"/>
          <w:szCs w:val="28"/>
          <w:lang w:val="uk-UA"/>
        </w:rPr>
        <w:t xml:space="preserve">Списання кредиторської заборгованості, щодо якої минув термін позовної давності, здійснюють відповідно до «Порядку списання кредиторської заборгованості бюджетних установ, строк позовної давності якої минув», затвердженого наказом ДКСУ від 08.05.2001 № 73 [51]. Згідно з цим Порядком, бюджетні установи здійснюють щоквартально списання кредиторської </w:t>
      </w:r>
      <w:r w:rsidRPr="008A00FE">
        <w:rPr>
          <w:rFonts w:ascii="Times New Roman" w:eastAsia="Calibri" w:hAnsi="Times New Roman" w:cs="Times New Roman"/>
          <w:spacing w:val="-2"/>
          <w:sz w:val="28"/>
          <w:szCs w:val="28"/>
          <w:lang w:val="uk-UA"/>
        </w:rPr>
        <w:lastRenderedPageBreak/>
        <w:t xml:space="preserve">заборгованості, строк позовної давності якої минув. Для цього наказом керівника установи має бути створена постійно діюча </w:t>
      </w:r>
      <w:r w:rsidRPr="008A00FE">
        <w:rPr>
          <w:rFonts w:ascii="Times New Roman" w:eastAsia="Calibri" w:hAnsi="Times New Roman" w:cs="Times New Roman"/>
          <w:b/>
          <w:spacing w:val="-2"/>
          <w:sz w:val="28"/>
          <w:szCs w:val="28"/>
          <w:lang w:val="uk-UA"/>
        </w:rPr>
        <w:t>інвентаризаційна комісія</w:t>
      </w:r>
      <w:r w:rsidRPr="008A00FE">
        <w:rPr>
          <w:rFonts w:ascii="Times New Roman" w:eastAsia="Calibri" w:hAnsi="Times New Roman" w:cs="Times New Roman"/>
          <w:spacing w:val="-2"/>
          <w:sz w:val="28"/>
          <w:szCs w:val="28"/>
          <w:lang w:val="uk-UA"/>
        </w:rPr>
        <w:t>, яка щоквартально проводить інвентаризацію розрахунків з метою виявлення кредиторської заборгованості з пропущеним строком позовної давності, що є безнадійною для погашення. За результатами інвентаризації розрахунків комісія складає акт у довільній формі, який затверджує керівник установи.</w:t>
      </w:r>
    </w:p>
    <w:p w:rsidR="008A00FE" w:rsidRPr="008A00FE" w:rsidRDefault="008A00FE" w:rsidP="008A00FE">
      <w:pPr>
        <w:spacing w:after="0" w:line="360" w:lineRule="auto"/>
        <w:jc w:val="both"/>
        <w:rPr>
          <w:rFonts w:ascii="Times New Roman" w:eastAsia="Calibri" w:hAnsi="Times New Roman" w:cs="Times New Roman"/>
          <w:sz w:val="28"/>
          <w:szCs w:val="28"/>
          <w:lang w:val="uk-UA"/>
        </w:rPr>
      </w:pPr>
      <w:r w:rsidRPr="008A00FE">
        <w:rPr>
          <w:rFonts w:ascii="Times New Roman" w:eastAsia="Calibri" w:hAnsi="Times New Roman" w:cs="Times New Roman"/>
          <w:b/>
          <w:i/>
          <w:sz w:val="28"/>
          <w:szCs w:val="28"/>
          <w:lang w:val="uk-UA"/>
        </w:rPr>
        <w:t>Акт інвентаризації</w:t>
      </w:r>
      <w:r w:rsidRPr="008A00FE">
        <w:rPr>
          <w:rFonts w:ascii="Times New Roman" w:eastAsia="Calibri" w:hAnsi="Times New Roman" w:cs="Times New Roman"/>
          <w:sz w:val="28"/>
          <w:szCs w:val="28"/>
          <w:lang w:val="uk-UA"/>
        </w:rPr>
        <w:t xml:space="preserve"> </w:t>
      </w:r>
      <w:r w:rsidRPr="008A00FE">
        <w:rPr>
          <w:rFonts w:ascii="Times New Roman" w:eastAsia="Calibri" w:hAnsi="Times New Roman" w:cs="Times New Roman"/>
          <w:b/>
          <w:i/>
          <w:sz w:val="28"/>
          <w:szCs w:val="28"/>
          <w:lang w:val="uk-UA"/>
        </w:rPr>
        <w:t>кредиторської заборгованості</w:t>
      </w:r>
      <w:r w:rsidRPr="008A00FE">
        <w:rPr>
          <w:rFonts w:ascii="Times New Roman" w:eastAsia="Calibri" w:hAnsi="Times New Roman" w:cs="Times New Roman"/>
          <w:sz w:val="28"/>
          <w:szCs w:val="28"/>
          <w:lang w:val="uk-UA"/>
        </w:rPr>
        <w:t>, що виникла з розрахунків за загальним або спеціальним фондами бюджету (крім власних надходжень), щодо якої минув термін позовної давності і яка є безнадійною до погашення, передається вищому органові за відомчою підпорядкованістю для прийняття рішення про доцільність списання. Установа вищого рівня розглядає подані акти і у випадку прийняття позитивного рішення видає наказ про списання з обліку підвідомчої бюджетної установи відповідної заборгованості.</w:t>
      </w:r>
    </w:p>
    <w:p w:rsidR="008A00FE" w:rsidRPr="008A00FE" w:rsidRDefault="008A00FE" w:rsidP="008A00FE">
      <w:pPr>
        <w:spacing w:after="0" w:line="360" w:lineRule="auto"/>
        <w:jc w:val="both"/>
        <w:rPr>
          <w:rFonts w:ascii="Times New Roman" w:eastAsia="Calibri" w:hAnsi="Times New Roman" w:cs="Times New Roman"/>
          <w:spacing w:val="-4"/>
          <w:sz w:val="28"/>
          <w:szCs w:val="28"/>
          <w:lang w:val="uk-UA"/>
        </w:rPr>
      </w:pPr>
      <w:r w:rsidRPr="008A00FE">
        <w:rPr>
          <w:rFonts w:ascii="Times New Roman" w:eastAsia="Calibri" w:hAnsi="Times New Roman" w:cs="Times New Roman"/>
          <w:spacing w:val="-4"/>
          <w:sz w:val="28"/>
          <w:szCs w:val="28"/>
          <w:lang w:val="uk-UA"/>
        </w:rPr>
        <w:t>У бухгалтерському обліку списання кредиторської заборгованості зараховується на результати виконання кошторису доходів і видатків (табл. 4.7).</w:t>
      </w:r>
    </w:p>
    <w:p w:rsidR="008A00FE" w:rsidRPr="008A00FE" w:rsidRDefault="008A00FE" w:rsidP="008A00FE">
      <w:pPr>
        <w:spacing w:after="0" w:line="360" w:lineRule="auto"/>
        <w:jc w:val="both"/>
        <w:rPr>
          <w:rFonts w:ascii="Times New Roman" w:eastAsia="Calibri" w:hAnsi="Times New Roman" w:cs="Times New Roman"/>
          <w:sz w:val="28"/>
          <w:szCs w:val="28"/>
          <w:lang w:val="uk-UA"/>
        </w:rPr>
      </w:pPr>
      <w:r w:rsidRPr="008A00FE">
        <w:rPr>
          <w:rFonts w:ascii="Times New Roman" w:eastAsia="Calibri" w:hAnsi="Times New Roman" w:cs="Times New Roman"/>
          <w:sz w:val="28"/>
          <w:szCs w:val="28"/>
          <w:lang w:val="uk-UA"/>
        </w:rPr>
        <w:t>Списана прострочена заборгованість відображається у звіті ф. № 7 «Звіт про заборгованість за бюджетними коштами».</w:t>
      </w:r>
    </w:p>
    <w:p w:rsidR="008A00FE" w:rsidRPr="008A00FE" w:rsidRDefault="008A00FE" w:rsidP="008A00FE">
      <w:pPr>
        <w:spacing w:after="0" w:line="360" w:lineRule="auto"/>
        <w:jc w:val="right"/>
        <w:rPr>
          <w:rFonts w:ascii="Times New Roman" w:eastAsia="Calibri" w:hAnsi="Times New Roman" w:cs="Times New Roman"/>
          <w:i/>
          <w:sz w:val="28"/>
          <w:szCs w:val="28"/>
          <w:lang w:val="uk-UA"/>
        </w:rPr>
      </w:pPr>
      <w:r w:rsidRPr="008A00FE">
        <w:rPr>
          <w:rFonts w:ascii="Times New Roman" w:eastAsia="Calibri" w:hAnsi="Times New Roman" w:cs="Times New Roman"/>
          <w:i/>
          <w:sz w:val="28"/>
          <w:szCs w:val="28"/>
          <w:lang w:val="uk-UA"/>
        </w:rPr>
        <w:t>Таблиця 4.7</w:t>
      </w:r>
    </w:p>
    <w:p w:rsidR="008A00FE" w:rsidRPr="008A00FE" w:rsidRDefault="008A00FE" w:rsidP="008A00FE">
      <w:pPr>
        <w:spacing w:after="0" w:line="360" w:lineRule="auto"/>
        <w:jc w:val="both"/>
        <w:rPr>
          <w:rFonts w:ascii="Times New Roman" w:eastAsia="Calibri" w:hAnsi="Times New Roman" w:cs="Times New Roman"/>
          <w:i/>
          <w:sz w:val="28"/>
          <w:szCs w:val="28"/>
        </w:rPr>
      </w:pPr>
      <w:r w:rsidRPr="008A00FE">
        <w:rPr>
          <w:rFonts w:ascii="Times New Roman" w:eastAsia="Calibri" w:hAnsi="Times New Roman" w:cs="Times New Roman"/>
          <w:i/>
          <w:sz w:val="28"/>
          <w:szCs w:val="28"/>
          <w:lang w:val="uk-UA"/>
        </w:rPr>
        <w:t>Основні бухгалтерські проведення зі списання кредиторської заборгованості бюджетних установ</w:t>
      </w:r>
      <w:r w:rsidRPr="008A00FE">
        <w:rPr>
          <w:rFonts w:ascii="Times New Roman" w:eastAsia="Calibri" w:hAnsi="Times New Roman" w:cs="Times New Roman"/>
          <w:i/>
          <w:sz w:val="28"/>
          <w:szCs w:val="28"/>
        </w:rPr>
        <w:t xml:space="preserve"> [77]</w:t>
      </w:r>
    </w:p>
    <w:tbl>
      <w:tblPr>
        <w:tblW w:w="5000" w:type="pct"/>
        <w:jc w:val="center"/>
        <w:tblCellMar>
          <w:left w:w="40" w:type="dxa"/>
          <w:right w:w="40" w:type="dxa"/>
        </w:tblCellMar>
        <w:tblLook w:val="0000" w:firstRow="0" w:lastRow="0" w:firstColumn="0" w:lastColumn="0" w:noHBand="0" w:noVBand="0"/>
      </w:tblPr>
      <w:tblGrid>
        <w:gridCol w:w="335"/>
        <w:gridCol w:w="7196"/>
        <w:gridCol w:w="1034"/>
        <w:gridCol w:w="1152"/>
      </w:tblGrid>
      <w:tr w:rsidR="008A00FE" w:rsidRPr="008A00FE" w:rsidTr="008A00FE">
        <w:trPr>
          <w:trHeight w:val="187"/>
          <w:jc w:val="center"/>
        </w:trPr>
        <w:tc>
          <w:tcPr>
            <w:tcW w:w="172"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 xml:space="preserve">№ </w:t>
            </w:r>
          </w:p>
        </w:tc>
        <w:tc>
          <w:tcPr>
            <w:tcW w:w="3703"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Зміст операції</w:t>
            </w:r>
          </w:p>
        </w:tc>
        <w:tc>
          <w:tcPr>
            <w:tcW w:w="532"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Дебет</w:t>
            </w:r>
          </w:p>
        </w:tc>
        <w:tc>
          <w:tcPr>
            <w:tcW w:w="593" w:type="pct"/>
            <w:tcBorders>
              <w:top w:val="single" w:sz="6" w:space="0" w:color="auto"/>
              <w:left w:val="single" w:sz="6" w:space="0" w:color="auto"/>
              <w:bottom w:val="single" w:sz="6" w:space="0" w:color="auto"/>
              <w:right w:val="single" w:sz="6" w:space="0" w:color="auto"/>
            </w:tcBorders>
            <w:vAlign w:val="center"/>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8A00FE">
              <w:rPr>
                <w:rFonts w:ascii="Times New Roman" w:eastAsia="Calibri" w:hAnsi="Times New Roman" w:cs="Times New Roman"/>
                <w:sz w:val="24"/>
                <w:szCs w:val="24"/>
                <w:lang w:val="uk-UA"/>
              </w:rPr>
              <w:t>Кредит</w:t>
            </w:r>
          </w:p>
        </w:tc>
      </w:tr>
      <w:tr w:rsidR="008A00FE" w:rsidRPr="008A00FE" w:rsidTr="008A00FE">
        <w:tblPrEx>
          <w:jc w:val="left"/>
        </w:tblPrEx>
        <w:trPr>
          <w:trHeight w:hRule="exact" w:val="569"/>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1</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z w:val="24"/>
                <w:szCs w:val="24"/>
              </w:rPr>
            </w:pPr>
            <w:r w:rsidRPr="008A00FE">
              <w:rPr>
                <w:rFonts w:ascii="Times New Roman" w:eastAsia="Calibri" w:hAnsi="Times New Roman" w:cs="Times New Roman"/>
                <w:spacing w:val="-2"/>
                <w:sz w:val="24"/>
                <w:szCs w:val="24"/>
                <w:lang w:val="uk-UA"/>
              </w:rPr>
              <w:t xml:space="preserve">Списання дебіторської заборгованості після </w:t>
            </w:r>
            <w:r w:rsidRPr="008A00FE">
              <w:rPr>
                <w:rFonts w:ascii="Times New Roman" w:eastAsia="Calibri" w:hAnsi="Times New Roman" w:cs="Times New Roman"/>
                <w:sz w:val="24"/>
                <w:szCs w:val="24"/>
                <w:lang w:val="uk-UA"/>
              </w:rPr>
              <w:t>закінчення терміну позовної давності</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rPr>
            </w:pPr>
            <w:r w:rsidRPr="008A00FE">
              <w:rPr>
                <w:rFonts w:ascii="Times New Roman" w:eastAsia="Calibri" w:hAnsi="Times New Roman" w:cs="Times New Roman"/>
                <w:sz w:val="24"/>
                <w:szCs w:val="24"/>
              </w:rPr>
              <w:t>431,</w:t>
            </w:r>
            <w:r w:rsidRPr="008A00FE">
              <w:rPr>
                <w:rFonts w:ascii="Times New Roman" w:eastAsia="Calibri" w:hAnsi="Times New Roman" w:cs="Times New Roman"/>
                <w:sz w:val="24"/>
                <w:szCs w:val="24"/>
                <w:lang w:val="uk-UA"/>
              </w:rPr>
              <w:t xml:space="preserve"> </w:t>
            </w:r>
            <w:r w:rsidRPr="008A00FE">
              <w:rPr>
                <w:rFonts w:ascii="Times New Roman" w:eastAsia="Calibri" w:hAnsi="Times New Roman" w:cs="Times New Roman"/>
                <w:sz w:val="24"/>
                <w:szCs w:val="24"/>
              </w:rPr>
              <w:t>432</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rPr>
            </w:pPr>
            <w:r w:rsidRPr="008A00FE">
              <w:rPr>
                <w:rFonts w:ascii="Times New Roman" w:eastAsia="Calibri" w:hAnsi="Times New Roman" w:cs="Times New Roman"/>
                <w:spacing w:val="-3"/>
                <w:sz w:val="24"/>
                <w:szCs w:val="24"/>
              </w:rPr>
              <w:t>363, 364</w:t>
            </w:r>
          </w:p>
        </w:tc>
      </w:tr>
      <w:tr w:rsidR="008A00FE" w:rsidRPr="008A00FE" w:rsidTr="008A00FE">
        <w:tblPrEx>
          <w:jc w:val="left"/>
        </w:tblPrEx>
        <w:trPr>
          <w:trHeight w:hRule="exact" w:val="563"/>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2</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pacing w:val="-2"/>
                <w:sz w:val="24"/>
                <w:szCs w:val="24"/>
              </w:rPr>
            </w:pPr>
            <w:proofErr w:type="spellStart"/>
            <w:r w:rsidRPr="008A00FE">
              <w:rPr>
                <w:rFonts w:ascii="Times New Roman" w:eastAsia="Calibri" w:hAnsi="Times New Roman" w:cs="Times New Roman"/>
                <w:spacing w:val="-2"/>
                <w:sz w:val="24"/>
                <w:szCs w:val="24"/>
              </w:rPr>
              <w:t>Списання</w:t>
            </w:r>
            <w:proofErr w:type="spellEnd"/>
            <w:r w:rsidRPr="008A00FE">
              <w:rPr>
                <w:rFonts w:ascii="Times New Roman" w:eastAsia="Calibri" w:hAnsi="Times New Roman" w:cs="Times New Roman"/>
                <w:spacing w:val="-2"/>
                <w:sz w:val="24"/>
                <w:szCs w:val="24"/>
              </w:rPr>
              <w:t xml:space="preserve"> </w:t>
            </w:r>
            <w:proofErr w:type="spellStart"/>
            <w:r w:rsidRPr="008A00FE">
              <w:rPr>
                <w:rFonts w:ascii="Times New Roman" w:eastAsia="Calibri" w:hAnsi="Times New Roman" w:cs="Times New Roman"/>
                <w:spacing w:val="-2"/>
                <w:sz w:val="24"/>
                <w:szCs w:val="24"/>
              </w:rPr>
              <w:t>кредиторської</w:t>
            </w:r>
            <w:proofErr w:type="spellEnd"/>
            <w:r w:rsidRPr="008A00FE">
              <w:rPr>
                <w:rFonts w:ascii="Times New Roman" w:eastAsia="Calibri" w:hAnsi="Times New Roman" w:cs="Times New Roman"/>
                <w:spacing w:val="-2"/>
                <w:sz w:val="24"/>
                <w:szCs w:val="24"/>
              </w:rPr>
              <w:t xml:space="preserve"> </w:t>
            </w:r>
            <w:proofErr w:type="spellStart"/>
            <w:r w:rsidRPr="008A00FE">
              <w:rPr>
                <w:rFonts w:ascii="Times New Roman" w:eastAsia="Calibri" w:hAnsi="Times New Roman" w:cs="Times New Roman"/>
                <w:spacing w:val="-2"/>
                <w:sz w:val="24"/>
                <w:szCs w:val="24"/>
              </w:rPr>
              <w:t>заборгованості</w:t>
            </w:r>
            <w:proofErr w:type="spellEnd"/>
            <w:r w:rsidRPr="008A00FE">
              <w:rPr>
                <w:rFonts w:ascii="Times New Roman" w:eastAsia="Calibri" w:hAnsi="Times New Roman" w:cs="Times New Roman"/>
                <w:spacing w:val="-2"/>
                <w:sz w:val="24"/>
                <w:szCs w:val="24"/>
              </w:rPr>
              <w:t xml:space="preserve">, строк </w:t>
            </w:r>
            <w:proofErr w:type="spellStart"/>
            <w:r w:rsidRPr="008A00FE">
              <w:rPr>
                <w:rFonts w:ascii="Times New Roman" w:eastAsia="Calibri" w:hAnsi="Times New Roman" w:cs="Times New Roman"/>
                <w:spacing w:val="-2"/>
                <w:sz w:val="24"/>
                <w:szCs w:val="24"/>
              </w:rPr>
              <w:t>позовної</w:t>
            </w:r>
            <w:proofErr w:type="spellEnd"/>
            <w:r w:rsidRPr="008A00FE">
              <w:rPr>
                <w:rFonts w:ascii="Times New Roman" w:eastAsia="Calibri" w:hAnsi="Times New Roman" w:cs="Times New Roman"/>
                <w:spacing w:val="-2"/>
                <w:sz w:val="24"/>
                <w:szCs w:val="24"/>
              </w:rPr>
              <w:t xml:space="preserve"> </w:t>
            </w:r>
            <w:proofErr w:type="spellStart"/>
            <w:r w:rsidRPr="008A00FE">
              <w:rPr>
                <w:rFonts w:ascii="Times New Roman" w:eastAsia="Calibri" w:hAnsi="Times New Roman" w:cs="Times New Roman"/>
                <w:spacing w:val="-2"/>
                <w:sz w:val="24"/>
                <w:szCs w:val="24"/>
              </w:rPr>
              <w:t>давності</w:t>
            </w:r>
            <w:proofErr w:type="spellEnd"/>
            <w:r w:rsidRPr="008A00FE">
              <w:rPr>
                <w:rFonts w:ascii="Times New Roman" w:eastAsia="Calibri" w:hAnsi="Times New Roman" w:cs="Times New Roman"/>
                <w:spacing w:val="-2"/>
                <w:sz w:val="24"/>
                <w:szCs w:val="24"/>
              </w:rPr>
              <w:t xml:space="preserve"> </w:t>
            </w:r>
            <w:proofErr w:type="spellStart"/>
            <w:r w:rsidRPr="008A00FE">
              <w:rPr>
                <w:rFonts w:ascii="Times New Roman" w:eastAsia="Calibri" w:hAnsi="Times New Roman" w:cs="Times New Roman"/>
                <w:spacing w:val="-2"/>
                <w:sz w:val="24"/>
                <w:szCs w:val="24"/>
              </w:rPr>
              <w:t>якої</w:t>
            </w:r>
            <w:proofErr w:type="spellEnd"/>
            <w:r w:rsidRPr="008A00FE">
              <w:rPr>
                <w:rFonts w:ascii="Times New Roman" w:eastAsia="Calibri" w:hAnsi="Times New Roman" w:cs="Times New Roman"/>
                <w:spacing w:val="-2"/>
                <w:sz w:val="24"/>
                <w:szCs w:val="24"/>
              </w:rPr>
              <w:t xml:space="preserve"> минув</w:t>
            </w:r>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rPr>
            </w:pPr>
            <w:r w:rsidRPr="008A00FE">
              <w:rPr>
                <w:rFonts w:ascii="Times New Roman" w:eastAsia="Calibri" w:hAnsi="Times New Roman" w:cs="Times New Roman"/>
                <w:sz w:val="24"/>
                <w:szCs w:val="24"/>
              </w:rPr>
              <w:t>675</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3"/>
                <w:sz w:val="24"/>
                <w:szCs w:val="24"/>
              </w:rPr>
            </w:pPr>
            <w:r w:rsidRPr="008A00FE">
              <w:rPr>
                <w:rFonts w:ascii="Times New Roman" w:eastAsia="Calibri" w:hAnsi="Times New Roman" w:cs="Times New Roman"/>
                <w:spacing w:val="-3"/>
                <w:sz w:val="24"/>
                <w:szCs w:val="24"/>
              </w:rPr>
              <w:t>431,</w:t>
            </w:r>
            <w:r w:rsidRPr="008A00FE">
              <w:rPr>
                <w:rFonts w:ascii="Times New Roman" w:eastAsia="Calibri" w:hAnsi="Times New Roman" w:cs="Times New Roman"/>
                <w:spacing w:val="-3"/>
                <w:sz w:val="24"/>
                <w:szCs w:val="24"/>
                <w:lang w:val="uk-UA"/>
              </w:rPr>
              <w:t xml:space="preserve"> </w:t>
            </w:r>
            <w:r w:rsidRPr="008A00FE">
              <w:rPr>
                <w:rFonts w:ascii="Times New Roman" w:eastAsia="Calibri" w:hAnsi="Times New Roman" w:cs="Times New Roman"/>
                <w:spacing w:val="-3"/>
                <w:sz w:val="24"/>
                <w:szCs w:val="24"/>
              </w:rPr>
              <w:t>432</w:t>
            </w:r>
          </w:p>
        </w:tc>
      </w:tr>
      <w:tr w:rsidR="008A00FE" w:rsidRPr="008A00FE" w:rsidTr="008A00FE">
        <w:tblPrEx>
          <w:jc w:val="left"/>
        </w:tblPrEx>
        <w:trPr>
          <w:trHeight w:hRule="exact" w:val="557"/>
        </w:trPr>
        <w:tc>
          <w:tcPr>
            <w:tcW w:w="17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2"/>
                <w:sz w:val="24"/>
                <w:szCs w:val="24"/>
                <w:lang w:val="uk-UA"/>
              </w:rPr>
            </w:pPr>
            <w:r w:rsidRPr="008A00FE">
              <w:rPr>
                <w:rFonts w:ascii="Times New Roman" w:eastAsia="Calibri" w:hAnsi="Times New Roman" w:cs="Times New Roman"/>
                <w:spacing w:val="-2"/>
                <w:sz w:val="24"/>
                <w:szCs w:val="24"/>
                <w:lang w:val="uk-UA"/>
              </w:rPr>
              <w:t>3</w:t>
            </w:r>
          </w:p>
        </w:tc>
        <w:tc>
          <w:tcPr>
            <w:tcW w:w="370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Calibri" w:hAnsi="Times New Roman" w:cs="Times New Roman"/>
                <w:spacing w:val="-2"/>
                <w:sz w:val="24"/>
                <w:szCs w:val="24"/>
              </w:rPr>
            </w:pPr>
            <w:proofErr w:type="spellStart"/>
            <w:r w:rsidRPr="008A00FE">
              <w:rPr>
                <w:rFonts w:ascii="Times New Roman" w:eastAsia="Calibri" w:hAnsi="Times New Roman" w:cs="Times New Roman"/>
                <w:spacing w:val="-2"/>
                <w:sz w:val="24"/>
                <w:szCs w:val="24"/>
              </w:rPr>
              <w:t>Списання</w:t>
            </w:r>
            <w:proofErr w:type="spellEnd"/>
            <w:r w:rsidRPr="008A00FE">
              <w:rPr>
                <w:rFonts w:ascii="Times New Roman" w:eastAsia="Calibri" w:hAnsi="Times New Roman" w:cs="Times New Roman"/>
                <w:spacing w:val="-2"/>
                <w:sz w:val="24"/>
                <w:szCs w:val="24"/>
              </w:rPr>
              <w:t xml:space="preserve"> </w:t>
            </w:r>
            <w:proofErr w:type="spellStart"/>
            <w:r w:rsidRPr="008A00FE">
              <w:rPr>
                <w:rFonts w:ascii="Times New Roman" w:eastAsia="Calibri" w:hAnsi="Times New Roman" w:cs="Times New Roman"/>
                <w:spacing w:val="-2"/>
                <w:sz w:val="24"/>
                <w:szCs w:val="24"/>
              </w:rPr>
              <w:t>депонентської</w:t>
            </w:r>
            <w:proofErr w:type="spellEnd"/>
            <w:r w:rsidRPr="008A00FE">
              <w:rPr>
                <w:rFonts w:ascii="Times New Roman" w:eastAsia="Calibri" w:hAnsi="Times New Roman" w:cs="Times New Roman"/>
                <w:spacing w:val="-2"/>
                <w:sz w:val="24"/>
                <w:szCs w:val="24"/>
              </w:rPr>
              <w:t xml:space="preserve"> </w:t>
            </w:r>
            <w:proofErr w:type="spellStart"/>
            <w:r w:rsidRPr="008A00FE">
              <w:rPr>
                <w:rFonts w:ascii="Times New Roman" w:eastAsia="Calibri" w:hAnsi="Times New Roman" w:cs="Times New Roman"/>
                <w:spacing w:val="-2"/>
                <w:sz w:val="24"/>
                <w:szCs w:val="24"/>
              </w:rPr>
              <w:t>заборгованості</w:t>
            </w:r>
            <w:proofErr w:type="spellEnd"/>
            <w:r w:rsidRPr="008A00FE">
              <w:rPr>
                <w:rFonts w:ascii="Times New Roman" w:eastAsia="Calibri" w:hAnsi="Times New Roman" w:cs="Times New Roman"/>
                <w:spacing w:val="-2"/>
                <w:sz w:val="24"/>
                <w:szCs w:val="24"/>
              </w:rPr>
              <w:t xml:space="preserve"> </w:t>
            </w:r>
            <w:proofErr w:type="spellStart"/>
            <w:r w:rsidRPr="008A00FE">
              <w:rPr>
                <w:rFonts w:ascii="Times New Roman" w:eastAsia="Calibri" w:hAnsi="Times New Roman" w:cs="Times New Roman"/>
                <w:spacing w:val="-2"/>
                <w:sz w:val="24"/>
                <w:szCs w:val="24"/>
              </w:rPr>
              <w:t>після</w:t>
            </w:r>
            <w:proofErr w:type="spellEnd"/>
            <w:r w:rsidRPr="008A00FE">
              <w:rPr>
                <w:rFonts w:ascii="Times New Roman" w:eastAsia="Calibri" w:hAnsi="Times New Roman" w:cs="Times New Roman"/>
                <w:spacing w:val="-2"/>
                <w:sz w:val="24"/>
                <w:szCs w:val="24"/>
              </w:rPr>
              <w:t xml:space="preserve"> </w:t>
            </w:r>
            <w:proofErr w:type="spellStart"/>
            <w:r w:rsidRPr="008A00FE">
              <w:rPr>
                <w:rFonts w:ascii="Times New Roman" w:eastAsia="Calibri" w:hAnsi="Times New Roman" w:cs="Times New Roman"/>
                <w:spacing w:val="-2"/>
                <w:sz w:val="24"/>
                <w:szCs w:val="24"/>
              </w:rPr>
              <w:t>закінчення</w:t>
            </w:r>
            <w:proofErr w:type="spellEnd"/>
            <w:r w:rsidRPr="008A00FE">
              <w:rPr>
                <w:rFonts w:ascii="Times New Roman" w:eastAsia="Calibri" w:hAnsi="Times New Roman" w:cs="Times New Roman"/>
                <w:spacing w:val="-2"/>
                <w:sz w:val="24"/>
                <w:szCs w:val="24"/>
              </w:rPr>
              <w:t xml:space="preserve"> </w:t>
            </w:r>
            <w:proofErr w:type="spellStart"/>
            <w:r w:rsidRPr="008A00FE">
              <w:rPr>
                <w:rFonts w:ascii="Times New Roman" w:eastAsia="Calibri" w:hAnsi="Times New Roman" w:cs="Times New Roman"/>
                <w:spacing w:val="-2"/>
                <w:sz w:val="24"/>
                <w:szCs w:val="24"/>
              </w:rPr>
              <w:t>терміну</w:t>
            </w:r>
            <w:proofErr w:type="spellEnd"/>
            <w:r w:rsidRPr="008A00FE">
              <w:rPr>
                <w:rFonts w:ascii="Times New Roman" w:eastAsia="Calibri" w:hAnsi="Times New Roman" w:cs="Times New Roman"/>
                <w:spacing w:val="-2"/>
                <w:sz w:val="24"/>
                <w:szCs w:val="24"/>
              </w:rPr>
              <w:t xml:space="preserve"> </w:t>
            </w:r>
            <w:proofErr w:type="spellStart"/>
            <w:r w:rsidRPr="008A00FE">
              <w:rPr>
                <w:rFonts w:ascii="Times New Roman" w:eastAsia="Calibri" w:hAnsi="Times New Roman" w:cs="Times New Roman"/>
                <w:spacing w:val="-2"/>
                <w:sz w:val="24"/>
                <w:szCs w:val="24"/>
              </w:rPr>
              <w:t>позовної</w:t>
            </w:r>
            <w:proofErr w:type="spellEnd"/>
            <w:r w:rsidRPr="008A00FE">
              <w:rPr>
                <w:rFonts w:ascii="Times New Roman" w:eastAsia="Calibri" w:hAnsi="Times New Roman" w:cs="Times New Roman"/>
                <w:spacing w:val="-2"/>
                <w:sz w:val="24"/>
                <w:szCs w:val="24"/>
              </w:rPr>
              <w:t xml:space="preserve"> </w:t>
            </w:r>
            <w:proofErr w:type="spellStart"/>
            <w:r w:rsidRPr="008A00FE">
              <w:rPr>
                <w:rFonts w:ascii="Times New Roman" w:eastAsia="Calibri" w:hAnsi="Times New Roman" w:cs="Times New Roman"/>
                <w:spacing w:val="-2"/>
                <w:sz w:val="24"/>
                <w:szCs w:val="24"/>
              </w:rPr>
              <w:t>давності</w:t>
            </w:r>
            <w:proofErr w:type="spellEnd"/>
          </w:p>
        </w:tc>
        <w:tc>
          <w:tcPr>
            <w:tcW w:w="53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z w:val="24"/>
                <w:szCs w:val="24"/>
              </w:rPr>
            </w:pPr>
            <w:r w:rsidRPr="008A00FE">
              <w:rPr>
                <w:rFonts w:ascii="Times New Roman" w:eastAsia="Calibri" w:hAnsi="Times New Roman" w:cs="Times New Roman"/>
                <w:sz w:val="24"/>
                <w:szCs w:val="24"/>
              </w:rPr>
              <w:t>671</w:t>
            </w:r>
          </w:p>
        </w:tc>
        <w:tc>
          <w:tcPr>
            <w:tcW w:w="593"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Calibri" w:hAnsi="Times New Roman" w:cs="Times New Roman"/>
                <w:spacing w:val="-3"/>
                <w:sz w:val="24"/>
                <w:szCs w:val="24"/>
              </w:rPr>
            </w:pPr>
            <w:r w:rsidRPr="008A00FE">
              <w:rPr>
                <w:rFonts w:ascii="Times New Roman" w:eastAsia="Calibri" w:hAnsi="Times New Roman" w:cs="Times New Roman"/>
                <w:spacing w:val="-3"/>
                <w:sz w:val="24"/>
                <w:szCs w:val="24"/>
              </w:rPr>
              <w:t>431,</w:t>
            </w:r>
            <w:r w:rsidRPr="008A00FE">
              <w:rPr>
                <w:rFonts w:ascii="Times New Roman" w:eastAsia="Calibri" w:hAnsi="Times New Roman" w:cs="Times New Roman"/>
                <w:spacing w:val="-3"/>
                <w:sz w:val="24"/>
                <w:szCs w:val="24"/>
                <w:lang w:val="uk-UA"/>
              </w:rPr>
              <w:t xml:space="preserve"> </w:t>
            </w:r>
            <w:r w:rsidRPr="008A00FE">
              <w:rPr>
                <w:rFonts w:ascii="Times New Roman" w:eastAsia="Calibri" w:hAnsi="Times New Roman" w:cs="Times New Roman"/>
                <w:spacing w:val="-3"/>
                <w:sz w:val="24"/>
                <w:szCs w:val="24"/>
              </w:rPr>
              <w:t>432</w:t>
            </w:r>
          </w:p>
        </w:tc>
      </w:tr>
    </w:tbl>
    <w:p w:rsidR="008A00FE" w:rsidRPr="008A00FE" w:rsidRDefault="008A00FE" w:rsidP="008A00FE">
      <w:pPr>
        <w:spacing w:after="0" w:line="360" w:lineRule="auto"/>
        <w:jc w:val="both"/>
        <w:rPr>
          <w:rFonts w:ascii="Times New Roman" w:eastAsia="Calibri" w:hAnsi="Times New Roman" w:cs="Times New Roman"/>
          <w:sz w:val="28"/>
          <w:szCs w:val="28"/>
          <w:lang w:val="uk-UA"/>
        </w:rPr>
      </w:pPr>
    </w:p>
    <w:p w:rsidR="00642308" w:rsidRDefault="00642308" w:rsidP="008A00FE">
      <w:pPr>
        <w:suppressAutoHyphens/>
        <w:spacing w:after="0" w:line="360" w:lineRule="auto"/>
        <w:jc w:val="center"/>
        <w:rPr>
          <w:rFonts w:ascii="Times New Roman" w:eastAsia="Times New Roman" w:hAnsi="Times New Roman" w:cs="Times New Roman"/>
          <w:b/>
          <w:sz w:val="28"/>
          <w:szCs w:val="28"/>
          <w:lang w:val="uk-UA" w:eastAsia="ru-RU"/>
        </w:rPr>
      </w:pPr>
    </w:p>
    <w:p w:rsidR="00642308" w:rsidRDefault="00642308" w:rsidP="008A00FE">
      <w:pPr>
        <w:suppressAutoHyphens/>
        <w:spacing w:after="0" w:line="360" w:lineRule="auto"/>
        <w:jc w:val="center"/>
        <w:rPr>
          <w:rFonts w:ascii="Times New Roman" w:eastAsia="Times New Roman" w:hAnsi="Times New Roman" w:cs="Times New Roman"/>
          <w:b/>
          <w:sz w:val="28"/>
          <w:szCs w:val="28"/>
          <w:lang w:val="uk-UA" w:eastAsia="ru-RU"/>
        </w:rPr>
      </w:pPr>
    </w:p>
    <w:p w:rsidR="00642308" w:rsidRDefault="00642308" w:rsidP="008A00FE">
      <w:pPr>
        <w:suppressAutoHyphens/>
        <w:spacing w:after="0" w:line="360" w:lineRule="auto"/>
        <w:jc w:val="center"/>
        <w:rPr>
          <w:rFonts w:ascii="Times New Roman" w:eastAsia="Times New Roman" w:hAnsi="Times New Roman" w:cs="Times New Roman"/>
          <w:b/>
          <w:sz w:val="28"/>
          <w:szCs w:val="28"/>
          <w:lang w:val="uk-UA" w:eastAsia="ru-RU"/>
        </w:rPr>
      </w:pPr>
    </w:p>
    <w:p w:rsidR="00642308" w:rsidRDefault="00642308" w:rsidP="008A00FE">
      <w:pPr>
        <w:suppressAutoHyphens/>
        <w:spacing w:after="0" w:line="360" w:lineRule="auto"/>
        <w:jc w:val="center"/>
        <w:rPr>
          <w:rFonts w:ascii="Times New Roman" w:eastAsia="Times New Roman" w:hAnsi="Times New Roman" w:cs="Times New Roman"/>
          <w:b/>
          <w:sz w:val="28"/>
          <w:szCs w:val="28"/>
          <w:lang w:val="uk-UA" w:eastAsia="ru-RU"/>
        </w:rPr>
      </w:pPr>
    </w:p>
    <w:p w:rsidR="008A00FE" w:rsidRPr="008A00FE" w:rsidRDefault="008A00FE" w:rsidP="008A00FE">
      <w:pPr>
        <w:suppressAutoHyphens/>
        <w:spacing w:after="0" w:line="360" w:lineRule="auto"/>
        <w:jc w:val="center"/>
        <w:rPr>
          <w:rFonts w:ascii="Times New Roman" w:eastAsia="Times New Roman" w:hAnsi="Times New Roman" w:cs="Times New Roman"/>
          <w:b/>
          <w:sz w:val="28"/>
          <w:szCs w:val="28"/>
          <w:lang w:val="uk-UA" w:eastAsia="ru-RU"/>
        </w:rPr>
      </w:pPr>
      <w:r w:rsidRPr="008A00FE">
        <w:rPr>
          <w:rFonts w:ascii="Times New Roman" w:eastAsia="Times New Roman" w:hAnsi="Times New Roman" w:cs="Times New Roman"/>
          <w:b/>
          <w:sz w:val="28"/>
          <w:szCs w:val="28"/>
          <w:lang w:val="uk-UA" w:eastAsia="ru-RU"/>
        </w:rPr>
        <w:lastRenderedPageBreak/>
        <w:t>РОЗДІЛ 5</w:t>
      </w:r>
    </w:p>
    <w:p w:rsidR="008A00FE" w:rsidRPr="008A00FE" w:rsidRDefault="008A00FE" w:rsidP="008A00FE">
      <w:pPr>
        <w:spacing w:after="0" w:line="360" w:lineRule="auto"/>
        <w:jc w:val="center"/>
        <w:rPr>
          <w:rFonts w:ascii="Times New Roman" w:eastAsia="Times New Roman" w:hAnsi="Times New Roman" w:cs="Times New Roman"/>
          <w:b/>
          <w:sz w:val="28"/>
          <w:szCs w:val="28"/>
          <w:lang w:val="uk-UA" w:eastAsia="ru-RU"/>
        </w:rPr>
      </w:pPr>
      <w:r w:rsidRPr="008A00FE">
        <w:rPr>
          <w:rFonts w:ascii="Times New Roman" w:eastAsia="Times New Roman" w:hAnsi="Times New Roman" w:cs="Times New Roman"/>
          <w:b/>
          <w:sz w:val="28"/>
          <w:szCs w:val="28"/>
          <w:lang w:val="uk-UA" w:eastAsia="ru-RU"/>
        </w:rPr>
        <w:t>Облік необоротних активів бюджетних установ</w:t>
      </w:r>
    </w:p>
    <w:p w:rsidR="008A00FE" w:rsidRPr="008A00FE" w:rsidRDefault="008A00FE" w:rsidP="008A00FE">
      <w:pPr>
        <w:spacing w:after="0" w:line="360" w:lineRule="auto"/>
        <w:jc w:val="center"/>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5.1. Поняття, класифікація та оцінка основних засобів бюджетних установ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Основним результатом діяльності бюджетних установ є послуга. Для надання послуг різного характеру бюджетні установи повинні мати насамперед засоби праці, оскільки саме вони є визначальним істотним елементом у процесі надання послуг. У бухгалтерському обліку бюджетних установ засоби праці виокремлюються в самостійний об’єкт обліку, що має назву «необоротні активи».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Методологічні засади формування в бухгалтерському обліку інформації про необоротні активи визначені в Інструкції з обліку основних засобів та інших необоротних активів бюджетних установ, яка затверджена ДКСУ від 17.07.2000 № 64 [42].</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Необоротні активи</w:t>
      </w:r>
      <w:r w:rsidRPr="008A00FE">
        <w:rPr>
          <w:rFonts w:ascii="Times New Roman" w:eastAsia="Times New Roman" w:hAnsi="Times New Roman" w:cs="Times New Roman"/>
          <w:sz w:val="28"/>
          <w:szCs w:val="28"/>
          <w:lang w:val="uk-UA" w:eastAsia="ru-RU"/>
        </w:rPr>
        <w:t xml:space="preserve"> – це матеріальні та нематеріальні активи, які належать установі та забезпечують її функціонування і строк корисної експлуатації яких, як очікується, становить більше одного року.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У складі необоротних активів обліковуються: земельні ділянки, капітальні витрати на поліпшення земель, будинки, споруди, передавальні пристрої, робочі, силові машини й обладнання, транспортні засоби, інструменти, прилади, столовий, кухонний та господарський інвентар, обчислювальна техніка, музейні цінності виставок, бібліотечні фонди, спеціальні інструменти та спеціальні пристосування, білизна, постільні речі, одяг та взуття, тимчасові нетитульні споруди, природні ресурси, інвентарна тара, матеріали довготривалого використання для наукових цілей, авторські та суміжні з ними права, права користування природними ресурсами, майном, об’єктами промислової власності, інші матеріальні та нематеріальні активи довготривалого використання.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Необоротні активи бюджетних установ складаються з:</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інших необоротних матеріальних активів;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нематеріальних активів;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незавершене капітальне будівництво.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Основні засоби</w:t>
      </w:r>
      <w:r w:rsidRPr="008A00FE">
        <w:rPr>
          <w:rFonts w:ascii="Times New Roman" w:eastAsia="Times New Roman" w:hAnsi="Times New Roman" w:cs="Times New Roman"/>
          <w:sz w:val="28"/>
          <w:szCs w:val="28"/>
          <w:lang w:val="uk-UA" w:eastAsia="ru-RU"/>
        </w:rPr>
        <w:t xml:space="preserve"> бюджетної установи – це матеріальні цінності, які використовуються у діяльності установи протягом періоду, що перевищує один рік, і вартість яких без ПДВ та інших платежів перевищує 1000 грн за одиницю (комплект) та поступово зменшується у зв’язку з фізичним та моральним зносом.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До основних засобів належать також (незалежно від вартості) сільськогосподарські машини та знаряддя, будівельний механізований інструмент, усі види засобів пересування, призначені для переміщення людей і вантажів, сценічно-постановочні засоби вартістю за одиницю понад 10 грн (декорації, меблі і реквізити, бутафорія, театральні та національні костюми, головні убори, білизна, взуття, перуки), службові собаки, декоративні та піддослідні тварини, навчальні кінофільми, магнітні диски, касети, усі види спортивного транспорту тощо.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Крім того, до необоротних активів під загальною назвою </w:t>
      </w:r>
      <w:r w:rsidRPr="008A00FE">
        <w:rPr>
          <w:rFonts w:ascii="Times New Roman" w:eastAsia="Times New Roman" w:hAnsi="Times New Roman" w:cs="Times New Roman"/>
          <w:b/>
          <w:sz w:val="28"/>
          <w:szCs w:val="28"/>
          <w:lang w:val="uk-UA" w:eastAsia="ru-RU"/>
        </w:rPr>
        <w:t>«Інші необоротні матеріальні активи»</w:t>
      </w:r>
      <w:r w:rsidRPr="008A00FE">
        <w:rPr>
          <w:rFonts w:ascii="Times New Roman" w:eastAsia="Times New Roman" w:hAnsi="Times New Roman" w:cs="Times New Roman"/>
          <w:sz w:val="28"/>
          <w:szCs w:val="28"/>
          <w:lang w:val="uk-UA" w:eastAsia="ru-RU"/>
        </w:rPr>
        <w:t xml:space="preserve"> віднесено також білизну, постільні речі, одяг та взуття (у тому числі спеціальні та спортивні) у закладах охорони здоров’я, освіти, соціального забезпечення тощо, а також тимчасові нетитульні споруди, прилади і пристрої, витрати на зведення яких включають до собівартості будівельно-монтажних робіт і які за раніше діючою методикою належали до оборотних активів.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Керівництво установи має право самостійно вирішувати питання щодо того, які із засобів віднести до необоротних та щорічно нараховувати їх знос, а які – до малоцінних та швидкозношуваних предметів і списувати їх лише після закінчення терміну доцільного використання (враховуючи, звичайно, </w:t>
      </w:r>
      <w:r w:rsidRPr="008A00FE">
        <w:rPr>
          <w:rFonts w:ascii="Times New Roman" w:eastAsia="Times New Roman" w:hAnsi="Times New Roman" w:cs="Times New Roman"/>
          <w:sz w:val="28"/>
          <w:szCs w:val="28"/>
          <w:lang w:val="uk-UA" w:eastAsia="ru-RU"/>
        </w:rPr>
        <w:lastRenderedPageBreak/>
        <w:t>розрахунковий термін їх корисного використання). Але і в тому, і в іншому випадку необхідно забезпечити належний контроль за збереженням та раціональним використанням цих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До основних засобів належать незалежно від вартості: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сільськогосподарські машини та знаряддя;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будівельний механізований інструмент;</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робочі та продуктивні тварини;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усі види засобів пересування, призначені для переміщення людей і вантажів;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документація з типового проектування.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Не належать до основних засобів матеріальні цінності незалежно від вартості: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знаряддя лову (трали, неводи, сіті та ін.);</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бензомоторні пилки, </w:t>
      </w:r>
      <w:proofErr w:type="spellStart"/>
      <w:r w:rsidRPr="008A00FE">
        <w:rPr>
          <w:rFonts w:ascii="Times New Roman" w:eastAsia="Times New Roman" w:hAnsi="Times New Roman" w:cs="Times New Roman"/>
          <w:sz w:val="28"/>
          <w:szCs w:val="28"/>
          <w:lang w:val="uk-UA" w:eastAsia="ru-RU"/>
        </w:rPr>
        <w:t>сучкорізи</w:t>
      </w:r>
      <w:proofErr w:type="spellEnd"/>
      <w:r w:rsidRPr="008A00FE">
        <w:rPr>
          <w:rFonts w:ascii="Times New Roman" w:eastAsia="Times New Roman" w:hAnsi="Times New Roman" w:cs="Times New Roman"/>
          <w:sz w:val="28"/>
          <w:szCs w:val="28"/>
          <w:lang w:val="uk-UA" w:eastAsia="ru-RU"/>
        </w:rPr>
        <w:t>, троси для сплаву;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сезонні дороги, тимчасові відгалуження лісовозних доріг і тимчасові будівлі в лісі зі строком експлуатації до двох років (пересувні будиночки, </w:t>
      </w:r>
      <w:proofErr w:type="spellStart"/>
      <w:r w:rsidRPr="008A00FE">
        <w:rPr>
          <w:rFonts w:ascii="Times New Roman" w:eastAsia="Times New Roman" w:hAnsi="Times New Roman" w:cs="Times New Roman"/>
          <w:sz w:val="28"/>
          <w:szCs w:val="28"/>
          <w:lang w:val="uk-UA" w:eastAsia="ru-RU"/>
        </w:rPr>
        <w:t>котлопункти</w:t>
      </w:r>
      <w:proofErr w:type="spellEnd"/>
      <w:r w:rsidRPr="008A00FE">
        <w:rPr>
          <w:rFonts w:ascii="Times New Roman" w:eastAsia="Times New Roman" w:hAnsi="Times New Roman" w:cs="Times New Roman"/>
          <w:sz w:val="28"/>
          <w:szCs w:val="28"/>
          <w:lang w:val="uk-UA" w:eastAsia="ru-RU"/>
        </w:rPr>
        <w:t xml:space="preserve">, </w:t>
      </w:r>
      <w:proofErr w:type="spellStart"/>
      <w:r w:rsidRPr="008A00FE">
        <w:rPr>
          <w:rFonts w:ascii="Times New Roman" w:eastAsia="Times New Roman" w:hAnsi="Times New Roman" w:cs="Times New Roman"/>
          <w:sz w:val="28"/>
          <w:szCs w:val="28"/>
          <w:lang w:val="uk-UA" w:eastAsia="ru-RU"/>
        </w:rPr>
        <w:t>пилкозаточувальні</w:t>
      </w:r>
      <w:proofErr w:type="spellEnd"/>
      <w:r w:rsidRPr="008A00FE">
        <w:rPr>
          <w:rFonts w:ascii="Times New Roman" w:eastAsia="Times New Roman" w:hAnsi="Times New Roman" w:cs="Times New Roman"/>
          <w:sz w:val="28"/>
          <w:szCs w:val="28"/>
          <w:lang w:val="uk-UA" w:eastAsia="ru-RU"/>
        </w:rPr>
        <w:t xml:space="preserve"> майстерні, бензозаправки та ін.);</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спеціальні інструменти та спеціальні пристосування (для серійного і масового виробництва певних виробів або для виготовлення індивідуальних замовлень);</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спеціальний одяг, спеціальне взуття, постільні речі;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формений одяг, призначений для видачі працівникам установи;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тимчасові нетитульні споруди, пристосування і пристрої, витрати на зведення яких включаються до собівартості будівельно-монтажних робіт;</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тара для зберігання товарно-матеріальних цінностей на складах або для здійснення технологічних процесів;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предмети, призначені для видачі напрокат;</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молодняк тварин і тварини на відгодівлі, птиця, кролі, хутрові звірі, сім’ї бджіл.</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Основні засоби бюджетних установ </w:t>
      </w:r>
      <w:r w:rsidRPr="008A00FE">
        <w:rPr>
          <w:rFonts w:ascii="Times New Roman" w:eastAsia="Times New Roman" w:hAnsi="Times New Roman" w:cs="Times New Roman"/>
          <w:i/>
          <w:sz w:val="28"/>
          <w:szCs w:val="28"/>
          <w:lang w:val="uk-UA" w:eastAsia="ru-RU"/>
        </w:rPr>
        <w:t xml:space="preserve">класифікують </w:t>
      </w:r>
      <w:r w:rsidRPr="008A00FE">
        <w:rPr>
          <w:rFonts w:ascii="Times New Roman" w:eastAsia="Times New Roman" w:hAnsi="Times New Roman" w:cs="Times New Roman"/>
          <w:sz w:val="28"/>
          <w:szCs w:val="28"/>
          <w:lang w:val="uk-UA" w:eastAsia="ru-RU"/>
        </w:rPr>
        <w:t>за такими ознаками: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1) за характером участі у процесі відтворення: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виробничі, тобто задіяні у сфері матеріального виробництва (засоби підсобного сільського господарства, виробничої майстерні тощо);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невиробничі (засоби освіти, культури, охорони здоров’я тощо);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2) за належністю і використанням:</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власні;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орендовані;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3) за цільовим призначенням і виконуваними функціями: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земельні ділянки;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капітальні вкладення на поліпшення земель;</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будівлі;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споруди;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передавальні пристрої;</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машини й обладнання;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транспортні засоби;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інструменти;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виробничий інвентар і приладдя;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господарський інвентар;</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робоча худоба;</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продуктивна худоба;</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багаторічні насадження;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бібліотечні фонди;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музейні цінності;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експонати зоопарків, виставок;</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інші основні засоби.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У бухгалтерському обліку </w:t>
      </w:r>
      <w:r w:rsidRPr="008A00FE">
        <w:rPr>
          <w:rFonts w:ascii="Times New Roman" w:eastAsia="Times New Roman" w:hAnsi="Times New Roman" w:cs="Times New Roman"/>
          <w:b/>
          <w:sz w:val="28"/>
          <w:szCs w:val="28"/>
          <w:lang w:val="uk-UA" w:eastAsia="ru-RU"/>
        </w:rPr>
        <w:t>вартість</w:t>
      </w:r>
      <w:r w:rsidRPr="008A00FE">
        <w:rPr>
          <w:rFonts w:ascii="Times New Roman" w:eastAsia="Times New Roman" w:hAnsi="Times New Roman" w:cs="Times New Roman"/>
          <w:sz w:val="28"/>
          <w:szCs w:val="28"/>
          <w:lang w:val="uk-UA" w:eastAsia="ru-RU"/>
        </w:rPr>
        <w:t>, за якою відображаються основні засоби, розподіляється на:</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балансову вартість;</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первісну вартість;</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відновлювальну вартість.</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
          <w:sz w:val="28"/>
          <w:szCs w:val="28"/>
          <w:lang w:val="uk-UA" w:eastAsia="ru-RU"/>
        </w:rPr>
        <w:t>Балансова вартість</w:t>
      </w:r>
      <w:r w:rsidRPr="008A00FE">
        <w:rPr>
          <w:rFonts w:ascii="Times New Roman" w:eastAsia="Times New Roman" w:hAnsi="Times New Roman" w:cs="Times New Roman"/>
          <w:sz w:val="28"/>
          <w:szCs w:val="28"/>
          <w:lang w:val="uk-UA" w:eastAsia="ru-RU"/>
        </w:rPr>
        <w:t xml:space="preserve"> – це вартість, за якою основні засоби включаються до балансу після вирахування суми нарахованого зносу.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
          <w:sz w:val="28"/>
          <w:szCs w:val="28"/>
          <w:lang w:val="uk-UA" w:eastAsia="ru-RU"/>
        </w:rPr>
        <w:t>Первісна вартість</w:t>
      </w:r>
      <w:r w:rsidRPr="008A00FE">
        <w:rPr>
          <w:rFonts w:ascii="Times New Roman" w:eastAsia="Times New Roman" w:hAnsi="Times New Roman" w:cs="Times New Roman"/>
          <w:sz w:val="28"/>
          <w:szCs w:val="28"/>
          <w:lang w:val="uk-UA" w:eastAsia="ru-RU"/>
        </w:rPr>
        <w:t xml:space="preserve"> – це вартість, що історично склалася, тобто собівартість за фактичними витратами на їх придбання, спорудження та виготовлення. У бухгалтерському обліку основні засоби відображаються за первісною вартістю, до якої включаються всі фактичні витрати, пов’язані з їх придбанням, спорудженням і виготовленням, або за відновною (первісною вартістю, зміненою після індексації).</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
          <w:sz w:val="28"/>
          <w:szCs w:val="28"/>
          <w:lang w:val="uk-UA" w:eastAsia="ru-RU"/>
        </w:rPr>
        <w:t>Відновлювальна вартість</w:t>
      </w:r>
      <w:r w:rsidRPr="008A00FE">
        <w:rPr>
          <w:rFonts w:ascii="Times New Roman" w:eastAsia="Times New Roman" w:hAnsi="Times New Roman" w:cs="Times New Roman"/>
          <w:sz w:val="28"/>
          <w:szCs w:val="28"/>
          <w:lang w:val="uk-UA" w:eastAsia="ru-RU"/>
        </w:rPr>
        <w:t xml:space="preserve"> – це первісна вартість, змінена після переоцінювання. Зміна первісної (відновлювальної) вартості основних засобів проводиться у випадках індексації їх первісної вартості відповідно до чинного законодавства, а також при добудові, дообладнанні, реконструкції, частковій ліквідації відповідних об’єктів та модернізації, яка призвела до додаткового укомплектування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Облік усіх основних засобів у бюджетних установах, за винятком бібліотечних фондів, білизни, одягу, взуття, малоцінних необоротних матеріальних активів, ведеться у повних гривнях без копійок. Сума копійок, сплачених за придбані основні засоби, зараховується зразу ж на видатки установи. Витрати на капітальний ремонт на збільшення вартості основних засобів не зараховуються, а списуються на видатки установи за рахунок відповідних асигнувань. Суми податку на додану вартість (ПДВ), які сплачуються при отриманні (купівлі) основних засобів, також не враховуються до вартості основних засобів і належать до статті видатків на придбання цих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Основні засоби, отримані безоплатно у встановленому законом порядку, відображаються в обліку за балансовою вартістю. При цьому щодо основних засобів, які були у використанні, обов’язково зазначається сума нарахованого </w:t>
      </w:r>
      <w:r w:rsidRPr="008A00FE">
        <w:rPr>
          <w:rFonts w:ascii="Times New Roman" w:eastAsia="Times New Roman" w:hAnsi="Times New Roman" w:cs="Times New Roman"/>
          <w:sz w:val="28"/>
          <w:szCs w:val="28"/>
          <w:lang w:val="uk-UA" w:eastAsia="ru-RU"/>
        </w:rPr>
        <w:lastRenderedPageBreak/>
        <w:t>зносу. Основні засоби, отримані безоплатно як гуманітарна допомога, оцінюються за ринковими вільними цінами на аналогічні види. Одночасно визначається і вказується сума їх зносу.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Необхідно звернути увагу на те, що вартість витрат на перевезення придбаних або одержаних безоплатно основних засобів (у тому числі власним транспортом), встановлення, державну реєстрацію, страхові платежі при їх транспортуванні також не зараховують до вартості цих засобів, а списують безпосередньо за рахунок відповідної статті кошторису видатків на утримання установи.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Книги, посібники та інші видання, що входять до фонду бібліотек, обліковуються за номінальними цінами, включаючи вартість початкових палітурних робіт, незалежно від вартості окремих екземплярів книг. Витрати на ремонт і реставрацію книг, у тому числі на повторні палітурні роботи, на збільшення вартості книг не зараховують і списують на видатки за кошторисом установи.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До </w:t>
      </w:r>
      <w:r w:rsidRPr="008A00FE">
        <w:rPr>
          <w:rFonts w:ascii="Times New Roman" w:eastAsia="Times New Roman" w:hAnsi="Times New Roman" w:cs="Times New Roman"/>
          <w:b/>
          <w:sz w:val="28"/>
          <w:szCs w:val="28"/>
          <w:lang w:val="uk-UA" w:eastAsia="ru-RU"/>
        </w:rPr>
        <w:t>головних завдань</w:t>
      </w:r>
      <w:r w:rsidRPr="008A00FE">
        <w:rPr>
          <w:rFonts w:ascii="Times New Roman" w:eastAsia="Times New Roman" w:hAnsi="Times New Roman" w:cs="Times New Roman"/>
          <w:sz w:val="28"/>
          <w:szCs w:val="28"/>
          <w:lang w:val="uk-UA" w:eastAsia="ru-RU"/>
        </w:rPr>
        <w:t xml:space="preserve"> обліку основних засобів належать:</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правильне документальне оформлення і своєчасне відображення в облікових реєстрах надходження основних засобів, їх внутрішнього руху та вибуття;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контроль за збереженням основних засобів та ефективним використанням кожного об’єкта;</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правильне обчислення та відображення в обліку суми зносу основних засобів та видатків, пов’язаних з їх ремонтом;</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точне визначення результатів ліквідації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достовірна оцінка основних засобів в балансі та звітності.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5.2. Документальне оформлення руху і наявності необоротних активів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Вимоги до документального оформлення господарських операцій в установах, організаціях та підприємствах України регламентуються «Положенням про документальне забезпечення записів у бухгалтерському обліку», затвердженим МФУ від 24.05.1995 №</w:t>
      </w:r>
      <w:r w:rsidRPr="008A00FE">
        <w:rPr>
          <w:rFonts w:ascii="Times New Roman" w:eastAsia="Times New Roman" w:hAnsi="Times New Roman" w:cs="Times New Roman"/>
          <w:sz w:val="28"/>
          <w:szCs w:val="28"/>
          <w:lang w:eastAsia="ru-RU"/>
        </w:rPr>
        <w:t xml:space="preserve"> </w:t>
      </w:r>
      <w:r w:rsidRPr="008A00FE">
        <w:rPr>
          <w:rFonts w:ascii="Times New Roman" w:eastAsia="Times New Roman" w:hAnsi="Times New Roman" w:cs="Times New Roman"/>
          <w:sz w:val="28"/>
          <w:szCs w:val="28"/>
          <w:lang w:val="uk-UA" w:eastAsia="ru-RU"/>
        </w:rPr>
        <w:t>88</w:t>
      </w:r>
      <w:r w:rsidRPr="008A00FE">
        <w:rPr>
          <w:rFonts w:ascii="Times New Roman" w:eastAsia="Times New Roman" w:hAnsi="Times New Roman" w:cs="Times New Roman"/>
          <w:sz w:val="28"/>
          <w:szCs w:val="28"/>
          <w:lang w:eastAsia="ru-RU"/>
        </w:rPr>
        <w:t xml:space="preserve"> [61]</w:t>
      </w:r>
      <w:r w:rsidRPr="008A00FE">
        <w:rPr>
          <w:rFonts w:ascii="Times New Roman" w:eastAsia="Times New Roman" w:hAnsi="Times New Roman" w:cs="Times New Roman"/>
          <w:sz w:val="28"/>
          <w:szCs w:val="28"/>
          <w:lang w:val="uk-UA" w:eastAsia="ru-RU"/>
        </w:rPr>
        <w:t>.</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Згідно із Законом України «Про бухгалтерський облік і фінансову звітність в Україні» від 16.07.1999 № 996-XIV [5], факт здійснення господарської операції підтверджується первинним документом, необхідні реквізити якого повинні бути заповнені, а відсутні показники – прокреслені.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До </w:t>
      </w:r>
      <w:r w:rsidRPr="008A00FE">
        <w:rPr>
          <w:rFonts w:ascii="Times New Roman" w:eastAsia="Times New Roman" w:hAnsi="Times New Roman" w:cs="Times New Roman"/>
          <w:b/>
          <w:sz w:val="28"/>
          <w:szCs w:val="28"/>
          <w:lang w:val="uk-UA" w:eastAsia="ru-RU"/>
        </w:rPr>
        <w:t>обов’язкових реквізитів</w:t>
      </w:r>
      <w:r w:rsidRPr="008A00FE">
        <w:rPr>
          <w:rFonts w:ascii="Times New Roman" w:eastAsia="Times New Roman" w:hAnsi="Times New Roman" w:cs="Times New Roman"/>
          <w:sz w:val="28"/>
          <w:szCs w:val="28"/>
          <w:lang w:val="uk-UA" w:eastAsia="ru-RU"/>
        </w:rPr>
        <w:t xml:space="preserve"> належать: назва документа (форми); дата і місце його складання; назва підприємства, від імені якого складено документ; зміст і обсяг господарської операції та одиниці її вимірювання; посади осіб, відповідальних за здійснення операції та правильність її оформлення; особисті підписи або інші дані, що дозволяють ідентифікувати осіб, які брали участь у здійсненні господарської операції та її оформленні. За складання документа відповідальність покладається на посадових осіб, які його підписали. У документах не повинно бути незастережних виправлень, підчисток, помарок. Усі числа повинні бути написані чітко, </w:t>
      </w:r>
      <w:proofErr w:type="spellStart"/>
      <w:r w:rsidRPr="008A00FE">
        <w:rPr>
          <w:rFonts w:ascii="Times New Roman" w:eastAsia="Times New Roman" w:hAnsi="Times New Roman" w:cs="Times New Roman"/>
          <w:sz w:val="28"/>
          <w:szCs w:val="28"/>
          <w:lang w:val="uk-UA" w:eastAsia="ru-RU"/>
        </w:rPr>
        <w:t>розбірливо</w:t>
      </w:r>
      <w:proofErr w:type="spellEnd"/>
      <w:r w:rsidRPr="008A00FE">
        <w:rPr>
          <w:rFonts w:ascii="Times New Roman" w:eastAsia="Times New Roman" w:hAnsi="Times New Roman" w:cs="Times New Roman"/>
          <w:sz w:val="28"/>
          <w:szCs w:val="28"/>
          <w:lang w:val="uk-UA" w:eastAsia="ru-RU"/>
        </w:rPr>
        <w:t>. Зміст операції треба наводити лаконічно і конкретно, запобігаючи можливості подвійного розуміння.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Для обліку руху необоротних активів використовується порівняно невелика кількість первинних документів. Головним чином це документи з обліку основних засобів, передбачені Інструкцією зі складання типових форм з обліку та списання основних засобів, що належать установам і організаціям, які утримуються за рахунок державного або місцевих бюджетів, затвердженою Наказом ДКСУ від 02.02.1997 №125/70</w:t>
      </w:r>
      <w:r w:rsidRPr="008A00FE">
        <w:rPr>
          <w:rFonts w:ascii="Times New Roman" w:eastAsia="Times New Roman" w:hAnsi="Times New Roman" w:cs="Times New Roman"/>
          <w:sz w:val="28"/>
          <w:szCs w:val="28"/>
          <w:lang w:eastAsia="ru-RU"/>
        </w:rPr>
        <w:t xml:space="preserve"> [43]</w:t>
      </w:r>
      <w:r w:rsidRPr="008A00FE">
        <w:rPr>
          <w:rFonts w:ascii="Times New Roman" w:eastAsia="Times New Roman" w:hAnsi="Times New Roman" w:cs="Times New Roman"/>
          <w:sz w:val="28"/>
          <w:szCs w:val="28"/>
          <w:lang w:val="uk-UA" w:eastAsia="ru-RU"/>
        </w:rPr>
        <w:t>.</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
          <w:sz w:val="28"/>
          <w:szCs w:val="28"/>
          <w:lang w:val="uk-UA" w:eastAsia="ru-RU"/>
        </w:rPr>
        <w:t>Первинними документами</w:t>
      </w:r>
      <w:r w:rsidRPr="008A00FE">
        <w:rPr>
          <w:rFonts w:ascii="Times New Roman" w:eastAsia="Times New Roman" w:hAnsi="Times New Roman" w:cs="Times New Roman"/>
          <w:sz w:val="28"/>
          <w:szCs w:val="28"/>
          <w:lang w:val="uk-UA" w:eastAsia="ru-RU"/>
        </w:rPr>
        <w:t>, якими оформлюють надходження основних засобів, є (винятки можуть становити випадки, коли основні засоби отримуються в магазині та приймання таких об’єктів здійснюється на підставі накладних):</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 ф. № ОЗ-1 (бюджет) «Акт приймання-передавання основних засобів» складається на кожний окремий об’єкт основних засобів, який надходить шляхом придбання або безоплатної передачі від інших організацій. На об’єкт, що раніше був у використанні, робиться запис про суму зносу. Акт складається у двох примірниках (один – для установи, яка здає; другий – для установи, яка приймає засоби) комісією, створеною за наказом керівника установи. Акт затверджує керівник установи. Акт складається, як правило, на кожен об’єкт зокрема, складання загального </w:t>
      </w:r>
      <w:proofErr w:type="spellStart"/>
      <w:r w:rsidRPr="008A00FE">
        <w:rPr>
          <w:rFonts w:ascii="Times New Roman" w:eastAsia="Times New Roman" w:hAnsi="Times New Roman" w:cs="Times New Roman"/>
          <w:sz w:val="28"/>
          <w:szCs w:val="28"/>
          <w:lang w:val="uk-UA" w:eastAsia="ru-RU"/>
        </w:rPr>
        <w:t>акта</w:t>
      </w:r>
      <w:proofErr w:type="spellEnd"/>
      <w:r w:rsidRPr="008A00FE">
        <w:rPr>
          <w:rFonts w:ascii="Times New Roman" w:eastAsia="Times New Roman" w:hAnsi="Times New Roman" w:cs="Times New Roman"/>
          <w:sz w:val="28"/>
          <w:szCs w:val="28"/>
          <w:lang w:val="uk-UA" w:eastAsia="ru-RU"/>
        </w:rPr>
        <w:t xml:space="preserve"> на прийняття декількох об’єктів основних засобів дозволяється лише при обліку господарського інвентарю, інструментів, обладнання та інших однотипних об’єктів, які мають однакову вартість і прийняті одночасно під відповідальність тієї самої особи;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ф. № ОЗ-2 (бюджет) «Акт приймання-здавання відремонтованих, реконструйованих та модернізованих об’єктів» застосовується для приймання-здавання основних засобів після капітального ремонту, реконструкції чи модернізації. Складається в двох примірниках і підписується представником установи, уповноваженим на приймання основних засобів після ремонту, та представником підприємства (організації), що виконувало їх ремонт, реконструкцію чи модернізацію. В акті вказується кошторисна та фактична вартість виконаних робіт з ремонту (реконструкції, модернізації). Перший примірник </w:t>
      </w:r>
      <w:proofErr w:type="spellStart"/>
      <w:r w:rsidRPr="008A00FE">
        <w:rPr>
          <w:rFonts w:ascii="Times New Roman" w:eastAsia="Times New Roman" w:hAnsi="Times New Roman" w:cs="Times New Roman"/>
          <w:sz w:val="28"/>
          <w:szCs w:val="28"/>
          <w:lang w:val="uk-UA" w:eastAsia="ru-RU"/>
        </w:rPr>
        <w:t>акта</w:t>
      </w:r>
      <w:proofErr w:type="spellEnd"/>
      <w:r w:rsidRPr="008A00FE">
        <w:rPr>
          <w:rFonts w:ascii="Times New Roman" w:eastAsia="Times New Roman" w:hAnsi="Times New Roman" w:cs="Times New Roman"/>
          <w:sz w:val="28"/>
          <w:szCs w:val="28"/>
          <w:lang w:val="uk-UA" w:eastAsia="ru-RU"/>
        </w:rPr>
        <w:t xml:space="preserve"> здається в бухгалтерію установи, а другий – підприємству, яке виконувало ремонт.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
          <w:sz w:val="28"/>
          <w:szCs w:val="28"/>
          <w:lang w:val="uk-UA" w:eastAsia="ru-RU"/>
        </w:rPr>
        <w:t>Списання об’єктів</w:t>
      </w:r>
      <w:r w:rsidRPr="008A00FE">
        <w:rPr>
          <w:rFonts w:ascii="Times New Roman" w:eastAsia="Times New Roman" w:hAnsi="Times New Roman" w:cs="Times New Roman"/>
          <w:sz w:val="28"/>
          <w:szCs w:val="28"/>
          <w:lang w:val="uk-UA" w:eastAsia="ru-RU"/>
        </w:rPr>
        <w:t xml:space="preserve"> основних засобів з балансу бюджетних установ оформляють за такими формами: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ф. № ОЗ-3 (бюджет) «Акт про списання основних засобів» застосовують для оформлення вибуття окремих інвентарних об’єктів, предметів основних засобів у разі повної або часткової їх ліквідації. Акт складається у двох примірниках постійно діючою комісією, призначеною керівником установи, і затверджується у встановленому порядку. Витрати на ліквідацію об’єктів основних засобів та вартість матеріальних цінностей, які надійшли від </w:t>
      </w:r>
      <w:r w:rsidRPr="008A00FE">
        <w:rPr>
          <w:rFonts w:ascii="Times New Roman" w:eastAsia="Times New Roman" w:hAnsi="Times New Roman" w:cs="Times New Roman"/>
          <w:sz w:val="28"/>
          <w:szCs w:val="28"/>
          <w:lang w:val="uk-UA" w:eastAsia="ru-RU"/>
        </w:rPr>
        <w:lastRenderedPageBreak/>
        <w:t xml:space="preserve">розбирання будівель і споруд, демонтажу обладнання та інших основних засобів, показують в акті у розділі «Розрахунок результатів списання об’єкта». Перший примірник </w:t>
      </w:r>
      <w:proofErr w:type="spellStart"/>
      <w:r w:rsidRPr="008A00FE">
        <w:rPr>
          <w:rFonts w:ascii="Times New Roman" w:eastAsia="Times New Roman" w:hAnsi="Times New Roman" w:cs="Times New Roman"/>
          <w:sz w:val="28"/>
          <w:szCs w:val="28"/>
          <w:lang w:val="uk-UA" w:eastAsia="ru-RU"/>
        </w:rPr>
        <w:t>акта</w:t>
      </w:r>
      <w:proofErr w:type="spellEnd"/>
      <w:r w:rsidRPr="008A00FE">
        <w:rPr>
          <w:rFonts w:ascii="Times New Roman" w:eastAsia="Times New Roman" w:hAnsi="Times New Roman" w:cs="Times New Roman"/>
          <w:sz w:val="28"/>
          <w:szCs w:val="28"/>
          <w:lang w:val="uk-UA" w:eastAsia="ru-RU"/>
        </w:rPr>
        <w:t xml:space="preserve"> передається в бухгалтерію, а другий залишається у матеріально відповідальної особи і є підставою для здачі на склад металобрухту, запчастин та матеріалів, які одержані при ліквідації об’єкта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ф. № ОЗ-4 (бюджет) «Акт про списання автотранспортних засобів» застосовують для оформлення вибуття транспортних засобів внаслідок їх зносу, морального старіння, знищення в результаті аварії, стихійного лиха тощо. Акт складається членами постійно діючої комісії у двох примірниках. В акті вказують найменування транспортного засобу, який підлягає списанню, причини списання, первісну вартість, термін фактичного використання, кількість і вартість капітальних ремонтів, пов’язані з його ліквідацією витрати й отримані матеріальні цінності;</w:t>
      </w:r>
    </w:p>
    <w:p w:rsidR="008A00FE" w:rsidRPr="008A00FE" w:rsidRDefault="008A00FE" w:rsidP="008A00FE">
      <w:pPr>
        <w:spacing w:after="0" w:line="360" w:lineRule="auto"/>
        <w:ind w:firstLine="709"/>
        <w:jc w:val="both"/>
        <w:rPr>
          <w:rFonts w:ascii="Times New Roman" w:eastAsia="Times New Roman" w:hAnsi="Times New Roman" w:cs="Times New Roman"/>
          <w:spacing w:val="-2"/>
          <w:sz w:val="28"/>
          <w:szCs w:val="28"/>
          <w:lang w:val="uk-UA" w:eastAsia="ru-RU"/>
        </w:rPr>
      </w:pPr>
      <w:r w:rsidRPr="008A00FE">
        <w:rPr>
          <w:rFonts w:ascii="Times New Roman" w:eastAsia="Times New Roman" w:hAnsi="Times New Roman" w:cs="Times New Roman"/>
          <w:spacing w:val="-2"/>
          <w:sz w:val="28"/>
          <w:szCs w:val="28"/>
          <w:lang w:val="uk-UA" w:eastAsia="ru-RU"/>
        </w:rPr>
        <w:t xml:space="preserve">– ф. № ОЗ-5 (бюджет) «Акт про списання з балансу бюджетних установ і організацій вилученої з бібліотеки літератури» складається у двох примірниках на підставі опису та загальних списків книг, що підлягають вилученню з бібліотек. Опис робиться під час чергового перегляду (або інвентаризації) книжкових фондів і виявлення застарілих видань. Окремо складається опис на зношену літературу (порвані книги, загублені сторінки, які не підтягають відновленню). Списання літератури з балансу установи проводиться на підставі затвердженого розпорядником коштів </w:t>
      </w:r>
      <w:proofErr w:type="spellStart"/>
      <w:r w:rsidRPr="008A00FE">
        <w:rPr>
          <w:rFonts w:ascii="Times New Roman" w:eastAsia="Times New Roman" w:hAnsi="Times New Roman" w:cs="Times New Roman"/>
          <w:spacing w:val="-2"/>
          <w:sz w:val="28"/>
          <w:szCs w:val="28"/>
          <w:lang w:val="uk-UA" w:eastAsia="ru-RU"/>
        </w:rPr>
        <w:t>акта</w:t>
      </w:r>
      <w:proofErr w:type="spellEnd"/>
      <w:r w:rsidRPr="008A00FE">
        <w:rPr>
          <w:rFonts w:ascii="Times New Roman" w:eastAsia="Times New Roman" w:hAnsi="Times New Roman" w:cs="Times New Roman"/>
          <w:spacing w:val="-2"/>
          <w:sz w:val="28"/>
          <w:szCs w:val="28"/>
          <w:lang w:val="uk-UA" w:eastAsia="ru-RU"/>
        </w:rPr>
        <w:t xml:space="preserve"> і квитанції про здачу її в макулатуру.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Видача основних засобів зі складу або інше їх переміщення в межах установи може оформлятися накладною (вимогою) або ж актом довільної форми, які затверджуються керівником установи. Накладну виписують у двох примірниках: перший передають до бухгалтерії для запису в облікові реєстри, а другий залишається у матеріально відповідальної особи, яка передає засоби, для запису про вибуття об’єкта в інвентарному списку за місцем зберігання (або в реєстрах складського обліку).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Для обліку малоцінних необоротних матеріальних активів, білизни, постільних речей, одягу та взуття застосовують ті самі форми первинних документів, що й для обліку предметів які мало діють та швидко зношуються: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ф. № МШ-4 «Акт на вибуття малоцінних та швидкозношуваних предметів» застосовується для оформлення поломки і втрати МШП з вини робітника, складається в двох примірниках, один з яких передається до бухгалтерії для розрахунку суми, що підлягає стягненню з винуватця втрати, поломки чи псування цінностей. Другий примірник </w:t>
      </w:r>
      <w:proofErr w:type="spellStart"/>
      <w:r w:rsidRPr="008A00FE">
        <w:rPr>
          <w:rFonts w:ascii="Times New Roman" w:eastAsia="Times New Roman" w:hAnsi="Times New Roman" w:cs="Times New Roman"/>
          <w:sz w:val="28"/>
          <w:szCs w:val="28"/>
          <w:lang w:val="uk-UA" w:eastAsia="ru-RU"/>
        </w:rPr>
        <w:t>акта</w:t>
      </w:r>
      <w:proofErr w:type="spellEnd"/>
      <w:r w:rsidRPr="008A00FE">
        <w:rPr>
          <w:rFonts w:ascii="Times New Roman" w:eastAsia="Times New Roman" w:hAnsi="Times New Roman" w:cs="Times New Roman"/>
          <w:sz w:val="28"/>
          <w:szCs w:val="28"/>
          <w:lang w:val="uk-UA" w:eastAsia="ru-RU"/>
        </w:rPr>
        <w:t xml:space="preserve"> залишається у місці використання МШП і потім Додається до </w:t>
      </w:r>
      <w:proofErr w:type="spellStart"/>
      <w:r w:rsidRPr="008A00FE">
        <w:rPr>
          <w:rFonts w:ascii="Times New Roman" w:eastAsia="Times New Roman" w:hAnsi="Times New Roman" w:cs="Times New Roman"/>
          <w:sz w:val="28"/>
          <w:szCs w:val="28"/>
          <w:lang w:val="uk-UA" w:eastAsia="ru-RU"/>
        </w:rPr>
        <w:t>акта</w:t>
      </w:r>
      <w:proofErr w:type="spellEnd"/>
      <w:r w:rsidRPr="008A00FE">
        <w:rPr>
          <w:rFonts w:ascii="Times New Roman" w:eastAsia="Times New Roman" w:hAnsi="Times New Roman" w:cs="Times New Roman"/>
          <w:sz w:val="28"/>
          <w:szCs w:val="28"/>
          <w:lang w:val="uk-UA" w:eastAsia="ru-RU"/>
        </w:rPr>
        <w:t xml:space="preserve"> на їх списання;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ф. № МШ-6 «Особова картка обліку спецодягу, спецвзуття та запобіжних пристроїв» використовується для обліку засобів, що видаються працівникам для індивідуального користування;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ф. № МШ-7 «Відомість обліку видачі (повернення) спецодягу, спецвзуття та запобіжних пристроїв» застосовується для обліку виданого або поверненого на склад спецодягу та спецвзуття робітниками підприємства. У відомості обов’язково вказують дату надходження кожного предмета в експлуатацію та нормативний строк його використання;</w:t>
      </w:r>
    </w:p>
    <w:p w:rsidR="00642308" w:rsidRPr="008A00FE" w:rsidRDefault="008A00FE" w:rsidP="00642308">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ф. № МШ-8 «Акт на списання малоцінних та швидкозношуваних предметів» застосовується для оформлення списання морально застарілих, зношених і непридатних для подальшого використання засобів та здавання їх у комору для утилізації. Акт складає комісія, призначена керівником установи, на підставі разових актів на вибуття МШП (ф. № МШ-4).</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5.3. Облік надходження та оприбуткування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У процесі здійснення статутної діяльності в установах невиробничої сфери постійно відбуваються господарські операції щодо надходження основних засобів, їх переміщення всередині установи, вибуття з установи, контроль за збереженням та правильним використанням кожного об’єкта необоротних активів.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Основні засоби в установу надходять внаслідок їх придбання, будівництва за рахунок бюджетних асигнувань, безоплатного одержання (від інших установ за розпорядженням вищих керівних органів, від спонсорів, як гуманітарна допомога), виготовлення у власних майстернях, вирощування тварин у власному господарстві, вирощування багаторічних насаджень, оприбуткування надлишків, виявлених при проведенні інвентаризації, не повністю використаних засобів при виконанні </w:t>
      </w:r>
      <w:proofErr w:type="spellStart"/>
      <w:r w:rsidRPr="008A00FE">
        <w:rPr>
          <w:rFonts w:ascii="Times New Roman" w:eastAsia="Times New Roman" w:hAnsi="Times New Roman" w:cs="Times New Roman"/>
          <w:sz w:val="28"/>
          <w:szCs w:val="28"/>
          <w:lang w:val="uk-UA" w:eastAsia="ru-RU"/>
        </w:rPr>
        <w:t>госпдоговірних</w:t>
      </w:r>
      <w:proofErr w:type="spellEnd"/>
      <w:r w:rsidRPr="008A00FE">
        <w:rPr>
          <w:rFonts w:ascii="Times New Roman" w:eastAsia="Times New Roman" w:hAnsi="Times New Roman" w:cs="Times New Roman"/>
          <w:sz w:val="28"/>
          <w:szCs w:val="28"/>
          <w:lang w:val="uk-UA" w:eastAsia="ru-RU"/>
        </w:rPr>
        <w:t xml:space="preserve"> науково-дослідних робіт і залишених замовником у користування установі, тощо.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Відповідно до Плану рахунків бухгалтерського обліку бюджетних установ для оприбуткування та синтетичного обліку основних засобів передбачено </w:t>
      </w:r>
      <w:r w:rsidRPr="008A00FE">
        <w:rPr>
          <w:rFonts w:ascii="Times New Roman" w:eastAsia="Times New Roman" w:hAnsi="Times New Roman" w:cs="Times New Roman"/>
          <w:b/>
          <w:i/>
          <w:sz w:val="28"/>
          <w:szCs w:val="28"/>
          <w:lang w:val="uk-UA" w:eastAsia="ru-RU"/>
        </w:rPr>
        <w:t xml:space="preserve">рахунки 10 «Основні засоби» </w:t>
      </w:r>
      <w:r w:rsidRPr="008A00FE">
        <w:rPr>
          <w:rFonts w:ascii="Times New Roman" w:eastAsia="Times New Roman" w:hAnsi="Times New Roman" w:cs="Times New Roman"/>
          <w:sz w:val="28"/>
          <w:szCs w:val="28"/>
          <w:lang w:val="uk-UA" w:eastAsia="ru-RU"/>
        </w:rPr>
        <w:t>та</w:t>
      </w:r>
      <w:r w:rsidRPr="008A00FE">
        <w:rPr>
          <w:rFonts w:ascii="Times New Roman" w:eastAsia="Times New Roman" w:hAnsi="Times New Roman" w:cs="Times New Roman"/>
          <w:b/>
          <w:i/>
          <w:sz w:val="28"/>
          <w:szCs w:val="28"/>
          <w:lang w:val="uk-UA" w:eastAsia="ru-RU"/>
        </w:rPr>
        <w:t xml:space="preserve"> 11 «Інші необоротні матеріальні активи».</w:t>
      </w:r>
      <w:r w:rsidRPr="008A00FE">
        <w:rPr>
          <w:rFonts w:ascii="Times New Roman" w:eastAsia="Times New Roman" w:hAnsi="Times New Roman" w:cs="Times New Roman"/>
          <w:sz w:val="28"/>
          <w:szCs w:val="28"/>
          <w:lang w:val="uk-UA" w:eastAsia="ru-RU"/>
        </w:rPr>
        <w:t xml:space="preserve"> Передбачені Планом рахунків субрахунки до рахунку 10 «Основні засоби», 11 «Інші необоротні матеріальні активи» та їх характеристика наведені в табл. 5.1.</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Таблиця 5.1. Характеристика субрахунків рахунків 10 «Основні засоби» та 11 «Інші необоротні матеріальні активи» бюджетних установ</w:t>
      </w:r>
      <w:r w:rsidRPr="008A00FE">
        <w:rPr>
          <w:rFonts w:ascii="Times New Roman" w:eastAsia="Times New Roman" w:hAnsi="Times New Roman" w:cs="Times New Roman"/>
          <w:i/>
          <w:sz w:val="28"/>
          <w:szCs w:val="28"/>
          <w:lang w:eastAsia="ru-RU"/>
        </w:rPr>
        <w:t xml:space="preserve"> [82]</w:t>
      </w:r>
    </w:p>
    <w:tbl>
      <w:tblPr>
        <w:tblStyle w:val="50"/>
        <w:tblW w:w="0" w:type="auto"/>
        <w:tblLook w:val="04A0" w:firstRow="1" w:lastRow="0" w:firstColumn="1" w:lastColumn="0" w:noHBand="0" w:noVBand="1"/>
      </w:tblPr>
      <w:tblGrid>
        <w:gridCol w:w="2235"/>
        <w:gridCol w:w="7336"/>
      </w:tblGrid>
      <w:tr w:rsidR="008A00FE" w:rsidRPr="008A00FE" w:rsidTr="008A00FE">
        <w:tc>
          <w:tcPr>
            <w:tcW w:w="2235" w:type="dxa"/>
          </w:tcPr>
          <w:p w:rsidR="008A00FE" w:rsidRPr="008A00FE" w:rsidRDefault="008A00FE" w:rsidP="008A00FE">
            <w:pPr>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Назва субрахунку</w:t>
            </w:r>
          </w:p>
        </w:tc>
        <w:tc>
          <w:tcPr>
            <w:tcW w:w="7336" w:type="dxa"/>
          </w:tcPr>
          <w:p w:rsidR="008A00FE" w:rsidRPr="008A00FE" w:rsidRDefault="008A00FE" w:rsidP="008A00FE">
            <w:pPr>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Характеристика</w:t>
            </w:r>
          </w:p>
        </w:tc>
      </w:tr>
      <w:tr w:rsidR="008A00FE" w:rsidRPr="008A00FE" w:rsidTr="008A00FE">
        <w:tc>
          <w:tcPr>
            <w:tcW w:w="2235" w:type="dxa"/>
          </w:tcPr>
          <w:p w:rsidR="008A00FE" w:rsidRPr="008A00FE" w:rsidRDefault="008A00FE" w:rsidP="008A00FE">
            <w:pPr>
              <w:jc w:val="center"/>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w:t>
            </w:r>
          </w:p>
        </w:tc>
        <w:tc>
          <w:tcPr>
            <w:tcW w:w="7336" w:type="dxa"/>
          </w:tcPr>
          <w:p w:rsidR="008A00FE" w:rsidRPr="008A00FE" w:rsidRDefault="008A00FE" w:rsidP="008A00FE">
            <w:pPr>
              <w:jc w:val="center"/>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2</w:t>
            </w:r>
          </w:p>
        </w:tc>
      </w:tr>
      <w:tr w:rsidR="008A00FE" w:rsidRPr="008A00FE" w:rsidTr="008A00FE">
        <w:tc>
          <w:tcPr>
            <w:tcW w:w="2235" w:type="dxa"/>
          </w:tcPr>
          <w:p w:rsidR="008A00FE" w:rsidRPr="008A00FE" w:rsidRDefault="008A00FE"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101 «Земельні ділянки»</w:t>
            </w:r>
          </w:p>
        </w:tc>
        <w:tc>
          <w:tcPr>
            <w:tcW w:w="7336" w:type="dxa"/>
          </w:tcPr>
          <w:p w:rsidR="008A00FE" w:rsidRPr="008A00FE" w:rsidRDefault="008A00FE"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Обліковується земля, яка згідно з чинним законодавством придбана або надана установі для користування, в тому числі здана в оренду.</w:t>
            </w:r>
          </w:p>
        </w:tc>
      </w:tr>
      <w:tr w:rsidR="008A00FE" w:rsidRPr="008A00FE" w:rsidTr="008A00FE">
        <w:tc>
          <w:tcPr>
            <w:tcW w:w="2235" w:type="dxa"/>
          </w:tcPr>
          <w:p w:rsidR="008A00FE" w:rsidRPr="008A00FE" w:rsidRDefault="008A00FE"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102 «Капітальні витрати на поліпшення земель»</w:t>
            </w:r>
          </w:p>
        </w:tc>
        <w:tc>
          <w:tcPr>
            <w:tcW w:w="7336" w:type="dxa"/>
          </w:tcPr>
          <w:p w:rsidR="008A00FE" w:rsidRPr="008A00FE" w:rsidRDefault="008A00FE"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Обліковують витрати неінвентарного характеру, тобто витрати, не пов’язані з будівництвом споруд, на поліпшення земельних ділянок для сільськогосподарського призначення, які проводяться за рахунок капітальних вкладень (планування земельних ділянок, корчування площ під ріллю, очищення полів від каменів і валунів, зрізання купин, розчищення чагарників, очищення водойм тощо).</w:t>
            </w:r>
          </w:p>
        </w:tc>
      </w:tr>
      <w:tr w:rsidR="008A00FE" w:rsidRPr="008A00FE" w:rsidTr="008A00FE">
        <w:tc>
          <w:tcPr>
            <w:tcW w:w="2235" w:type="dxa"/>
          </w:tcPr>
          <w:p w:rsidR="008A00FE" w:rsidRPr="008A00FE" w:rsidRDefault="008A00FE"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103 «Будинки та споруди»</w:t>
            </w:r>
          </w:p>
        </w:tc>
        <w:tc>
          <w:tcPr>
            <w:tcW w:w="7336" w:type="dxa"/>
          </w:tcPr>
          <w:p w:rsidR="008A00FE" w:rsidRPr="008A00FE" w:rsidRDefault="008A00FE"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Обліковують такі підгрупи засобів:</w:t>
            </w:r>
          </w:p>
          <w:p w:rsidR="008A00FE" w:rsidRPr="008A00FE" w:rsidRDefault="008A00FE"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будинки виробничо-господарського призначення;</w:t>
            </w:r>
          </w:p>
          <w:p w:rsidR="008A00FE" w:rsidRPr="008A00FE" w:rsidRDefault="008A00FE"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будинки, призначені для проживання;</w:t>
            </w:r>
          </w:p>
          <w:p w:rsidR="008A00FE" w:rsidRPr="008A00FE" w:rsidRDefault="008A00FE"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споруди.</w:t>
            </w:r>
          </w:p>
        </w:tc>
      </w:tr>
    </w:tbl>
    <w:p w:rsidR="008A00FE" w:rsidRDefault="008A00FE" w:rsidP="008A00FE">
      <w:pPr>
        <w:spacing w:after="0" w:line="240" w:lineRule="auto"/>
        <w:rPr>
          <w:rFonts w:ascii="Times New Roman" w:eastAsia="Times New Roman" w:hAnsi="Times New Roman" w:cs="Times New Roman"/>
          <w:sz w:val="24"/>
          <w:szCs w:val="24"/>
          <w:lang w:val="uk-UA" w:eastAsia="ru-RU"/>
        </w:rPr>
      </w:pPr>
    </w:p>
    <w:p w:rsidR="00DA4AFC" w:rsidRDefault="00DA4AFC" w:rsidP="008A00FE">
      <w:pPr>
        <w:spacing w:after="0" w:line="240" w:lineRule="auto"/>
        <w:rPr>
          <w:rFonts w:ascii="Times New Roman" w:eastAsia="Times New Roman" w:hAnsi="Times New Roman" w:cs="Times New Roman"/>
          <w:sz w:val="24"/>
          <w:szCs w:val="24"/>
          <w:lang w:val="uk-UA" w:eastAsia="ru-RU"/>
        </w:rPr>
      </w:pPr>
    </w:p>
    <w:p w:rsidR="00DA4AFC" w:rsidRDefault="00DA4AFC" w:rsidP="008A00FE">
      <w:pPr>
        <w:spacing w:after="0" w:line="240" w:lineRule="auto"/>
        <w:rPr>
          <w:rFonts w:ascii="Times New Roman" w:eastAsia="Times New Roman" w:hAnsi="Times New Roman" w:cs="Times New Roman"/>
          <w:sz w:val="24"/>
          <w:szCs w:val="24"/>
          <w:lang w:val="uk-UA" w:eastAsia="ru-RU"/>
        </w:rPr>
      </w:pPr>
    </w:p>
    <w:p w:rsidR="00DA4AFC" w:rsidRDefault="00DA4AFC" w:rsidP="008A00FE">
      <w:pPr>
        <w:spacing w:after="0" w:line="240" w:lineRule="auto"/>
        <w:rPr>
          <w:rFonts w:ascii="Times New Roman" w:eastAsia="Times New Roman" w:hAnsi="Times New Roman" w:cs="Times New Roman"/>
          <w:sz w:val="24"/>
          <w:szCs w:val="24"/>
          <w:lang w:val="uk-UA" w:eastAsia="ru-RU"/>
        </w:rPr>
      </w:pPr>
    </w:p>
    <w:p w:rsidR="00DA4AFC" w:rsidRDefault="00DA4AFC" w:rsidP="008A00FE">
      <w:pPr>
        <w:spacing w:after="0" w:line="240" w:lineRule="auto"/>
        <w:rPr>
          <w:rFonts w:ascii="Times New Roman" w:eastAsia="Times New Roman" w:hAnsi="Times New Roman" w:cs="Times New Roman"/>
          <w:sz w:val="24"/>
          <w:szCs w:val="24"/>
          <w:lang w:val="uk-UA" w:eastAsia="ru-RU"/>
        </w:rPr>
      </w:pPr>
    </w:p>
    <w:p w:rsidR="00DA4AFC" w:rsidRPr="008A00FE" w:rsidRDefault="00DA4AFC" w:rsidP="008A00FE">
      <w:pPr>
        <w:spacing w:after="0" w:line="240" w:lineRule="auto"/>
        <w:rPr>
          <w:rFonts w:ascii="Times New Roman" w:eastAsia="Times New Roman" w:hAnsi="Times New Roman" w:cs="Times New Roman"/>
          <w:sz w:val="24"/>
          <w:szCs w:val="24"/>
          <w:lang w:val="uk-UA" w:eastAsia="ru-RU"/>
        </w:rPr>
      </w:pPr>
    </w:p>
    <w:p w:rsidR="008A00FE" w:rsidRPr="008A00FE" w:rsidRDefault="008A00FE" w:rsidP="008A00FE">
      <w:pPr>
        <w:spacing w:after="0" w:line="360" w:lineRule="auto"/>
        <w:jc w:val="right"/>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Продовження табл. 5.1</w:t>
      </w:r>
    </w:p>
    <w:tbl>
      <w:tblPr>
        <w:tblStyle w:val="50"/>
        <w:tblW w:w="0" w:type="auto"/>
        <w:tblLook w:val="04A0" w:firstRow="1" w:lastRow="0" w:firstColumn="1" w:lastColumn="0" w:noHBand="0" w:noVBand="1"/>
      </w:tblPr>
      <w:tblGrid>
        <w:gridCol w:w="2235"/>
        <w:gridCol w:w="7336"/>
      </w:tblGrid>
      <w:tr w:rsidR="008A00FE" w:rsidRPr="008A00FE" w:rsidTr="008A00FE">
        <w:tc>
          <w:tcPr>
            <w:tcW w:w="2235" w:type="dxa"/>
          </w:tcPr>
          <w:p w:rsidR="008A00FE" w:rsidRPr="008A00FE" w:rsidRDefault="008A00FE" w:rsidP="008A00FE">
            <w:pPr>
              <w:jc w:val="center"/>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w:t>
            </w:r>
          </w:p>
        </w:tc>
        <w:tc>
          <w:tcPr>
            <w:tcW w:w="7336" w:type="dxa"/>
          </w:tcPr>
          <w:p w:rsidR="008A00FE" w:rsidRPr="008A00FE" w:rsidRDefault="008A00FE" w:rsidP="008A00FE">
            <w:pPr>
              <w:jc w:val="center"/>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2</w:t>
            </w:r>
          </w:p>
        </w:tc>
      </w:tr>
      <w:tr w:rsidR="00DA4AFC" w:rsidRPr="008A00FE" w:rsidTr="008A00FE">
        <w:trPr>
          <w:trHeight w:val="810"/>
        </w:trPr>
        <w:tc>
          <w:tcPr>
            <w:tcW w:w="2235" w:type="dxa"/>
            <w:tcBorders>
              <w:top w:val="single" w:sz="4" w:space="0" w:color="auto"/>
            </w:tcBorders>
          </w:tcPr>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104 «Машини та обладнання»</w:t>
            </w:r>
          </w:p>
        </w:tc>
        <w:tc>
          <w:tcPr>
            <w:tcW w:w="7336" w:type="dxa"/>
            <w:vMerge w:val="restart"/>
            <w:tcBorders>
              <w:top w:val="single" w:sz="4" w:space="0" w:color="auto"/>
            </w:tcBorders>
          </w:tcPr>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Обліковують:</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силові машини та обладнання, машини-генератори, що виробляють теплову й електричну енергію, і машини-двигуни, які перетворюють різного роду енергію води, вітру, теплову, електричну енергію тощо на механічну, тобто на енергію руху;</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робочі машини та обладнання, машини, апарати та їх обладнання, що призначені для механічного, термічного й хімічного впливу на предмети праці в процесі створення продукту чи послуг виробничого характеру та переміщення предметів праці у виробничому процесі за допомогою механічних двигунів, сили людини і тварин;</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вимірювальні прилади: дозатори, амперметри, барометри, ватметри, водоміри, вакуумметри, вапориметри, вольтметри, висотоміри, гальванометри, геодезичні прилади, гігроскопи, індикатори, компаси, манометри, хронометри, спеціальні ваги, мірники, касові апарати тощо;</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регулювальні прилади та пристрої – киснево-дихальні прилади, регулювальні, електричні, пневматичні та гідравлічні пристрої, пульти автоматичного управління, апаратура централізації та блокування, лінійні пристрої диспетчерського контролю тощо;</w:t>
            </w:r>
          </w:p>
          <w:p w:rsidR="00DA4AFC" w:rsidRPr="008A00FE" w:rsidRDefault="00DA4AFC"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 обчислювальна техніка – електронно-обчислювальні, </w:t>
            </w:r>
            <w:proofErr w:type="spellStart"/>
            <w:r w:rsidRPr="008A00FE">
              <w:rPr>
                <w:rFonts w:ascii="Times New Roman" w:eastAsia="Times New Roman" w:hAnsi="Times New Roman" w:cs="Times New Roman"/>
                <w:sz w:val="24"/>
                <w:szCs w:val="24"/>
                <w:lang w:val="uk-UA" w:eastAsia="ru-RU"/>
              </w:rPr>
              <w:t>керувальні</w:t>
            </w:r>
            <w:proofErr w:type="spellEnd"/>
            <w:r w:rsidRPr="008A00FE">
              <w:rPr>
                <w:rFonts w:ascii="Times New Roman" w:eastAsia="Times New Roman" w:hAnsi="Times New Roman" w:cs="Times New Roman"/>
                <w:sz w:val="24"/>
                <w:szCs w:val="24"/>
                <w:lang w:val="uk-UA" w:eastAsia="ru-RU"/>
              </w:rPr>
              <w:t xml:space="preserve"> та аналогові машини, цифрові обчислювальні машини та пристрої;</w:t>
            </w:r>
          </w:p>
          <w:p w:rsidR="00DA4AFC" w:rsidRPr="008A00FE" w:rsidRDefault="00DA4AFC"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 медичне обладнання – зуболікувальні крісла, операційні столи ліжка зі спеціальним обладнанням, спеціальне дезінфекційне та дезінсекційне обладнання, обладнання молочних </w:t>
            </w:r>
            <w:proofErr w:type="spellStart"/>
            <w:r w:rsidRPr="008A00FE">
              <w:rPr>
                <w:rFonts w:ascii="Times New Roman" w:eastAsia="Times New Roman" w:hAnsi="Times New Roman" w:cs="Times New Roman"/>
                <w:sz w:val="24"/>
                <w:szCs w:val="24"/>
                <w:lang w:val="uk-UA" w:eastAsia="ru-RU"/>
              </w:rPr>
              <w:t>кухонь</w:t>
            </w:r>
            <w:proofErr w:type="spellEnd"/>
            <w:r w:rsidRPr="008A00FE">
              <w:rPr>
                <w:rFonts w:ascii="Times New Roman" w:eastAsia="Times New Roman" w:hAnsi="Times New Roman" w:cs="Times New Roman"/>
                <w:sz w:val="24"/>
                <w:szCs w:val="24"/>
                <w:lang w:val="uk-UA" w:eastAsia="ru-RU"/>
              </w:rPr>
              <w:t xml:space="preserve"> і молочних станцій, станцій переливання крові тощо;</w:t>
            </w:r>
          </w:p>
          <w:p w:rsidR="00DA4AFC" w:rsidRPr="008A00FE" w:rsidRDefault="00DA4AFC"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 комп’ютерна техніка та комплектуючі – комп’ютери, монітори, периферійне і </w:t>
            </w:r>
            <w:proofErr w:type="spellStart"/>
            <w:r w:rsidRPr="008A00FE">
              <w:rPr>
                <w:rFonts w:ascii="Times New Roman" w:eastAsia="Times New Roman" w:hAnsi="Times New Roman" w:cs="Times New Roman"/>
                <w:sz w:val="24"/>
                <w:szCs w:val="24"/>
                <w:lang w:val="uk-UA" w:eastAsia="ru-RU"/>
              </w:rPr>
              <w:t>мережове</w:t>
            </w:r>
            <w:proofErr w:type="spellEnd"/>
            <w:r w:rsidRPr="008A00FE">
              <w:rPr>
                <w:rFonts w:ascii="Times New Roman" w:eastAsia="Times New Roman" w:hAnsi="Times New Roman" w:cs="Times New Roman"/>
                <w:sz w:val="24"/>
                <w:szCs w:val="24"/>
                <w:lang w:val="uk-UA" w:eastAsia="ru-RU"/>
              </w:rPr>
              <w:t xml:space="preserve"> обладнання комп’ютера;</w:t>
            </w:r>
          </w:p>
          <w:p w:rsidR="00DA4AFC" w:rsidRPr="008A00FE" w:rsidRDefault="00DA4AFC"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інші машини та обладнання – обладнання стадіонів, спортмайданчиків та спортивних приміщень (зокрема, спортивні снаряди), обладнання кабінетів і майстерень у навчальних закладах, кіноапаратура, освітлювальна апаратура, обладнання сцен, музичні інструменти, телевізори, радіоапаратура, спеціальне обладнання науково-дослідних та інших установ, які займаються науковою роботою, обладнання АТС, телефони, факси, копіювальна техніка, пожежні машини на автомобільному та кінному ходу, пожежні автоцистерни, механічні пожежні драбини, пральні та швейні машини, холодильники, пилососи тощо.</w:t>
            </w:r>
          </w:p>
        </w:tc>
      </w:tr>
      <w:tr w:rsidR="00DA4AFC" w:rsidRPr="008A00FE" w:rsidTr="00940AB7">
        <w:trPr>
          <w:trHeight w:val="810"/>
        </w:trPr>
        <w:tc>
          <w:tcPr>
            <w:tcW w:w="2235" w:type="dxa"/>
            <w:tcBorders>
              <w:top w:val="single" w:sz="4" w:space="0" w:color="auto"/>
            </w:tcBorders>
          </w:tcPr>
          <w:p w:rsidR="00DA4AFC" w:rsidRPr="008A00FE" w:rsidRDefault="00DA4AFC" w:rsidP="008A00FE">
            <w:pPr>
              <w:jc w:val="both"/>
              <w:rPr>
                <w:rFonts w:ascii="Times New Roman" w:eastAsia="Times New Roman" w:hAnsi="Times New Roman" w:cs="Times New Roman"/>
                <w:lang w:val="uk-UA" w:eastAsia="ru-RU"/>
              </w:rPr>
            </w:pPr>
          </w:p>
        </w:tc>
        <w:tc>
          <w:tcPr>
            <w:tcW w:w="7336" w:type="dxa"/>
            <w:vMerge/>
          </w:tcPr>
          <w:p w:rsidR="00DA4AFC" w:rsidRPr="008A00FE" w:rsidRDefault="00DA4AFC" w:rsidP="008A00FE">
            <w:pPr>
              <w:jc w:val="both"/>
              <w:rPr>
                <w:rFonts w:ascii="Times New Roman" w:eastAsia="Times New Roman" w:hAnsi="Times New Roman" w:cs="Times New Roman"/>
                <w:lang w:val="uk-UA" w:eastAsia="ru-RU"/>
              </w:rPr>
            </w:pPr>
          </w:p>
        </w:tc>
      </w:tr>
    </w:tbl>
    <w:p w:rsidR="00DA4AFC" w:rsidRDefault="00DA4AFC" w:rsidP="008A00FE">
      <w:pPr>
        <w:spacing w:after="0" w:line="360" w:lineRule="auto"/>
        <w:jc w:val="right"/>
        <w:rPr>
          <w:rFonts w:ascii="Times New Roman" w:eastAsia="Times New Roman" w:hAnsi="Times New Roman" w:cs="Times New Roman"/>
          <w:sz w:val="28"/>
          <w:szCs w:val="28"/>
          <w:lang w:val="uk-UA" w:eastAsia="ru-RU"/>
        </w:rPr>
      </w:pPr>
    </w:p>
    <w:p w:rsidR="00DA4AFC" w:rsidRDefault="00DA4AFC" w:rsidP="008A00FE">
      <w:pPr>
        <w:spacing w:after="0" w:line="360" w:lineRule="auto"/>
        <w:jc w:val="right"/>
        <w:rPr>
          <w:rFonts w:ascii="Times New Roman" w:eastAsia="Times New Roman" w:hAnsi="Times New Roman" w:cs="Times New Roman"/>
          <w:sz w:val="28"/>
          <w:szCs w:val="28"/>
          <w:lang w:val="uk-UA" w:eastAsia="ru-RU"/>
        </w:rPr>
      </w:pPr>
    </w:p>
    <w:p w:rsidR="00DA4AFC" w:rsidRDefault="00DA4AFC" w:rsidP="008A00FE">
      <w:pPr>
        <w:spacing w:after="0" w:line="360" w:lineRule="auto"/>
        <w:jc w:val="right"/>
        <w:rPr>
          <w:rFonts w:ascii="Times New Roman" w:eastAsia="Times New Roman" w:hAnsi="Times New Roman" w:cs="Times New Roman"/>
          <w:sz w:val="28"/>
          <w:szCs w:val="28"/>
          <w:lang w:val="uk-UA" w:eastAsia="ru-RU"/>
        </w:rPr>
      </w:pPr>
    </w:p>
    <w:p w:rsidR="00DA4AFC" w:rsidRDefault="00DA4AFC" w:rsidP="008A00FE">
      <w:pPr>
        <w:spacing w:after="0" w:line="360" w:lineRule="auto"/>
        <w:jc w:val="right"/>
        <w:rPr>
          <w:rFonts w:ascii="Times New Roman" w:eastAsia="Times New Roman" w:hAnsi="Times New Roman" w:cs="Times New Roman"/>
          <w:sz w:val="28"/>
          <w:szCs w:val="28"/>
          <w:lang w:val="uk-UA" w:eastAsia="ru-RU"/>
        </w:rPr>
      </w:pPr>
    </w:p>
    <w:p w:rsidR="00DA4AFC" w:rsidRDefault="00DA4AFC" w:rsidP="008A00FE">
      <w:pPr>
        <w:spacing w:after="0" w:line="360" w:lineRule="auto"/>
        <w:jc w:val="right"/>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jc w:val="right"/>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Продовження табл. 5.1</w:t>
      </w:r>
    </w:p>
    <w:tbl>
      <w:tblPr>
        <w:tblStyle w:val="50"/>
        <w:tblW w:w="0" w:type="auto"/>
        <w:tblLook w:val="04A0" w:firstRow="1" w:lastRow="0" w:firstColumn="1" w:lastColumn="0" w:noHBand="0" w:noVBand="1"/>
      </w:tblPr>
      <w:tblGrid>
        <w:gridCol w:w="2235"/>
        <w:gridCol w:w="7336"/>
      </w:tblGrid>
      <w:tr w:rsidR="008A00FE" w:rsidRPr="008A00FE" w:rsidTr="008A00FE">
        <w:tc>
          <w:tcPr>
            <w:tcW w:w="2235" w:type="dxa"/>
          </w:tcPr>
          <w:p w:rsidR="008A00FE" w:rsidRPr="008A00FE" w:rsidRDefault="008A00FE" w:rsidP="008A00FE">
            <w:pPr>
              <w:jc w:val="center"/>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w:t>
            </w:r>
          </w:p>
        </w:tc>
        <w:tc>
          <w:tcPr>
            <w:tcW w:w="7336" w:type="dxa"/>
          </w:tcPr>
          <w:p w:rsidR="008A00FE" w:rsidRPr="008A00FE" w:rsidRDefault="008A00FE" w:rsidP="008A00FE">
            <w:pPr>
              <w:jc w:val="center"/>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2</w:t>
            </w:r>
          </w:p>
        </w:tc>
      </w:tr>
      <w:tr w:rsidR="00DA4AFC" w:rsidRPr="008A00FE" w:rsidTr="008A00FE">
        <w:tc>
          <w:tcPr>
            <w:tcW w:w="2235" w:type="dxa"/>
          </w:tcPr>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105 «Транспортні засоби»</w:t>
            </w:r>
          </w:p>
        </w:tc>
        <w:tc>
          <w:tcPr>
            <w:tcW w:w="7336" w:type="dxa"/>
          </w:tcPr>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Обліковують усі види засобів пересування, які призначені для переміщення людей і вантажів незалежно від вартості з виділенням окремих підгруп:</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рухомий склад залізничного, водного, автомобільного транспорту (електровози, тепловози, паровози, мотовози, мотодрезини, вагони, платформи, цистерни, теплоходи, пароплави, дизель-електроходи, буксири, баржі, барки, човни та судна службово-допоміжні, рятувальні, пристані плавучі, судна парусні, автомобілі вантажні та легкові, причепи, автосамоскиди, автоцистерни, автобуси, трактори-тягачі тощо);</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рухомий склад повітряного транспорту (літаки, вертольоти);</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гужовий транспорт (вози, сани тощо);</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виробничий транспорт (пічки, електрокари, мотоцикли, моторолери, велосипеди тощо);</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усі види спортивного транспорту;</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запасні частини до транспортних засобів, які за характеристиками належать до основних засобів.</w:t>
            </w:r>
          </w:p>
        </w:tc>
      </w:tr>
      <w:tr w:rsidR="00DA4AFC" w:rsidRPr="008A00FE" w:rsidTr="008A00FE">
        <w:tc>
          <w:tcPr>
            <w:tcW w:w="2235" w:type="dxa"/>
          </w:tcPr>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106 «Інструменти, прилади та інвентар»</w:t>
            </w:r>
          </w:p>
        </w:tc>
        <w:tc>
          <w:tcPr>
            <w:tcW w:w="7336" w:type="dxa"/>
            <w:vMerge w:val="restart"/>
          </w:tcPr>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Обліковують такі підгрупи засобів:</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 лінії </w:t>
            </w:r>
            <w:proofErr w:type="spellStart"/>
            <w:r w:rsidRPr="008A00FE">
              <w:rPr>
                <w:rFonts w:ascii="Times New Roman" w:eastAsia="Times New Roman" w:hAnsi="Times New Roman" w:cs="Times New Roman"/>
                <w:sz w:val="24"/>
                <w:szCs w:val="24"/>
                <w:lang w:val="uk-UA" w:eastAsia="ru-RU"/>
              </w:rPr>
              <w:t>електропередач</w:t>
            </w:r>
            <w:proofErr w:type="spellEnd"/>
            <w:r w:rsidRPr="008A00FE">
              <w:rPr>
                <w:rFonts w:ascii="Times New Roman" w:eastAsia="Times New Roman" w:hAnsi="Times New Roman" w:cs="Times New Roman"/>
                <w:sz w:val="24"/>
                <w:szCs w:val="24"/>
                <w:lang w:val="uk-UA" w:eastAsia="ru-RU"/>
              </w:rPr>
              <w:t>, трансмісії та трубопроводи з усіма проміжними пристроями, необхідними для трансформації (перетворення і передачі енергії та для переміщення трубопроводами рідких і газоподібних речовин до споживача;</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 інструменти – механічні та немеханічні знаряддя праці загального призначення, а також прикріплені до машин предмети, які слугують для оброблення матеріалів: різальні, ударні, </w:t>
            </w:r>
            <w:proofErr w:type="spellStart"/>
            <w:r w:rsidRPr="008A00FE">
              <w:rPr>
                <w:rFonts w:ascii="Times New Roman" w:eastAsia="Times New Roman" w:hAnsi="Times New Roman" w:cs="Times New Roman"/>
                <w:sz w:val="24"/>
                <w:szCs w:val="24"/>
                <w:lang w:val="uk-UA" w:eastAsia="ru-RU"/>
              </w:rPr>
              <w:t>натискувальні</w:t>
            </w:r>
            <w:proofErr w:type="spellEnd"/>
            <w:r w:rsidRPr="008A00FE">
              <w:rPr>
                <w:rFonts w:ascii="Times New Roman" w:eastAsia="Times New Roman" w:hAnsi="Times New Roman" w:cs="Times New Roman"/>
                <w:sz w:val="24"/>
                <w:szCs w:val="24"/>
                <w:lang w:val="uk-UA" w:eastAsia="ru-RU"/>
              </w:rPr>
              <w:t xml:space="preserve"> ущільнюючі знаряддя ручної праці, включаючи ручні механічні знаряддя, що працюють на електроенергії, енергії стисненого повітря тощо (електродрилі, фарбопульти, гайковерти), а також різноманітні пристрої для оброблення матеріалів, виконання монтажних робіт (лещата, пристрої для встановлення двигунів та для прокручування карданного валу на автомобілях тощо);</w:t>
            </w:r>
          </w:p>
          <w:p w:rsidR="00DA4AFC" w:rsidRPr="008A00FE" w:rsidRDefault="00DA4AFC"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виробничий інвентар та приладдя – предмети виробничого значення, які слугують для полегшення виробничих операцій під час роботи (робочі столи, верстати, кафедри, парти тощо); обладнання, що сприяє охороні праці; предмети технічного значення, які не можуть бути зараховані до робочих машин (наприклад, світлокопіювальні рами);</w:t>
            </w:r>
          </w:p>
          <w:p w:rsidR="00DA4AFC" w:rsidRPr="008A00FE" w:rsidRDefault="00DA4AFC" w:rsidP="008A00FE">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pacing w:val="-2"/>
                <w:sz w:val="24"/>
                <w:szCs w:val="24"/>
                <w:lang w:val="uk-UA" w:eastAsia="ru-RU"/>
              </w:rPr>
              <w:t>господарський інвентар – предмети конторського та господарського устаткування, конторська обстановка, переносні бар’єри, вішалки, гардероби, шафи різні, дивани, столи, крісла, шафи та шухляди вогнетривкі, друкарські машини, гектографи та інші ручні розмножувальні й нумерувальні апарати, переносні торшери, палатки (крім кисневих), ліжка (крім ліжок зі спеціальним обладнанням), килими, портьєри та інший господарський інвентар, а також предмети протипожежного значення й гідропульти, ручні драбини тощо.</w:t>
            </w:r>
          </w:p>
        </w:tc>
      </w:tr>
      <w:tr w:rsidR="00DA4AFC" w:rsidRPr="008A00FE" w:rsidTr="005D7150">
        <w:trPr>
          <w:trHeight w:val="255"/>
        </w:trPr>
        <w:tc>
          <w:tcPr>
            <w:tcW w:w="2235" w:type="dxa"/>
            <w:tcBorders>
              <w:top w:val="single" w:sz="4" w:space="0" w:color="auto"/>
            </w:tcBorders>
          </w:tcPr>
          <w:p w:rsidR="00DA4AFC" w:rsidRPr="008A00FE" w:rsidRDefault="00DA4AFC" w:rsidP="008A00FE">
            <w:pPr>
              <w:jc w:val="both"/>
              <w:rPr>
                <w:rFonts w:ascii="Times New Roman" w:eastAsia="Times New Roman" w:hAnsi="Times New Roman" w:cs="Times New Roman"/>
                <w:lang w:val="uk-UA" w:eastAsia="ru-RU"/>
              </w:rPr>
            </w:pPr>
          </w:p>
        </w:tc>
        <w:tc>
          <w:tcPr>
            <w:tcW w:w="7336" w:type="dxa"/>
            <w:vMerge/>
          </w:tcPr>
          <w:p w:rsidR="00DA4AFC" w:rsidRPr="008A00FE" w:rsidRDefault="00DA4AFC" w:rsidP="008A00FE">
            <w:pPr>
              <w:jc w:val="both"/>
              <w:rPr>
                <w:rFonts w:ascii="Times New Roman" w:eastAsia="Times New Roman" w:hAnsi="Times New Roman" w:cs="Times New Roman"/>
                <w:lang w:val="uk-UA" w:eastAsia="ru-RU"/>
              </w:rPr>
            </w:pPr>
          </w:p>
        </w:tc>
      </w:tr>
    </w:tbl>
    <w:p w:rsidR="00060691" w:rsidRDefault="00060691" w:rsidP="008A00FE">
      <w:pPr>
        <w:spacing w:after="0" w:line="360" w:lineRule="auto"/>
        <w:jc w:val="right"/>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jc w:val="right"/>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Продовження табл. 5.1</w:t>
      </w:r>
    </w:p>
    <w:tbl>
      <w:tblPr>
        <w:tblStyle w:val="50"/>
        <w:tblW w:w="0" w:type="auto"/>
        <w:tblLook w:val="04A0" w:firstRow="1" w:lastRow="0" w:firstColumn="1" w:lastColumn="0" w:noHBand="0" w:noVBand="1"/>
      </w:tblPr>
      <w:tblGrid>
        <w:gridCol w:w="2235"/>
        <w:gridCol w:w="7336"/>
      </w:tblGrid>
      <w:tr w:rsidR="008A00FE" w:rsidRPr="008A00FE" w:rsidTr="008A00FE">
        <w:tc>
          <w:tcPr>
            <w:tcW w:w="2235" w:type="dxa"/>
          </w:tcPr>
          <w:p w:rsidR="008A00FE" w:rsidRPr="008A00FE" w:rsidRDefault="008A00FE" w:rsidP="008A00FE">
            <w:pPr>
              <w:jc w:val="center"/>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w:t>
            </w:r>
          </w:p>
        </w:tc>
        <w:tc>
          <w:tcPr>
            <w:tcW w:w="7336" w:type="dxa"/>
          </w:tcPr>
          <w:p w:rsidR="008A00FE" w:rsidRPr="008A00FE" w:rsidRDefault="008A00FE" w:rsidP="008A00FE">
            <w:pPr>
              <w:jc w:val="center"/>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2</w:t>
            </w:r>
          </w:p>
        </w:tc>
      </w:tr>
      <w:tr w:rsidR="00DA4AFC" w:rsidRPr="008A00FE" w:rsidTr="008A00FE">
        <w:tc>
          <w:tcPr>
            <w:tcW w:w="2235" w:type="dxa"/>
          </w:tcPr>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107 «Робочі і продуктивні тварини»</w:t>
            </w:r>
          </w:p>
        </w:tc>
        <w:tc>
          <w:tcPr>
            <w:tcW w:w="7336" w:type="dxa"/>
          </w:tcPr>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Виділяють підгрупи:</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робоча худоба – коні, воли, осли та інші робочі тварини (враховуючи транспортних і спортивних коней та інших транспортних тварин);</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 продуктивна та племінна худоба й корови, бугаї, буйволи та </w:t>
            </w:r>
            <w:proofErr w:type="spellStart"/>
            <w:r w:rsidRPr="008A00FE">
              <w:rPr>
                <w:rFonts w:ascii="Times New Roman" w:eastAsia="Times New Roman" w:hAnsi="Times New Roman" w:cs="Times New Roman"/>
                <w:sz w:val="24"/>
                <w:szCs w:val="24"/>
                <w:lang w:val="uk-UA" w:eastAsia="ru-RU"/>
              </w:rPr>
              <w:t>яки</w:t>
            </w:r>
            <w:proofErr w:type="spellEnd"/>
            <w:r w:rsidRPr="008A00FE">
              <w:rPr>
                <w:rFonts w:ascii="Times New Roman" w:eastAsia="Times New Roman" w:hAnsi="Times New Roman" w:cs="Times New Roman"/>
                <w:sz w:val="24"/>
                <w:szCs w:val="24"/>
                <w:lang w:val="uk-UA" w:eastAsia="ru-RU"/>
              </w:rPr>
              <w:t xml:space="preserve"> (крім робочих), жеребці-плідники та племінні кобили (неробочі), олені-матки і самці (рогачі) тощо;</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службові собаки;</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декоративні тварини;</w:t>
            </w:r>
          </w:p>
          <w:p w:rsidR="00DA4AFC" w:rsidRPr="008A00FE" w:rsidRDefault="00DA4AFC" w:rsidP="00BF4497">
            <w:pPr>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піддослідні тварини (собаки, щури, морські свинки тощо).</w:t>
            </w:r>
          </w:p>
        </w:tc>
      </w:tr>
      <w:tr w:rsidR="00DA4AFC" w:rsidRPr="008A00FE" w:rsidTr="00BF4497">
        <w:tc>
          <w:tcPr>
            <w:tcW w:w="2235" w:type="dxa"/>
          </w:tcPr>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108 «Багаторічні насадження»</w:t>
            </w:r>
          </w:p>
        </w:tc>
        <w:tc>
          <w:tcPr>
            <w:tcW w:w="7336" w:type="dxa"/>
          </w:tcPr>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Обліковують штучні багаторічні насадження незалежно від їх віку; плодово-ягідні насадження всіх видів (дерева та кущі), озеленювальні та декоративні насадження на вулицях, площах, у парках, садах, скверах, на території установ, у дворах житлових будинків, живі огорожі, снігозахисні та полезахисні смуги, насадження для укріплення пісків і берегів річок, яро-балочні насадження та ін.; штучні насадження ботанічних садів та інших науково-дослідних установ і навчальних закладів для наукових цілей та інші штучні багаторічні насадження. Багаторічні насадження збільшуються на суму капітальних вкладень. Молоді насадження усіх видів обліковують окремо від насаджень, що досягли повного розвитку, тобто віку початку плодоношення, зімкнення крон та ін.</w:t>
            </w:r>
          </w:p>
        </w:tc>
      </w:tr>
      <w:tr w:rsidR="00DA4AFC" w:rsidRPr="008A00FE" w:rsidTr="00BF4497">
        <w:tc>
          <w:tcPr>
            <w:tcW w:w="2235" w:type="dxa"/>
          </w:tcPr>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109 «Інші основні засоби»</w:t>
            </w:r>
          </w:p>
        </w:tc>
        <w:tc>
          <w:tcPr>
            <w:tcW w:w="7336" w:type="dxa"/>
          </w:tcPr>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Обліковують з поділом на окремі групи такі засоби:</w:t>
            </w:r>
          </w:p>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 сценічно-постановочні засоби вартістю понад 10 грн за одиницю (декорації, меблі і реквізити, бутафорію, театральні та національні костюми, головні убори, білизну, взуття, перуки);</w:t>
            </w:r>
          </w:p>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 документація з типового проектування незалежно від вартості;</w:t>
            </w:r>
          </w:p>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 навчальні кінофільми, магнітні диски і стрічки, касети.</w:t>
            </w:r>
          </w:p>
        </w:tc>
      </w:tr>
      <w:tr w:rsidR="00DA4AFC" w:rsidRPr="008A00FE" w:rsidTr="00BF4497">
        <w:tc>
          <w:tcPr>
            <w:tcW w:w="2235" w:type="dxa"/>
          </w:tcPr>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111 «Музейні цінності, експонати зоопарків, виставок»</w:t>
            </w:r>
          </w:p>
        </w:tc>
        <w:tc>
          <w:tcPr>
            <w:tcW w:w="7336" w:type="dxa"/>
          </w:tcPr>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Обліковують:</w:t>
            </w:r>
          </w:p>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 музейні цінності (незалежно від вартості), крім предметів мистецтва та природознавства, старовини і народного побуту та експонатів наукового, історичного і технічного значення, які обліковуються в порядку, встановленому для обліку цих цінностей у державних музеях;</w:t>
            </w:r>
          </w:p>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 експонати тваринного світу в зоопарках та інших аналогічних установах незалежно від їхньої вартості.</w:t>
            </w:r>
          </w:p>
        </w:tc>
      </w:tr>
      <w:tr w:rsidR="00DA4AFC" w:rsidRPr="008A00FE" w:rsidTr="00BF4497">
        <w:tc>
          <w:tcPr>
            <w:tcW w:w="2235" w:type="dxa"/>
          </w:tcPr>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112 «Бібліотечні фонди»</w:t>
            </w:r>
          </w:p>
        </w:tc>
        <w:tc>
          <w:tcPr>
            <w:tcW w:w="7336" w:type="dxa"/>
          </w:tcPr>
          <w:p w:rsidR="00DA4AFC" w:rsidRPr="008A00FE" w:rsidRDefault="00DA4AFC" w:rsidP="00BF4497">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Обліковують бібліотечні фонди незалежно від вартості окремих примірників книг: наукову, художню, навчальну літературу, спеціальні види літератури та інші видання.</w:t>
            </w:r>
          </w:p>
        </w:tc>
      </w:tr>
      <w:tr w:rsidR="008A00FE" w:rsidRPr="008A00FE" w:rsidTr="008A00FE">
        <w:tc>
          <w:tcPr>
            <w:tcW w:w="2235"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113 «Малоцінні необоротні матеріальні активи»</w:t>
            </w:r>
          </w:p>
        </w:tc>
        <w:tc>
          <w:tcPr>
            <w:tcW w:w="7336"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Обліковують малоцінні предмети, термін експлуатації яких перевищує один рік.</w:t>
            </w:r>
          </w:p>
        </w:tc>
      </w:tr>
      <w:tr w:rsidR="008A00FE" w:rsidRPr="008A00FE" w:rsidTr="008A00FE">
        <w:tc>
          <w:tcPr>
            <w:tcW w:w="2235"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114 «Білизна, постільні речі, одяг та взуття»</w:t>
            </w:r>
          </w:p>
        </w:tc>
        <w:tc>
          <w:tcPr>
            <w:tcW w:w="7336"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Обліковуються з виділенням в окремі групи:</w:t>
            </w:r>
          </w:p>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 білизна (сорочки, халати);</w:t>
            </w:r>
          </w:p>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 постільні речі (матраци, подушки, ковдри, простирадла, підковдри, наволочки, покривала тощо);</w:t>
            </w:r>
          </w:p>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 одяг і обмундирування, включаючи спецодяг (костюми, пальта, плащі, кожухи, плаття, кофти, спідниці, куртки, штани тощо);</w:t>
            </w:r>
          </w:p>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 взуття, включаючи спеціальне (черевики, чоботи, сандалі, валянки);</w:t>
            </w:r>
          </w:p>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 спортивний одяг і взуття (костюми, черевики тощо).</w:t>
            </w:r>
          </w:p>
        </w:tc>
      </w:tr>
      <w:tr w:rsidR="008A00FE" w:rsidRPr="008A00FE" w:rsidTr="00060691">
        <w:tc>
          <w:tcPr>
            <w:tcW w:w="2235" w:type="dxa"/>
            <w:tcBorders>
              <w:bottom w:val="nil"/>
            </w:tcBorders>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115 «Тимчасові нетитульні споруди»</w:t>
            </w:r>
          </w:p>
        </w:tc>
        <w:tc>
          <w:tcPr>
            <w:tcW w:w="7336" w:type="dxa"/>
            <w:tcBorders>
              <w:bottom w:val="nil"/>
            </w:tcBorders>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Обліковують тимчасові (нетитульні) споруди, пристосування і пристрої, зведені на будівельних майданчиках (огорожі, навіси для зберігання будівельних матеріалів тощо).</w:t>
            </w:r>
          </w:p>
        </w:tc>
      </w:tr>
      <w:tr w:rsidR="00060691" w:rsidRPr="008A00FE" w:rsidTr="00060691">
        <w:tc>
          <w:tcPr>
            <w:tcW w:w="2235" w:type="dxa"/>
            <w:tcBorders>
              <w:top w:val="nil"/>
              <w:left w:val="nil"/>
              <w:right w:val="nil"/>
            </w:tcBorders>
          </w:tcPr>
          <w:p w:rsidR="00060691" w:rsidRPr="008A00FE" w:rsidRDefault="00060691" w:rsidP="008A00FE">
            <w:pPr>
              <w:jc w:val="both"/>
              <w:rPr>
                <w:rFonts w:ascii="Times New Roman" w:eastAsia="Times New Roman" w:hAnsi="Times New Roman" w:cs="Times New Roman"/>
                <w:lang w:val="uk-UA" w:eastAsia="ru-RU"/>
              </w:rPr>
            </w:pPr>
          </w:p>
        </w:tc>
        <w:tc>
          <w:tcPr>
            <w:tcW w:w="7336" w:type="dxa"/>
            <w:tcBorders>
              <w:top w:val="nil"/>
              <w:left w:val="nil"/>
              <w:right w:val="nil"/>
            </w:tcBorders>
          </w:tcPr>
          <w:p w:rsidR="00060691" w:rsidRPr="008A00FE" w:rsidRDefault="00060691" w:rsidP="00060691">
            <w:pPr>
              <w:jc w:val="right"/>
              <w:rPr>
                <w:rFonts w:ascii="Times New Roman" w:eastAsia="Times New Roman" w:hAnsi="Times New Roman" w:cs="Times New Roman"/>
                <w:lang w:val="uk-UA" w:eastAsia="ru-RU"/>
              </w:rPr>
            </w:pPr>
            <w:r w:rsidRPr="00060691">
              <w:rPr>
                <w:rFonts w:ascii="Times New Roman" w:eastAsia="Times New Roman" w:hAnsi="Times New Roman" w:cs="Times New Roman"/>
                <w:lang w:val="uk-UA" w:eastAsia="ru-RU"/>
              </w:rPr>
              <w:t>Продовження табл. 5.1</w:t>
            </w:r>
          </w:p>
        </w:tc>
      </w:tr>
      <w:tr w:rsidR="008A00FE" w:rsidRPr="008A00FE" w:rsidTr="008A00FE">
        <w:tc>
          <w:tcPr>
            <w:tcW w:w="2235"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116 «Природні ресурси»</w:t>
            </w:r>
          </w:p>
        </w:tc>
        <w:tc>
          <w:tcPr>
            <w:tcW w:w="7336"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Обліковують мінеральні копалини, нафтові свердловини, родовища корисних копалин внутрішніх вод, смуги будівельного лісу, що, згідно з чинним законодавством, належать бюджетній установі.</w:t>
            </w:r>
          </w:p>
        </w:tc>
      </w:tr>
      <w:tr w:rsidR="008A00FE" w:rsidRPr="008A00FE" w:rsidTr="008A00FE">
        <w:tc>
          <w:tcPr>
            <w:tcW w:w="2235"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117 «Інвентарна тара»</w:t>
            </w:r>
          </w:p>
        </w:tc>
        <w:tc>
          <w:tcPr>
            <w:tcW w:w="7336"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Обліковується інвентарна тара для зберігання товарно-матеріальних цінностей на складах чи для здійснення технологічних процесів, сховища для зберігання рідких та сипучих речовин (баки, чани, засіки та ін.); шафи торговельні та стелажі; інша інвентарна тара.</w:t>
            </w:r>
          </w:p>
        </w:tc>
      </w:tr>
      <w:tr w:rsidR="008A00FE" w:rsidRPr="008A00FE" w:rsidTr="008A00FE">
        <w:tc>
          <w:tcPr>
            <w:tcW w:w="2235"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118 «Матеріали довготривалого використання для наукових цілей»</w:t>
            </w:r>
          </w:p>
        </w:tc>
        <w:tc>
          <w:tcPr>
            <w:tcW w:w="7336"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Обліковують матеріали, одержані зі складу в лабораторію або інші структурні підрозділи науково-дослідних інститутів, вузів для науково-дослідних робіт, які використовуються неодноразово або тривалий час, а також матеріали, що є об’єктами наукових досліджень. На цьому субрахунку в установах культури обліковують дорогі матеріали, одержані зі складу для реставрації і ремонту творів мистецтва, музейних цінностей та пам’яток архітектури.</w:t>
            </w:r>
          </w:p>
        </w:tc>
      </w:tr>
      <w:tr w:rsidR="008A00FE" w:rsidRPr="008A00FE" w:rsidTr="008A00FE">
        <w:tc>
          <w:tcPr>
            <w:tcW w:w="2235"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119 «Необоротні матеріальні активи спеціального призначення»</w:t>
            </w:r>
          </w:p>
        </w:tc>
        <w:tc>
          <w:tcPr>
            <w:tcW w:w="7336" w:type="dxa"/>
          </w:tcPr>
          <w:p w:rsidR="008A00FE" w:rsidRPr="008A00FE" w:rsidRDefault="008A00FE" w:rsidP="008A00FE">
            <w:pPr>
              <w:jc w:val="both"/>
              <w:rPr>
                <w:rFonts w:ascii="Times New Roman" w:eastAsia="Times New Roman" w:hAnsi="Times New Roman" w:cs="Times New Roman"/>
                <w:lang w:val="uk-UA" w:eastAsia="ru-RU"/>
              </w:rPr>
            </w:pPr>
            <w:r w:rsidRPr="008A00FE">
              <w:rPr>
                <w:rFonts w:ascii="Times New Roman" w:eastAsia="Times New Roman" w:hAnsi="Times New Roman" w:cs="Times New Roman"/>
                <w:lang w:val="uk-UA" w:eastAsia="ru-RU"/>
              </w:rPr>
              <w:t>Обліковують необоротні матеріальні активи, що мають специфічне призначення й обмежене застосування в окремих галузях.</w:t>
            </w:r>
          </w:p>
        </w:tc>
      </w:tr>
    </w:tbl>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pacing w:val="-2"/>
          <w:sz w:val="28"/>
          <w:szCs w:val="28"/>
          <w:lang w:val="uk-UA" w:eastAsia="ru-RU"/>
        </w:rPr>
      </w:pPr>
      <w:r w:rsidRPr="008A00FE">
        <w:rPr>
          <w:rFonts w:ascii="Times New Roman" w:eastAsia="Times New Roman" w:hAnsi="Times New Roman" w:cs="Times New Roman"/>
          <w:spacing w:val="-2"/>
          <w:sz w:val="28"/>
          <w:szCs w:val="28"/>
          <w:lang w:val="uk-UA" w:eastAsia="ru-RU"/>
        </w:rPr>
        <w:t xml:space="preserve">У бухгалтерському обліку операції, пов’язані з придбанням основних засобів, відображаються відповідно до </w:t>
      </w:r>
      <w:r w:rsidRPr="008A00FE">
        <w:rPr>
          <w:rFonts w:ascii="Times New Roman" w:eastAsia="Times New Roman" w:hAnsi="Times New Roman" w:cs="Times New Roman"/>
          <w:sz w:val="28"/>
          <w:szCs w:val="28"/>
          <w:lang w:val="uk-UA" w:eastAsia="ru-RU"/>
        </w:rPr>
        <w:t>Наказу ДКСУ «Про затвердження Інструкції про кореспонденцію субрахунків бухгалтерського обліку для відображення основних господарських операцій бюджетних установ»</w:t>
      </w:r>
      <w:r w:rsidRPr="008A00FE">
        <w:rPr>
          <w:rFonts w:ascii="Times New Roman" w:eastAsia="Times New Roman" w:hAnsi="Times New Roman" w:cs="Times New Roman"/>
          <w:spacing w:val="-2"/>
          <w:sz w:val="28"/>
          <w:szCs w:val="28"/>
          <w:lang w:val="uk-UA" w:eastAsia="ru-RU"/>
        </w:rPr>
        <w:t xml:space="preserve"> від 10.07.2000 № 61 [44]. </w:t>
      </w:r>
      <w:r w:rsidRPr="008A00FE">
        <w:rPr>
          <w:rFonts w:ascii="Times New Roman" w:eastAsia="Times New Roman" w:hAnsi="Times New Roman" w:cs="Times New Roman"/>
          <w:sz w:val="28"/>
          <w:szCs w:val="28"/>
          <w:lang w:val="uk-UA" w:eastAsia="ru-RU"/>
        </w:rPr>
        <w:t>Оприбуткування основних засобів оформлюють бухгалтерськими записами, які наведені в табл. 5.2.</w:t>
      </w:r>
      <w:r w:rsidRPr="008A00FE">
        <w:rPr>
          <w:rFonts w:ascii="Times New Roman" w:eastAsia="Times New Roman" w:hAnsi="Times New Roman" w:cs="Times New Roman"/>
          <w:spacing w:val="-2"/>
          <w:sz w:val="28"/>
          <w:szCs w:val="28"/>
          <w:lang w:val="uk-UA" w:eastAsia="ru-RU"/>
        </w:rPr>
        <w:t xml:space="preserve"> </w:t>
      </w:r>
      <w:r w:rsidRPr="008A00FE">
        <w:rPr>
          <w:rFonts w:ascii="Times New Roman" w:eastAsia="Times New Roman" w:hAnsi="Times New Roman" w:cs="Times New Roman"/>
          <w:sz w:val="28"/>
          <w:szCs w:val="28"/>
          <w:lang w:val="uk-UA" w:eastAsia="ru-RU"/>
        </w:rPr>
        <w:t xml:space="preserve">Аналогічно відображаються в обліку інші випадки надходження та оприбуткування основних засобів бюджетних установ. </w:t>
      </w:r>
    </w:p>
    <w:p w:rsidR="008A00FE" w:rsidRDefault="008A00FE" w:rsidP="008A00FE">
      <w:pPr>
        <w:spacing w:after="0" w:line="360" w:lineRule="auto"/>
        <w:jc w:val="both"/>
        <w:rPr>
          <w:rFonts w:ascii="Times New Roman" w:eastAsia="Times New Roman" w:hAnsi="Times New Roman" w:cs="Times New Roman"/>
          <w:i/>
          <w:sz w:val="28"/>
          <w:szCs w:val="28"/>
          <w:lang w:val="uk-UA" w:eastAsia="ru-RU"/>
        </w:rPr>
      </w:pPr>
    </w:p>
    <w:p w:rsidR="00060691" w:rsidRDefault="00060691" w:rsidP="008A00FE">
      <w:pPr>
        <w:spacing w:after="0" w:line="360" w:lineRule="auto"/>
        <w:jc w:val="both"/>
        <w:rPr>
          <w:rFonts w:ascii="Times New Roman" w:eastAsia="Times New Roman" w:hAnsi="Times New Roman" w:cs="Times New Roman"/>
          <w:i/>
          <w:sz w:val="28"/>
          <w:szCs w:val="28"/>
          <w:lang w:val="uk-UA" w:eastAsia="ru-RU"/>
        </w:rPr>
      </w:pPr>
    </w:p>
    <w:p w:rsidR="00060691" w:rsidRDefault="00060691" w:rsidP="008A00FE">
      <w:pPr>
        <w:spacing w:after="0" w:line="360" w:lineRule="auto"/>
        <w:jc w:val="both"/>
        <w:rPr>
          <w:rFonts w:ascii="Times New Roman" w:eastAsia="Times New Roman" w:hAnsi="Times New Roman" w:cs="Times New Roman"/>
          <w:i/>
          <w:sz w:val="28"/>
          <w:szCs w:val="28"/>
          <w:lang w:val="uk-UA" w:eastAsia="ru-RU"/>
        </w:rPr>
      </w:pPr>
    </w:p>
    <w:p w:rsidR="00060691" w:rsidRDefault="00060691" w:rsidP="008A00FE">
      <w:pPr>
        <w:spacing w:after="0" w:line="360" w:lineRule="auto"/>
        <w:jc w:val="both"/>
        <w:rPr>
          <w:rFonts w:ascii="Times New Roman" w:eastAsia="Times New Roman" w:hAnsi="Times New Roman" w:cs="Times New Roman"/>
          <w:i/>
          <w:sz w:val="28"/>
          <w:szCs w:val="28"/>
          <w:lang w:val="uk-UA" w:eastAsia="ru-RU"/>
        </w:rPr>
      </w:pPr>
    </w:p>
    <w:p w:rsidR="00060691" w:rsidRDefault="00060691" w:rsidP="008A00FE">
      <w:pPr>
        <w:spacing w:after="0" w:line="360" w:lineRule="auto"/>
        <w:jc w:val="both"/>
        <w:rPr>
          <w:rFonts w:ascii="Times New Roman" w:eastAsia="Times New Roman" w:hAnsi="Times New Roman" w:cs="Times New Roman"/>
          <w:i/>
          <w:sz w:val="28"/>
          <w:szCs w:val="28"/>
          <w:lang w:val="uk-UA" w:eastAsia="ru-RU"/>
        </w:rPr>
      </w:pPr>
    </w:p>
    <w:p w:rsidR="00060691" w:rsidRDefault="00060691" w:rsidP="008A00FE">
      <w:pPr>
        <w:spacing w:after="0" w:line="360" w:lineRule="auto"/>
        <w:jc w:val="both"/>
        <w:rPr>
          <w:rFonts w:ascii="Times New Roman" w:eastAsia="Times New Roman" w:hAnsi="Times New Roman" w:cs="Times New Roman"/>
          <w:i/>
          <w:sz w:val="28"/>
          <w:szCs w:val="28"/>
          <w:lang w:val="uk-UA" w:eastAsia="ru-RU"/>
        </w:rPr>
      </w:pPr>
    </w:p>
    <w:p w:rsidR="00060691" w:rsidRDefault="00060691" w:rsidP="008A00FE">
      <w:pPr>
        <w:spacing w:after="0" w:line="360" w:lineRule="auto"/>
        <w:jc w:val="both"/>
        <w:rPr>
          <w:rFonts w:ascii="Times New Roman" w:eastAsia="Times New Roman" w:hAnsi="Times New Roman" w:cs="Times New Roman"/>
          <w:i/>
          <w:sz w:val="28"/>
          <w:szCs w:val="28"/>
          <w:lang w:val="uk-UA" w:eastAsia="ru-RU"/>
        </w:rPr>
      </w:pPr>
    </w:p>
    <w:p w:rsidR="00060691" w:rsidRDefault="00060691" w:rsidP="008A00FE">
      <w:pPr>
        <w:spacing w:after="0" w:line="360" w:lineRule="auto"/>
        <w:jc w:val="both"/>
        <w:rPr>
          <w:rFonts w:ascii="Times New Roman" w:eastAsia="Times New Roman" w:hAnsi="Times New Roman" w:cs="Times New Roman"/>
          <w:i/>
          <w:sz w:val="28"/>
          <w:szCs w:val="28"/>
          <w:lang w:val="uk-UA" w:eastAsia="ru-RU"/>
        </w:rPr>
      </w:pPr>
    </w:p>
    <w:p w:rsidR="00060691" w:rsidRPr="008A00FE" w:rsidRDefault="00060691" w:rsidP="008A00FE">
      <w:pPr>
        <w:spacing w:after="0" w:line="360" w:lineRule="auto"/>
        <w:jc w:val="both"/>
        <w:rPr>
          <w:rFonts w:ascii="Times New Roman" w:eastAsia="Times New Roman" w:hAnsi="Times New Roman" w:cs="Times New Roman"/>
          <w:i/>
          <w:sz w:val="28"/>
          <w:szCs w:val="28"/>
          <w:lang w:val="uk-UA" w:eastAsia="ru-RU"/>
        </w:rPr>
      </w:pPr>
    </w:p>
    <w:p w:rsidR="00060691" w:rsidRDefault="00060691" w:rsidP="008A00FE">
      <w:pPr>
        <w:spacing w:after="0" w:line="360" w:lineRule="auto"/>
        <w:jc w:val="both"/>
        <w:rPr>
          <w:rFonts w:ascii="Times New Roman" w:eastAsia="Times New Roman" w:hAnsi="Times New Roman" w:cs="Times New Roman"/>
          <w:i/>
          <w:sz w:val="28"/>
          <w:szCs w:val="28"/>
          <w:lang w:val="uk-UA" w:eastAsia="ru-RU"/>
        </w:rPr>
      </w:pPr>
    </w:p>
    <w:p w:rsidR="008A00FE" w:rsidRPr="008A00FE" w:rsidRDefault="008A00FE" w:rsidP="008A00FE">
      <w:pPr>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lastRenderedPageBreak/>
        <w:t>Таблиця 5.2. Основні бухгалтерські проведення з обліку оприбуткування основних засобів бюджетних установ</w:t>
      </w:r>
      <w:r w:rsidRPr="008A00FE">
        <w:rPr>
          <w:rFonts w:ascii="Times New Roman" w:eastAsia="Times New Roman" w:hAnsi="Times New Roman" w:cs="Times New Roman"/>
          <w:i/>
          <w:sz w:val="28"/>
          <w:szCs w:val="28"/>
          <w:lang w:eastAsia="ru-RU"/>
        </w:rPr>
        <w:t xml:space="preserve"> [77]</w:t>
      </w:r>
    </w:p>
    <w:tbl>
      <w:tblPr>
        <w:tblW w:w="5000" w:type="pct"/>
        <w:jc w:val="center"/>
        <w:tblLayout w:type="fixed"/>
        <w:tblCellMar>
          <w:left w:w="40" w:type="dxa"/>
          <w:right w:w="40" w:type="dxa"/>
        </w:tblCellMar>
        <w:tblLook w:val="0000" w:firstRow="0" w:lastRow="0" w:firstColumn="0" w:lastColumn="0" w:noHBand="0" w:noVBand="0"/>
      </w:tblPr>
      <w:tblGrid>
        <w:gridCol w:w="466"/>
        <w:gridCol w:w="6662"/>
        <w:gridCol w:w="1277"/>
        <w:gridCol w:w="1312"/>
      </w:tblGrid>
      <w:tr w:rsidR="008A00FE" w:rsidRPr="008A00FE" w:rsidTr="008A00FE">
        <w:trPr>
          <w:trHeight w:val="187"/>
          <w:jc w:val="center"/>
        </w:trPr>
        <w:tc>
          <w:tcPr>
            <w:tcW w:w="24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 xml:space="preserve">№ </w:t>
            </w:r>
          </w:p>
        </w:tc>
        <w:tc>
          <w:tcPr>
            <w:tcW w:w="3428"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Зміст операції</w:t>
            </w:r>
          </w:p>
        </w:tc>
        <w:tc>
          <w:tcPr>
            <w:tcW w:w="657"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Дебет</w:t>
            </w:r>
          </w:p>
        </w:tc>
        <w:tc>
          <w:tcPr>
            <w:tcW w:w="675"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Кредит</w:t>
            </w:r>
          </w:p>
        </w:tc>
      </w:tr>
      <w:tr w:rsidR="008A00FE" w:rsidRPr="008A00FE" w:rsidTr="008A00FE">
        <w:tblPrEx>
          <w:jc w:val="left"/>
        </w:tblPrEx>
        <w:trPr>
          <w:trHeight w:hRule="exact" w:val="329"/>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b/>
                <w:spacing w:val="-2"/>
                <w:sz w:val="24"/>
                <w:szCs w:val="24"/>
                <w:lang w:val="uk-UA" w:eastAsia="ru-RU"/>
              </w:rPr>
            </w:pPr>
            <w:r w:rsidRPr="008A00FE">
              <w:rPr>
                <w:rFonts w:ascii="Times New Roman" w:eastAsia="Times New Roman" w:hAnsi="Times New Roman" w:cs="Times New Roman"/>
                <w:b/>
                <w:spacing w:val="-2"/>
                <w:sz w:val="24"/>
                <w:szCs w:val="24"/>
                <w:lang w:val="uk-UA" w:eastAsia="ru-RU"/>
              </w:rPr>
              <w:t>1</w:t>
            </w:r>
          </w:p>
        </w:tc>
        <w:tc>
          <w:tcPr>
            <w:tcW w:w="3428"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b/>
                <w:spacing w:val="-2"/>
                <w:sz w:val="24"/>
                <w:szCs w:val="24"/>
                <w:lang w:val="uk-UA" w:eastAsia="ru-RU"/>
              </w:rPr>
            </w:pPr>
            <w:r w:rsidRPr="008A00FE">
              <w:rPr>
                <w:rFonts w:ascii="Times New Roman" w:eastAsia="Times New Roman" w:hAnsi="Times New Roman" w:cs="Times New Roman"/>
                <w:b/>
                <w:spacing w:val="-2"/>
                <w:sz w:val="24"/>
                <w:szCs w:val="24"/>
                <w:lang w:val="uk-UA" w:eastAsia="ru-RU"/>
              </w:rPr>
              <w:t>2</w:t>
            </w:r>
          </w:p>
        </w:tc>
        <w:tc>
          <w:tcPr>
            <w:tcW w:w="657"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b/>
                <w:spacing w:val="-6"/>
                <w:sz w:val="24"/>
                <w:szCs w:val="24"/>
                <w:lang w:val="uk-UA" w:eastAsia="ru-RU"/>
              </w:rPr>
            </w:pPr>
            <w:r w:rsidRPr="008A00FE">
              <w:rPr>
                <w:rFonts w:ascii="Times New Roman" w:eastAsia="Times New Roman" w:hAnsi="Times New Roman" w:cs="Times New Roman"/>
                <w:b/>
                <w:spacing w:val="-6"/>
                <w:sz w:val="24"/>
                <w:szCs w:val="24"/>
                <w:lang w:val="uk-UA" w:eastAsia="ru-RU"/>
              </w:rPr>
              <w:t>3</w:t>
            </w:r>
          </w:p>
        </w:tc>
        <w:tc>
          <w:tcPr>
            <w:tcW w:w="675"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4</w:t>
            </w:r>
          </w:p>
        </w:tc>
      </w:tr>
      <w:tr w:rsidR="008A00FE" w:rsidRPr="008A00FE" w:rsidTr="008A00FE">
        <w:tblPrEx>
          <w:jc w:val="left"/>
        </w:tblPrEx>
        <w:trPr>
          <w:trHeight w:hRule="exact" w:val="1463"/>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t>1</w:t>
            </w:r>
          </w:p>
        </w:tc>
        <w:tc>
          <w:tcPr>
            <w:tcW w:w="3428"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Одержано основні засоби, оплачені вищою організацією за рахунок бюджетних асигнувань:</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2"/>
                <w:sz w:val="24"/>
                <w:szCs w:val="24"/>
                <w:lang w:val="uk-UA" w:eastAsia="ru-RU"/>
              </w:rPr>
              <w:t xml:space="preserve">– на суму первісної або залишкової вартості (для </w:t>
            </w:r>
            <w:r w:rsidRPr="008A00FE">
              <w:rPr>
                <w:rFonts w:ascii="Times New Roman" w:eastAsia="Times New Roman" w:hAnsi="Times New Roman" w:cs="Times New Roman"/>
                <w:spacing w:val="-1"/>
                <w:sz w:val="24"/>
                <w:szCs w:val="24"/>
                <w:lang w:val="uk-UA" w:eastAsia="ru-RU"/>
              </w:rPr>
              <w:t>засобів, що були раніше у використанні);</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 на суму зносу для засобів, що раніше були у </w:t>
            </w:r>
            <w:r w:rsidRPr="008A00FE">
              <w:rPr>
                <w:rFonts w:ascii="Times New Roman" w:eastAsia="Times New Roman" w:hAnsi="Times New Roman" w:cs="Times New Roman"/>
                <w:sz w:val="24"/>
                <w:szCs w:val="24"/>
                <w:lang w:val="uk-UA" w:eastAsia="ru-RU"/>
              </w:rPr>
              <w:t>використанні</w:t>
            </w:r>
          </w:p>
        </w:tc>
        <w:tc>
          <w:tcPr>
            <w:tcW w:w="657"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6"/>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6"/>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6"/>
                <w:sz w:val="24"/>
                <w:szCs w:val="24"/>
                <w:lang w:val="uk-UA" w:eastAsia="ru-RU"/>
              </w:rPr>
            </w:pPr>
            <w:r w:rsidRPr="008A00FE">
              <w:rPr>
                <w:rFonts w:ascii="Times New Roman" w:eastAsia="Times New Roman" w:hAnsi="Times New Roman" w:cs="Times New Roman"/>
                <w:spacing w:val="-6"/>
                <w:sz w:val="24"/>
                <w:szCs w:val="24"/>
                <w:lang w:val="uk-UA" w:eastAsia="ru-RU"/>
              </w:rPr>
              <w:t xml:space="preserve">101–119 </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6"/>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103–119</w:t>
            </w:r>
          </w:p>
        </w:tc>
        <w:tc>
          <w:tcPr>
            <w:tcW w:w="675"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401 </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131, 132</w:t>
            </w:r>
          </w:p>
        </w:tc>
      </w:tr>
      <w:tr w:rsidR="008A00FE" w:rsidRPr="008A00FE" w:rsidTr="008A00FE">
        <w:tblPrEx>
          <w:jc w:val="left"/>
        </w:tblPrEx>
        <w:trPr>
          <w:trHeight w:hRule="exact" w:val="1965"/>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t>2</w:t>
            </w:r>
          </w:p>
        </w:tc>
        <w:tc>
          <w:tcPr>
            <w:tcW w:w="3428"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Безоплатно отримані необоротні активи (крім </w:t>
            </w:r>
            <w:r w:rsidRPr="008A00FE">
              <w:rPr>
                <w:rFonts w:ascii="Times New Roman" w:eastAsia="Times New Roman" w:hAnsi="Times New Roman" w:cs="Times New Roman"/>
                <w:sz w:val="24"/>
                <w:szCs w:val="24"/>
                <w:lang w:val="uk-UA" w:eastAsia="ru-RU"/>
              </w:rPr>
              <w:t>операцій централізованого постачання):</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благодійного внеску;</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залишкову вартість об’єкта;</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зносу;</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на використану суму благодійного внеску;</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одночасно другий запис</w:t>
            </w:r>
          </w:p>
        </w:tc>
        <w:tc>
          <w:tcPr>
            <w:tcW w:w="657"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324 </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t>101–122 </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3"/>
                <w:sz w:val="24"/>
                <w:szCs w:val="24"/>
                <w:lang w:val="uk-UA" w:eastAsia="ru-RU"/>
              </w:rPr>
              <w:t>101–122</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364</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812</w:t>
            </w:r>
          </w:p>
        </w:tc>
        <w:tc>
          <w:tcPr>
            <w:tcW w:w="675"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712 </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364 </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131-133 </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324 </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r>
      <w:tr w:rsidR="008A00FE" w:rsidRPr="008A00FE" w:rsidTr="008A00FE">
        <w:tblPrEx>
          <w:jc w:val="left"/>
        </w:tblPrEx>
        <w:trPr>
          <w:trHeight w:hRule="exact" w:val="860"/>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t>3</w:t>
            </w:r>
          </w:p>
        </w:tc>
        <w:tc>
          <w:tcPr>
            <w:tcW w:w="3428"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t xml:space="preserve">Оприбутковані лишки: </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необоротних активів</w:t>
            </w:r>
            <w:r w:rsidRPr="008A00FE">
              <w:rPr>
                <w:rFonts w:ascii="Times New Roman" w:eastAsia="Times New Roman" w:hAnsi="Times New Roman" w:cs="Times New Roman"/>
                <w:sz w:val="24"/>
                <w:szCs w:val="24"/>
                <w:lang w:val="uk-UA" w:eastAsia="ru-RU"/>
              </w:rPr>
              <w:t xml:space="preserve"> виявлені при проведені інвентаризації;</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одночасно другий запис</w:t>
            </w:r>
          </w:p>
        </w:tc>
        <w:tc>
          <w:tcPr>
            <w:tcW w:w="657"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3"/>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3"/>
                <w:sz w:val="24"/>
                <w:szCs w:val="24"/>
                <w:lang w:val="uk-UA" w:eastAsia="ru-RU"/>
              </w:rPr>
            </w:pPr>
            <w:r w:rsidRPr="008A00FE">
              <w:rPr>
                <w:rFonts w:ascii="Times New Roman" w:eastAsia="Times New Roman" w:hAnsi="Times New Roman" w:cs="Times New Roman"/>
                <w:spacing w:val="-3"/>
                <w:sz w:val="24"/>
                <w:szCs w:val="24"/>
                <w:lang w:val="uk-UA" w:eastAsia="ru-RU"/>
              </w:rPr>
              <w:t xml:space="preserve">103–122 </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811</w:t>
            </w:r>
          </w:p>
        </w:tc>
        <w:tc>
          <w:tcPr>
            <w:tcW w:w="675"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711 </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r>
      <w:tr w:rsidR="008A00FE" w:rsidRPr="008A00FE" w:rsidTr="00060691">
        <w:tblPrEx>
          <w:jc w:val="left"/>
        </w:tblPrEx>
        <w:trPr>
          <w:trHeight w:hRule="exact" w:val="4018"/>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t>4</w:t>
            </w:r>
          </w:p>
        </w:tc>
        <w:tc>
          <w:tcPr>
            <w:tcW w:w="3428"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Оприбутковуються основні засоби, придбані за </w:t>
            </w:r>
            <w:r w:rsidRPr="008A00FE">
              <w:rPr>
                <w:rFonts w:ascii="Times New Roman" w:eastAsia="Times New Roman" w:hAnsi="Times New Roman" w:cs="Times New Roman"/>
                <w:sz w:val="24"/>
                <w:szCs w:val="24"/>
                <w:lang w:val="uk-UA" w:eastAsia="ru-RU"/>
              </w:rPr>
              <w:t>рахунок коштів загального фонду:</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 на первісну вартість, вартість придбання (без </w:t>
            </w:r>
            <w:r w:rsidRPr="008A00FE">
              <w:rPr>
                <w:rFonts w:ascii="Times New Roman" w:eastAsia="Times New Roman" w:hAnsi="Times New Roman" w:cs="Times New Roman"/>
                <w:sz w:val="24"/>
                <w:szCs w:val="24"/>
                <w:lang w:val="uk-UA" w:eastAsia="ru-RU"/>
              </w:rPr>
              <w:t>ПДВ);</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ПДВ;</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2"/>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2"/>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 на суму зносу для засобів, що раніше були в </w:t>
            </w:r>
            <w:r w:rsidRPr="008A00FE">
              <w:rPr>
                <w:rFonts w:ascii="Times New Roman" w:eastAsia="Times New Roman" w:hAnsi="Times New Roman" w:cs="Times New Roman"/>
                <w:sz w:val="24"/>
                <w:szCs w:val="24"/>
                <w:lang w:val="uk-UA" w:eastAsia="ru-RU"/>
              </w:rPr>
              <w:t>експлуатації;</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 на суму копійок у первісній вартості засобів </w:t>
            </w:r>
            <w:r w:rsidRPr="008A00FE">
              <w:rPr>
                <w:rFonts w:ascii="Times New Roman" w:eastAsia="Times New Roman" w:hAnsi="Times New Roman" w:cs="Times New Roman"/>
                <w:spacing w:val="-2"/>
                <w:sz w:val="24"/>
                <w:szCs w:val="24"/>
                <w:lang w:val="uk-UA" w:eastAsia="ru-RU"/>
              </w:rPr>
              <w:t>(крім бібліотечних фондів, одягу, взуття тощо);</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2"/>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 одночасно другий запис про створення фонду в </w:t>
            </w:r>
            <w:r w:rsidRPr="008A00FE">
              <w:rPr>
                <w:rFonts w:ascii="Times New Roman" w:eastAsia="Times New Roman" w:hAnsi="Times New Roman" w:cs="Times New Roman"/>
                <w:spacing w:val="-1"/>
                <w:sz w:val="24"/>
                <w:szCs w:val="24"/>
                <w:lang w:val="uk-UA" w:eastAsia="ru-RU"/>
              </w:rPr>
              <w:t xml:space="preserve">необоротних активах (на первісну вартість без </w:t>
            </w:r>
            <w:r w:rsidRPr="008A00FE">
              <w:rPr>
                <w:rFonts w:ascii="Times New Roman" w:eastAsia="Times New Roman" w:hAnsi="Times New Roman" w:cs="Times New Roman"/>
                <w:sz w:val="24"/>
                <w:szCs w:val="24"/>
                <w:lang w:val="uk-UA" w:eastAsia="ru-RU"/>
              </w:rPr>
              <w:t>ПДВ)</w:t>
            </w:r>
          </w:p>
        </w:tc>
        <w:tc>
          <w:tcPr>
            <w:tcW w:w="657"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6"/>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6"/>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6"/>
                <w:sz w:val="24"/>
                <w:szCs w:val="24"/>
                <w:lang w:val="uk-UA" w:eastAsia="ru-RU"/>
              </w:rPr>
            </w:pPr>
            <w:r w:rsidRPr="008A00FE">
              <w:rPr>
                <w:rFonts w:ascii="Times New Roman" w:eastAsia="Times New Roman" w:hAnsi="Times New Roman" w:cs="Times New Roman"/>
                <w:spacing w:val="-6"/>
                <w:sz w:val="24"/>
                <w:szCs w:val="24"/>
                <w:lang w:val="uk-UA" w:eastAsia="ru-RU"/>
              </w:rPr>
              <w:t>101–119</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6"/>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6"/>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3"/>
                <w:sz w:val="24"/>
                <w:szCs w:val="24"/>
                <w:lang w:val="uk-UA" w:eastAsia="ru-RU"/>
              </w:rPr>
            </w:pPr>
            <w:r w:rsidRPr="008A00FE">
              <w:rPr>
                <w:rFonts w:ascii="Times New Roman" w:eastAsia="Times New Roman" w:hAnsi="Times New Roman" w:cs="Times New Roman"/>
                <w:spacing w:val="3"/>
                <w:sz w:val="24"/>
                <w:szCs w:val="24"/>
                <w:lang w:val="uk-UA" w:eastAsia="ru-RU"/>
              </w:rPr>
              <w:t>801, 802</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3"/>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3"/>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7"/>
                <w:sz w:val="24"/>
                <w:szCs w:val="24"/>
                <w:lang w:val="uk-UA" w:eastAsia="ru-RU"/>
              </w:rPr>
            </w:pPr>
            <w:r w:rsidRPr="008A00FE">
              <w:rPr>
                <w:rFonts w:ascii="Times New Roman" w:eastAsia="Times New Roman" w:hAnsi="Times New Roman" w:cs="Times New Roman"/>
                <w:spacing w:val="-7"/>
                <w:sz w:val="24"/>
                <w:szCs w:val="24"/>
                <w:lang w:val="uk-UA" w:eastAsia="ru-RU"/>
              </w:rPr>
              <w:t>103–119</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7"/>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3"/>
                <w:sz w:val="24"/>
                <w:szCs w:val="24"/>
                <w:lang w:val="uk-UA" w:eastAsia="ru-RU"/>
              </w:rPr>
            </w:pPr>
            <w:r w:rsidRPr="008A00FE">
              <w:rPr>
                <w:rFonts w:ascii="Times New Roman" w:eastAsia="Times New Roman" w:hAnsi="Times New Roman" w:cs="Times New Roman"/>
                <w:spacing w:val="3"/>
                <w:sz w:val="24"/>
                <w:szCs w:val="24"/>
                <w:lang w:val="uk-UA" w:eastAsia="ru-RU"/>
              </w:rPr>
              <w:t>801, 802</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801, 802</w:t>
            </w:r>
          </w:p>
        </w:tc>
        <w:tc>
          <w:tcPr>
            <w:tcW w:w="675"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311, 321, 675, 364, 362</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4"/>
                <w:sz w:val="24"/>
                <w:szCs w:val="24"/>
                <w:lang w:val="uk-UA" w:eastAsia="ru-RU"/>
              </w:rPr>
              <w:t xml:space="preserve">311, 321, 362, </w:t>
            </w:r>
            <w:r w:rsidRPr="008A00FE">
              <w:rPr>
                <w:rFonts w:ascii="Times New Roman" w:eastAsia="Times New Roman" w:hAnsi="Times New Roman" w:cs="Times New Roman"/>
                <w:sz w:val="24"/>
                <w:szCs w:val="24"/>
                <w:lang w:val="uk-UA" w:eastAsia="ru-RU"/>
              </w:rPr>
              <w:t>364, 675</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131, 132</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311, 321, 362,</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364, 675</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r>
      <w:tr w:rsidR="008A00FE" w:rsidRPr="008A00FE" w:rsidTr="008A00FE">
        <w:tblPrEx>
          <w:jc w:val="left"/>
        </w:tblPrEx>
        <w:trPr>
          <w:trHeight w:val="4504"/>
        </w:trPr>
        <w:tc>
          <w:tcPr>
            <w:tcW w:w="240" w:type="pct"/>
            <w:tcBorders>
              <w:top w:val="single" w:sz="6" w:space="0" w:color="auto"/>
              <w:left w:val="single" w:sz="6" w:space="0" w:color="auto"/>
              <w:bottom w:val="single" w:sz="4"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lastRenderedPageBreak/>
              <w:t>5</w:t>
            </w:r>
          </w:p>
        </w:tc>
        <w:tc>
          <w:tcPr>
            <w:tcW w:w="3428" w:type="pct"/>
            <w:tcBorders>
              <w:top w:val="single" w:sz="6" w:space="0" w:color="auto"/>
              <w:left w:val="single" w:sz="6" w:space="0" w:color="auto"/>
              <w:bottom w:val="single" w:sz="4"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Оприбутковуються основні засоби, придбані за </w:t>
            </w:r>
            <w:r w:rsidRPr="008A00FE">
              <w:rPr>
                <w:rFonts w:ascii="Times New Roman" w:eastAsia="Times New Roman" w:hAnsi="Times New Roman" w:cs="Times New Roman"/>
                <w:sz w:val="24"/>
                <w:szCs w:val="24"/>
                <w:lang w:val="uk-UA" w:eastAsia="ru-RU"/>
              </w:rPr>
              <w:t>рахунок коштів спеціального фонду:</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 на повну первісну (купівельну) вартість (без </w:t>
            </w:r>
            <w:r w:rsidRPr="008A00FE">
              <w:rPr>
                <w:rFonts w:ascii="Times New Roman" w:eastAsia="Times New Roman" w:hAnsi="Times New Roman" w:cs="Times New Roman"/>
                <w:sz w:val="24"/>
                <w:szCs w:val="24"/>
                <w:lang w:val="uk-UA" w:eastAsia="ru-RU"/>
              </w:rPr>
              <w:t>ПДВ);</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2"/>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2"/>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 на суму ПДВ, включеного до податкового </w:t>
            </w:r>
            <w:r w:rsidRPr="008A00FE">
              <w:rPr>
                <w:rFonts w:ascii="Times New Roman" w:eastAsia="Times New Roman" w:hAnsi="Times New Roman" w:cs="Times New Roman"/>
                <w:sz w:val="24"/>
                <w:szCs w:val="24"/>
                <w:lang w:val="uk-UA" w:eastAsia="ru-RU"/>
              </w:rPr>
              <w:t>кредиту;</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3"/>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3"/>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3"/>
                <w:sz w:val="24"/>
                <w:szCs w:val="24"/>
                <w:lang w:val="uk-UA" w:eastAsia="ru-RU"/>
              </w:rPr>
              <w:t xml:space="preserve">– на суму ПДВ, не включеного до податкового </w:t>
            </w:r>
            <w:r w:rsidRPr="008A00FE">
              <w:rPr>
                <w:rFonts w:ascii="Times New Roman" w:eastAsia="Times New Roman" w:hAnsi="Times New Roman" w:cs="Times New Roman"/>
                <w:sz w:val="24"/>
                <w:szCs w:val="24"/>
                <w:lang w:val="uk-UA" w:eastAsia="ru-RU"/>
              </w:rPr>
              <w:t>кредиту;</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2"/>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2"/>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 на суму зносу для засобів, що раніше були в </w:t>
            </w:r>
            <w:r w:rsidRPr="008A00FE">
              <w:rPr>
                <w:rFonts w:ascii="Times New Roman" w:eastAsia="Times New Roman" w:hAnsi="Times New Roman" w:cs="Times New Roman"/>
                <w:sz w:val="24"/>
                <w:szCs w:val="24"/>
                <w:lang w:val="uk-UA" w:eastAsia="ru-RU"/>
              </w:rPr>
              <w:t>експлуатації;</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 на суму копійок у первісній вартості засобів </w:t>
            </w:r>
            <w:r w:rsidRPr="008A00FE">
              <w:rPr>
                <w:rFonts w:ascii="Times New Roman" w:eastAsia="Times New Roman" w:hAnsi="Times New Roman" w:cs="Times New Roman"/>
                <w:spacing w:val="-2"/>
                <w:sz w:val="24"/>
                <w:szCs w:val="24"/>
                <w:lang w:val="uk-UA" w:eastAsia="ru-RU"/>
              </w:rPr>
              <w:t>(крім бібліотечних фондів, одягу взуття тощо);</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2"/>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 одночасно другий запис (на суму первісної </w:t>
            </w:r>
            <w:r w:rsidRPr="008A00FE">
              <w:rPr>
                <w:rFonts w:ascii="Times New Roman" w:eastAsia="Times New Roman" w:hAnsi="Times New Roman" w:cs="Times New Roman"/>
                <w:sz w:val="24"/>
                <w:szCs w:val="24"/>
                <w:lang w:val="uk-UA" w:eastAsia="ru-RU"/>
              </w:rPr>
              <w:t>вартості без ПДВ)</w:t>
            </w:r>
          </w:p>
        </w:tc>
        <w:tc>
          <w:tcPr>
            <w:tcW w:w="657" w:type="pct"/>
            <w:tcBorders>
              <w:top w:val="single" w:sz="6" w:space="0" w:color="auto"/>
              <w:left w:val="single" w:sz="6" w:space="0" w:color="auto"/>
              <w:bottom w:val="single" w:sz="4"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6"/>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6"/>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6"/>
                <w:sz w:val="24"/>
                <w:szCs w:val="24"/>
                <w:lang w:val="uk-UA" w:eastAsia="ru-RU"/>
              </w:rPr>
              <w:t>101–119</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641</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811, 813</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6"/>
                <w:sz w:val="24"/>
                <w:szCs w:val="24"/>
                <w:lang w:val="uk-UA" w:eastAsia="ru-RU"/>
              </w:rPr>
              <w:t>103–119</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811, 813</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811, 813</w:t>
            </w:r>
          </w:p>
        </w:tc>
        <w:tc>
          <w:tcPr>
            <w:tcW w:w="675" w:type="pct"/>
            <w:tcBorders>
              <w:top w:val="single" w:sz="6" w:space="0" w:color="auto"/>
              <w:left w:val="single" w:sz="6" w:space="0" w:color="auto"/>
              <w:bottom w:val="single" w:sz="4"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313, 323, 362, 364, 675</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313, 323, 362, 364, 675</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313, 323, 362, 364, 675</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131, 132</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313, 323, 362, 364, 675</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r>
    </w:tbl>
    <w:p w:rsidR="008A00FE" w:rsidRPr="008A00FE" w:rsidRDefault="008A00FE" w:rsidP="008A00FE">
      <w:pPr>
        <w:spacing w:after="0" w:line="360" w:lineRule="auto"/>
        <w:jc w:val="right"/>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Продовження табл. 5.2</w:t>
      </w:r>
    </w:p>
    <w:tbl>
      <w:tblPr>
        <w:tblW w:w="5000" w:type="pct"/>
        <w:tblLayout w:type="fixed"/>
        <w:tblCellMar>
          <w:left w:w="40" w:type="dxa"/>
          <w:right w:w="40" w:type="dxa"/>
        </w:tblCellMar>
        <w:tblLook w:val="0000" w:firstRow="0" w:lastRow="0" w:firstColumn="0" w:lastColumn="0" w:noHBand="0" w:noVBand="0"/>
      </w:tblPr>
      <w:tblGrid>
        <w:gridCol w:w="466"/>
        <w:gridCol w:w="6804"/>
        <w:gridCol w:w="1135"/>
        <w:gridCol w:w="1312"/>
      </w:tblGrid>
      <w:tr w:rsidR="008A00FE" w:rsidRPr="008A00FE" w:rsidTr="008A00FE">
        <w:trPr>
          <w:trHeight w:hRule="exact" w:val="329"/>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b/>
                <w:spacing w:val="-2"/>
                <w:sz w:val="24"/>
                <w:szCs w:val="24"/>
                <w:lang w:val="uk-UA" w:eastAsia="ru-RU"/>
              </w:rPr>
            </w:pPr>
            <w:r w:rsidRPr="008A00FE">
              <w:rPr>
                <w:rFonts w:ascii="Times New Roman" w:eastAsia="Times New Roman" w:hAnsi="Times New Roman" w:cs="Times New Roman"/>
                <w:b/>
                <w:spacing w:val="-2"/>
                <w:sz w:val="24"/>
                <w:szCs w:val="24"/>
                <w:lang w:val="uk-UA" w:eastAsia="ru-RU"/>
              </w:rPr>
              <w:t>1</w:t>
            </w:r>
          </w:p>
        </w:tc>
        <w:tc>
          <w:tcPr>
            <w:tcW w:w="3501"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b/>
                <w:spacing w:val="-2"/>
                <w:sz w:val="24"/>
                <w:szCs w:val="24"/>
                <w:lang w:val="uk-UA" w:eastAsia="ru-RU"/>
              </w:rPr>
            </w:pPr>
            <w:r w:rsidRPr="008A00FE">
              <w:rPr>
                <w:rFonts w:ascii="Times New Roman" w:eastAsia="Times New Roman" w:hAnsi="Times New Roman" w:cs="Times New Roman"/>
                <w:b/>
                <w:spacing w:val="-2"/>
                <w:sz w:val="24"/>
                <w:szCs w:val="24"/>
                <w:lang w:val="uk-UA" w:eastAsia="ru-RU"/>
              </w:rPr>
              <w:t>2</w:t>
            </w:r>
          </w:p>
        </w:tc>
        <w:tc>
          <w:tcPr>
            <w:tcW w:w="584"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b/>
                <w:spacing w:val="-6"/>
                <w:sz w:val="24"/>
                <w:szCs w:val="24"/>
                <w:lang w:val="uk-UA" w:eastAsia="ru-RU"/>
              </w:rPr>
            </w:pPr>
            <w:r w:rsidRPr="008A00FE">
              <w:rPr>
                <w:rFonts w:ascii="Times New Roman" w:eastAsia="Times New Roman" w:hAnsi="Times New Roman" w:cs="Times New Roman"/>
                <w:b/>
                <w:spacing w:val="-6"/>
                <w:sz w:val="24"/>
                <w:szCs w:val="24"/>
                <w:lang w:val="uk-UA" w:eastAsia="ru-RU"/>
              </w:rPr>
              <w:t>3</w:t>
            </w:r>
          </w:p>
        </w:tc>
        <w:tc>
          <w:tcPr>
            <w:tcW w:w="675"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4</w:t>
            </w:r>
          </w:p>
        </w:tc>
      </w:tr>
      <w:tr w:rsidR="008A00FE" w:rsidRPr="008A00FE" w:rsidTr="008A00FE">
        <w:trPr>
          <w:trHeight w:val="1812"/>
        </w:trPr>
        <w:tc>
          <w:tcPr>
            <w:tcW w:w="240" w:type="pct"/>
            <w:tcBorders>
              <w:top w:val="single" w:sz="6" w:space="0" w:color="auto"/>
              <w:left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t>6</w:t>
            </w:r>
          </w:p>
        </w:tc>
        <w:tc>
          <w:tcPr>
            <w:tcW w:w="3501" w:type="pct"/>
            <w:tcBorders>
              <w:top w:val="single" w:sz="6" w:space="0" w:color="auto"/>
              <w:left w:val="single" w:sz="6"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Оприбутковуються основні засоби, виготовлені у </w:t>
            </w:r>
            <w:r w:rsidRPr="008A00FE">
              <w:rPr>
                <w:rFonts w:ascii="Times New Roman" w:eastAsia="Times New Roman" w:hAnsi="Times New Roman" w:cs="Times New Roman"/>
                <w:sz w:val="24"/>
                <w:szCs w:val="24"/>
                <w:lang w:val="uk-UA" w:eastAsia="ru-RU"/>
              </w:rPr>
              <w:t>власній виробничій майстерні:</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на суму фактичної собівартості (без копійок);</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копійок;</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pacing w:val="-2"/>
                <w:sz w:val="24"/>
                <w:szCs w:val="24"/>
                <w:lang w:val="uk-UA" w:eastAsia="ru-RU"/>
              </w:rPr>
            </w:pP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одночасно другий запис (на суму без копійок)</w:t>
            </w:r>
          </w:p>
        </w:tc>
        <w:tc>
          <w:tcPr>
            <w:tcW w:w="584" w:type="pct"/>
            <w:tcBorders>
              <w:top w:val="single" w:sz="6" w:space="0" w:color="auto"/>
              <w:left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7"/>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7"/>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7"/>
                <w:sz w:val="24"/>
                <w:szCs w:val="24"/>
                <w:lang w:val="uk-UA" w:eastAsia="ru-RU"/>
              </w:rPr>
              <w:t>104–119</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4"/>
                <w:sz w:val="24"/>
                <w:szCs w:val="24"/>
                <w:lang w:val="uk-UA" w:eastAsia="ru-RU"/>
              </w:rPr>
              <w:t xml:space="preserve">801, 802, </w:t>
            </w:r>
            <w:r w:rsidRPr="008A00FE">
              <w:rPr>
                <w:rFonts w:ascii="Times New Roman" w:eastAsia="Times New Roman" w:hAnsi="Times New Roman" w:cs="Times New Roman"/>
                <w:spacing w:val="-5"/>
                <w:sz w:val="24"/>
                <w:szCs w:val="24"/>
                <w:lang w:val="uk-UA" w:eastAsia="ru-RU"/>
              </w:rPr>
              <w:t>811–813</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801, 802, </w:t>
            </w:r>
            <w:r w:rsidRPr="008A00FE">
              <w:rPr>
                <w:rFonts w:ascii="Times New Roman" w:eastAsia="Times New Roman" w:hAnsi="Times New Roman" w:cs="Times New Roman"/>
                <w:spacing w:val="-6"/>
                <w:sz w:val="24"/>
                <w:szCs w:val="24"/>
                <w:lang w:val="uk-UA" w:eastAsia="ru-RU"/>
              </w:rPr>
              <w:t>811–813</w:t>
            </w:r>
          </w:p>
        </w:tc>
        <w:tc>
          <w:tcPr>
            <w:tcW w:w="675" w:type="pct"/>
            <w:tcBorders>
              <w:top w:val="single" w:sz="6" w:space="0" w:color="auto"/>
              <w:left w:val="single" w:sz="6"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11"/>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1"/>
                <w:sz w:val="24"/>
                <w:szCs w:val="24"/>
                <w:lang w:val="uk-UA" w:eastAsia="ru-RU"/>
              </w:rPr>
              <w:t>821,824</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821, 824</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r>
      <w:tr w:rsidR="008A00FE" w:rsidRPr="008A00FE" w:rsidTr="008A00FE">
        <w:trPr>
          <w:trHeight w:val="1468"/>
        </w:trPr>
        <w:tc>
          <w:tcPr>
            <w:tcW w:w="240" w:type="pct"/>
            <w:tcBorders>
              <w:top w:val="single" w:sz="6" w:space="0" w:color="auto"/>
              <w:left w:val="single" w:sz="6" w:space="0" w:color="auto"/>
              <w:bottom w:val="single" w:sz="4"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t>7</w:t>
            </w:r>
          </w:p>
        </w:tc>
        <w:tc>
          <w:tcPr>
            <w:tcW w:w="3501" w:type="pct"/>
            <w:tcBorders>
              <w:top w:val="single" w:sz="6" w:space="0" w:color="auto"/>
              <w:left w:val="single" w:sz="6" w:space="0" w:color="auto"/>
              <w:bottom w:val="single" w:sz="4" w:space="0" w:color="auto"/>
              <w:right w:val="single" w:sz="6" w:space="0" w:color="auto"/>
            </w:tcBorders>
            <w:shd w:val="clear" w:color="auto" w:fill="FFFFFF"/>
          </w:tcPr>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Переводяться малоцінні та швидкозношувані предмети до складу необоротних активів:</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списання МШП;</w:t>
            </w:r>
          </w:p>
          <w:p w:rsidR="008A00FE" w:rsidRPr="008A00FE" w:rsidRDefault="008A00FE" w:rsidP="008A00FE">
            <w:pPr>
              <w:widowControl w:val="0"/>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3"/>
                <w:sz w:val="24"/>
                <w:szCs w:val="24"/>
                <w:lang w:val="uk-UA" w:eastAsia="ru-RU"/>
              </w:rPr>
              <w:t>– оприбуткування необоротних активів</w:t>
            </w:r>
          </w:p>
        </w:tc>
        <w:tc>
          <w:tcPr>
            <w:tcW w:w="584" w:type="pct"/>
            <w:tcBorders>
              <w:top w:val="single" w:sz="6" w:space="0" w:color="auto"/>
              <w:left w:val="single" w:sz="6" w:space="0" w:color="auto"/>
              <w:bottom w:val="single" w:sz="4"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411</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5"/>
                <w:sz w:val="24"/>
                <w:szCs w:val="24"/>
                <w:lang w:val="uk-UA" w:eastAsia="ru-RU"/>
              </w:rPr>
              <w:t>104, 107–109, 111,</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5"/>
                <w:sz w:val="24"/>
                <w:szCs w:val="24"/>
                <w:lang w:val="uk-UA" w:eastAsia="ru-RU"/>
              </w:rPr>
              <w:t>113–115,</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117</w:t>
            </w:r>
          </w:p>
        </w:tc>
        <w:tc>
          <w:tcPr>
            <w:tcW w:w="675" w:type="pct"/>
            <w:tcBorders>
              <w:top w:val="single" w:sz="6" w:space="0" w:color="auto"/>
              <w:left w:val="single" w:sz="6" w:space="0" w:color="auto"/>
              <w:bottom w:val="single" w:sz="4" w:space="0" w:color="auto"/>
              <w:right w:val="single" w:sz="6" w:space="0" w:color="auto"/>
            </w:tcBorders>
            <w:shd w:val="clear" w:color="auto" w:fill="FFFFFF"/>
            <w:vAlign w:val="center"/>
          </w:tcPr>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221</w:t>
            </w:r>
          </w:p>
          <w:p w:rsidR="008A00FE" w:rsidRPr="008A00FE" w:rsidRDefault="008A00FE" w:rsidP="008A00FE">
            <w:pPr>
              <w:widowControl w:val="0"/>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401, 131, </w:t>
            </w:r>
            <w:r w:rsidRPr="008A00FE">
              <w:rPr>
                <w:rFonts w:ascii="Times New Roman" w:eastAsia="Times New Roman" w:hAnsi="Times New Roman" w:cs="Times New Roman"/>
                <w:spacing w:val="-6"/>
                <w:sz w:val="24"/>
                <w:szCs w:val="24"/>
                <w:lang w:val="uk-UA" w:eastAsia="ru-RU"/>
              </w:rPr>
              <w:t>132</w:t>
            </w:r>
          </w:p>
        </w:tc>
      </w:tr>
    </w:tbl>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Для обліку витрат на незакінчені або закінчені, але не здані в експлуатацію об’єкти основних засобів, які були віднесені до результатів виконання кошторису, передбачено </w:t>
      </w:r>
      <w:r w:rsidRPr="008A00FE">
        <w:rPr>
          <w:rFonts w:ascii="Times New Roman" w:eastAsia="Times New Roman" w:hAnsi="Times New Roman" w:cs="Times New Roman"/>
          <w:b/>
          <w:i/>
          <w:sz w:val="28"/>
          <w:szCs w:val="28"/>
          <w:lang w:val="uk-UA" w:eastAsia="ru-RU"/>
        </w:rPr>
        <w:t>рахунок 14 «Незакінчене капітальне будівництво»</w:t>
      </w:r>
      <w:r w:rsidRPr="008A00FE">
        <w:rPr>
          <w:rFonts w:ascii="Times New Roman" w:eastAsia="Times New Roman" w:hAnsi="Times New Roman" w:cs="Times New Roman"/>
          <w:sz w:val="28"/>
          <w:szCs w:val="28"/>
          <w:lang w:val="uk-UA" w:eastAsia="ru-RU"/>
        </w:rPr>
        <w:t xml:space="preserve">. На </w:t>
      </w:r>
      <w:r w:rsidRPr="008A00FE">
        <w:rPr>
          <w:rFonts w:ascii="Times New Roman" w:eastAsia="Times New Roman" w:hAnsi="Times New Roman" w:cs="Times New Roman"/>
          <w:b/>
          <w:sz w:val="28"/>
          <w:szCs w:val="28"/>
          <w:lang w:val="uk-UA" w:eastAsia="ru-RU"/>
        </w:rPr>
        <w:t>дебеті</w:t>
      </w:r>
      <w:r w:rsidRPr="008A00FE">
        <w:rPr>
          <w:rFonts w:ascii="Times New Roman" w:eastAsia="Times New Roman" w:hAnsi="Times New Roman" w:cs="Times New Roman"/>
          <w:sz w:val="28"/>
          <w:szCs w:val="28"/>
          <w:lang w:val="uk-UA" w:eastAsia="ru-RU"/>
        </w:rPr>
        <w:t xml:space="preserve"> цього рахунка відображають усі витрати на незавершені капітальні вкладення як при виготовленні (будівництві, створенні), так і при покращенні (добудові, дообладнанні, реконструкції, модернізації) об’єктів необоротних активів.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В обліку це відображається такими </w:t>
      </w:r>
      <w:r w:rsidRPr="008A00FE">
        <w:rPr>
          <w:rFonts w:ascii="Times New Roman" w:eastAsia="Times New Roman" w:hAnsi="Times New Roman" w:cs="Times New Roman"/>
          <w:i/>
          <w:sz w:val="28"/>
          <w:szCs w:val="28"/>
          <w:lang w:val="uk-UA" w:eastAsia="ru-RU"/>
        </w:rPr>
        <w:t>записами</w:t>
      </w:r>
      <w:r w:rsidRPr="008A00FE">
        <w:rPr>
          <w:rFonts w:ascii="Times New Roman" w:eastAsia="Times New Roman" w:hAnsi="Times New Roman" w:cs="Times New Roman"/>
          <w:sz w:val="28"/>
          <w:szCs w:val="28"/>
          <w:lang w:val="uk-UA" w:eastAsia="ru-RU"/>
        </w:rPr>
        <w:t>:</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1) на вартість виконаних у звітному періоді будівельно-монтажних робіт, прийнятих замовником згідно з ф. № КБ-2в, № КБ-3 (сума з ПДВ):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801, 802, 811-813;</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631;</w:t>
      </w:r>
    </w:p>
    <w:p w:rsidR="008A00FE" w:rsidRPr="008A00FE" w:rsidRDefault="008A00FE" w:rsidP="008A00FE">
      <w:pPr>
        <w:spacing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2) на суми списаних в кінці року витрат з капітального будівництва на</w:t>
      </w:r>
      <w:r>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sz w:val="28"/>
          <w:szCs w:val="28"/>
          <w:lang w:val="uk-UA" w:eastAsia="ru-RU"/>
        </w:rPr>
        <w:t>результати виконання кошторису: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431, 432;</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801, 802, 811–813;</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3) відображаються як витрати на незавершене будівництво суми, списані на результати виконання кошторису по об’єктах, не введених в експлуатацію (сума без ПДВ):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141;</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402;</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4) у наступному звітному періоді після закінчення будівництва та прийняття об’єкта в експлуатацію згідно з ф. № ОЗ-1 (бюджет) або № ОЗ-2 (бюджет):</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а) на повну первісну вартість (без суми ПДВ):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103;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401;</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б) на вартість незавершеного будівництва на початок року: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402;</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 xml:space="preserve">Кредит </w:t>
      </w:r>
      <w:r w:rsidRPr="008A00FE">
        <w:rPr>
          <w:rFonts w:ascii="Times New Roman" w:eastAsia="Times New Roman" w:hAnsi="Times New Roman" w:cs="Times New Roman"/>
          <w:sz w:val="28"/>
          <w:szCs w:val="28"/>
          <w:lang w:val="uk-UA" w:eastAsia="ru-RU"/>
        </w:rPr>
        <w:t xml:space="preserve">141.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Синтетичний облік</w:t>
      </w:r>
      <w:r w:rsidRPr="008A00FE">
        <w:rPr>
          <w:rFonts w:ascii="Times New Roman" w:eastAsia="Times New Roman" w:hAnsi="Times New Roman" w:cs="Times New Roman"/>
          <w:sz w:val="28"/>
          <w:szCs w:val="28"/>
          <w:lang w:val="uk-UA" w:eastAsia="ru-RU"/>
        </w:rPr>
        <w:t xml:space="preserve"> основних засобів та інших необоротних матеріальних активів ведеться у книзі Журнал-головна у розрізі окремих субрахунків. Записи до цієї книги здійснюють на підставі попередньо складених меморіальних ордерів – накопичувальних відомостей за рахунками обліку грошових коштів та розрахунків (класи 3 «Кошти, розрахунки та інші активи» і 6 «Поточні зобов’язання»). При комп’ютеризації обліку з цією метою використовують </w:t>
      </w:r>
      <w:r w:rsidRPr="008A00FE">
        <w:rPr>
          <w:rFonts w:ascii="Times New Roman" w:eastAsia="Times New Roman" w:hAnsi="Times New Roman" w:cs="Times New Roman"/>
          <w:sz w:val="28"/>
          <w:szCs w:val="28"/>
          <w:lang w:val="uk-UA" w:eastAsia="ru-RU"/>
        </w:rPr>
        <w:lastRenderedPageBreak/>
        <w:t>відповідні машинограми: «Головна книга», «Оборотна відомість основних засобів» і т. ін. Схему облікового процесу надходження основних засобів наведено на рис. 5.1.</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0224" behindDoc="0" locked="0" layoutInCell="1" allowOverlap="1">
                <wp:simplePos x="0" y="0"/>
                <wp:positionH relativeFrom="column">
                  <wp:posOffset>280670</wp:posOffset>
                </wp:positionH>
                <wp:positionV relativeFrom="paragraph">
                  <wp:posOffset>175895</wp:posOffset>
                </wp:positionV>
                <wp:extent cx="5534025" cy="2609850"/>
                <wp:effectExtent l="9525" t="8255" r="9525" b="1270"/>
                <wp:wrapNone/>
                <wp:docPr id="370" name="Группа 3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4025" cy="2609850"/>
                          <a:chOff x="1455" y="11235"/>
                          <a:chExt cx="8715" cy="4110"/>
                        </a:xfrm>
                      </wpg:grpSpPr>
                      <wps:wsp>
                        <wps:cNvPr id="371" name="Text Box 353"/>
                        <wps:cNvSpPr txBox="1">
                          <a:spLocks noChangeArrowheads="1"/>
                        </wps:cNvSpPr>
                        <wps:spPr bwMode="auto">
                          <a:xfrm>
                            <a:off x="1455" y="11235"/>
                            <a:ext cx="2505" cy="1005"/>
                          </a:xfrm>
                          <a:prstGeom prst="rect">
                            <a:avLst/>
                          </a:prstGeom>
                          <a:solidFill>
                            <a:srgbClr val="FFFFFF"/>
                          </a:solidFill>
                          <a:ln w="9525">
                            <a:solidFill>
                              <a:srgbClr val="000000"/>
                            </a:solidFill>
                            <a:miter lim="800000"/>
                            <a:headEnd/>
                            <a:tailEnd/>
                          </a:ln>
                        </wps:spPr>
                        <wps:txbx>
                          <w:txbxContent>
                            <w:p w:rsidR="0001238D" w:rsidRPr="009F5866" w:rsidRDefault="0001238D" w:rsidP="008A00FE">
                              <w:pPr>
                                <w:jc w:val="center"/>
                                <w:rPr>
                                  <w:lang w:val="uk-UA"/>
                                </w:rPr>
                              </w:pPr>
                              <w:r>
                                <w:rPr>
                                  <w:lang w:val="uk-UA"/>
                                </w:rPr>
                                <w:t>Акт прийому-передачі основних засобів, накладні</w:t>
                              </w:r>
                            </w:p>
                          </w:txbxContent>
                        </wps:txbx>
                        <wps:bodyPr rot="0" vert="horz" wrap="square" lIns="91440" tIns="45720" rIns="91440" bIns="45720" anchor="t" anchorCtr="0" upright="1">
                          <a:noAutofit/>
                        </wps:bodyPr>
                      </wps:wsp>
                      <wps:wsp>
                        <wps:cNvPr id="372" name="Text Box 354"/>
                        <wps:cNvSpPr txBox="1">
                          <a:spLocks noChangeArrowheads="1"/>
                        </wps:cNvSpPr>
                        <wps:spPr bwMode="auto">
                          <a:xfrm>
                            <a:off x="1455" y="12900"/>
                            <a:ext cx="2505" cy="1005"/>
                          </a:xfrm>
                          <a:prstGeom prst="rect">
                            <a:avLst/>
                          </a:prstGeom>
                          <a:solidFill>
                            <a:srgbClr val="FFFFFF"/>
                          </a:solidFill>
                          <a:ln w="9525">
                            <a:solidFill>
                              <a:srgbClr val="000000"/>
                            </a:solidFill>
                            <a:miter lim="800000"/>
                            <a:headEnd/>
                            <a:tailEnd/>
                          </a:ln>
                        </wps:spPr>
                        <wps:txbx>
                          <w:txbxContent>
                            <w:p w:rsidR="0001238D" w:rsidRPr="009F5866" w:rsidRDefault="0001238D" w:rsidP="008A00FE">
                              <w:pPr>
                                <w:jc w:val="center"/>
                                <w:rPr>
                                  <w:lang w:val="uk-UA"/>
                                </w:rPr>
                              </w:pPr>
                              <w:r>
                                <w:rPr>
                                  <w:lang w:val="uk-UA"/>
                                </w:rPr>
                                <w:t>Інвентарні картки ф. № ОЗ-6, ОЗ-8, ОЗ-9 (бюджет)</w:t>
                              </w:r>
                            </w:p>
                          </w:txbxContent>
                        </wps:txbx>
                        <wps:bodyPr rot="0" vert="horz" wrap="square" lIns="91440" tIns="45720" rIns="91440" bIns="45720" anchor="t" anchorCtr="0" upright="1">
                          <a:noAutofit/>
                        </wps:bodyPr>
                      </wps:wsp>
                      <wps:wsp>
                        <wps:cNvPr id="373" name="Text Box 355"/>
                        <wps:cNvSpPr txBox="1">
                          <a:spLocks noChangeArrowheads="1"/>
                        </wps:cNvSpPr>
                        <wps:spPr bwMode="auto">
                          <a:xfrm>
                            <a:off x="1455" y="14445"/>
                            <a:ext cx="2505" cy="735"/>
                          </a:xfrm>
                          <a:prstGeom prst="rect">
                            <a:avLst/>
                          </a:prstGeom>
                          <a:solidFill>
                            <a:srgbClr val="FFFFFF"/>
                          </a:solidFill>
                          <a:ln w="9525">
                            <a:solidFill>
                              <a:srgbClr val="000000"/>
                            </a:solidFill>
                            <a:miter lim="800000"/>
                            <a:headEnd/>
                            <a:tailEnd/>
                          </a:ln>
                        </wps:spPr>
                        <wps:txbx>
                          <w:txbxContent>
                            <w:p w:rsidR="0001238D" w:rsidRPr="009F5866" w:rsidRDefault="0001238D" w:rsidP="008A00FE">
                              <w:pPr>
                                <w:jc w:val="center"/>
                                <w:rPr>
                                  <w:lang w:val="uk-UA"/>
                                </w:rPr>
                              </w:pPr>
                              <w:r>
                                <w:rPr>
                                  <w:lang w:val="uk-UA"/>
                                </w:rPr>
                                <w:t>Інвентарний список ф. № ОЗ-11 (бюджет)</w:t>
                              </w:r>
                            </w:p>
                          </w:txbxContent>
                        </wps:txbx>
                        <wps:bodyPr rot="0" vert="horz" wrap="square" lIns="91440" tIns="45720" rIns="91440" bIns="45720" anchor="t" anchorCtr="0" upright="1">
                          <a:noAutofit/>
                        </wps:bodyPr>
                      </wps:wsp>
                      <wps:wsp>
                        <wps:cNvPr id="374" name="Text Box 356"/>
                        <wps:cNvSpPr txBox="1">
                          <a:spLocks noChangeArrowheads="1"/>
                        </wps:cNvSpPr>
                        <wps:spPr bwMode="auto">
                          <a:xfrm>
                            <a:off x="4485" y="11235"/>
                            <a:ext cx="2355" cy="1005"/>
                          </a:xfrm>
                          <a:prstGeom prst="rect">
                            <a:avLst/>
                          </a:prstGeom>
                          <a:solidFill>
                            <a:srgbClr val="FFFFFF"/>
                          </a:solidFill>
                          <a:ln w="9525">
                            <a:solidFill>
                              <a:srgbClr val="000000"/>
                            </a:solidFill>
                            <a:miter lim="800000"/>
                            <a:headEnd/>
                            <a:tailEnd/>
                          </a:ln>
                        </wps:spPr>
                        <wps:txbx>
                          <w:txbxContent>
                            <w:p w:rsidR="0001238D" w:rsidRPr="009F5866" w:rsidRDefault="0001238D" w:rsidP="008A00FE">
                              <w:pPr>
                                <w:jc w:val="center"/>
                                <w:rPr>
                                  <w:lang w:val="uk-UA"/>
                                </w:rPr>
                              </w:pPr>
                              <w:r>
                                <w:rPr>
                                  <w:lang w:val="uk-UA"/>
                                </w:rPr>
                                <w:t>Меморіальний ордер № 6,4,8</w:t>
                              </w:r>
                            </w:p>
                          </w:txbxContent>
                        </wps:txbx>
                        <wps:bodyPr rot="0" vert="horz" wrap="square" lIns="91440" tIns="45720" rIns="91440" bIns="45720" anchor="ctr" anchorCtr="0" upright="1">
                          <a:noAutofit/>
                        </wps:bodyPr>
                      </wps:wsp>
                      <wps:wsp>
                        <wps:cNvPr id="375" name="Text Box 357"/>
                        <wps:cNvSpPr txBox="1">
                          <a:spLocks noChangeArrowheads="1"/>
                        </wps:cNvSpPr>
                        <wps:spPr bwMode="auto">
                          <a:xfrm>
                            <a:off x="7815" y="11235"/>
                            <a:ext cx="2355" cy="1005"/>
                          </a:xfrm>
                          <a:prstGeom prst="rect">
                            <a:avLst/>
                          </a:prstGeom>
                          <a:solidFill>
                            <a:srgbClr val="FFFFFF"/>
                          </a:solidFill>
                          <a:ln w="9525">
                            <a:solidFill>
                              <a:srgbClr val="000000"/>
                            </a:solidFill>
                            <a:miter lim="800000"/>
                            <a:headEnd/>
                            <a:tailEnd/>
                          </a:ln>
                        </wps:spPr>
                        <wps:txbx>
                          <w:txbxContent>
                            <w:p w:rsidR="0001238D" w:rsidRPr="009F5866" w:rsidRDefault="0001238D" w:rsidP="008A00FE">
                              <w:pPr>
                                <w:jc w:val="center"/>
                                <w:rPr>
                                  <w:lang w:val="uk-UA"/>
                                </w:rPr>
                              </w:pPr>
                              <w:r>
                                <w:rPr>
                                  <w:lang w:val="uk-UA"/>
                                </w:rPr>
                                <w:t>Книга Журнал-головна</w:t>
                              </w:r>
                            </w:p>
                          </w:txbxContent>
                        </wps:txbx>
                        <wps:bodyPr rot="0" vert="horz" wrap="square" lIns="91440" tIns="45720" rIns="91440" bIns="45720" anchor="ctr" anchorCtr="0" upright="1">
                          <a:noAutofit/>
                        </wps:bodyPr>
                      </wps:wsp>
                      <wps:wsp>
                        <wps:cNvPr id="376" name="Text Box 358"/>
                        <wps:cNvSpPr txBox="1">
                          <a:spLocks noChangeArrowheads="1"/>
                        </wps:cNvSpPr>
                        <wps:spPr bwMode="auto">
                          <a:xfrm>
                            <a:off x="4485" y="12585"/>
                            <a:ext cx="2355" cy="1005"/>
                          </a:xfrm>
                          <a:prstGeom prst="rect">
                            <a:avLst/>
                          </a:prstGeom>
                          <a:solidFill>
                            <a:srgbClr val="FFFFFF"/>
                          </a:solidFill>
                          <a:ln w="9525">
                            <a:solidFill>
                              <a:srgbClr val="000000"/>
                            </a:solidFill>
                            <a:miter lim="800000"/>
                            <a:headEnd/>
                            <a:tailEnd/>
                          </a:ln>
                        </wps:spPr>
                        <wps:txbx>
                          <w:txbxContent>
                            <w:p w:rsidR="0001238D" w:rsidRPr="009F5866" w:rsidRDefault="0001238D" w:rsidP="008A00FE">
                              <w:pPr>
                                <w:jc w:val="center"/>
                                <w:rPr>
                                  <w:lang w:val="uk-UA"/>
                                </w:rPr>
                              </w:pPr>
                              <w:r>
                                <w:rPr>
                                  <w:lang w:val="uk-UA"/>
                                </w:rPr>
                                <w:t>Опис інвентарних карток ф. № ОЗ-10 (бюджет)</w:t>
                              </w:r>
                            </w:p>
                          </w:txbxContent>
                        </wps:txbx>
                        <wps:bodyPr rot="0" vert="horz" wrap="square" lIns="91440" tIns="45720" rIns="91440" bIns="45720" anchor="t" anchorCtr="0" upright="1">
                          <a:noAutofit/>
                        </wps:bodyPr>
                      </wps:wsp>
                      <wps:wsp>
                        <wps:cNvPr id="377" name="Text Box 359"/>
                        <wps:cNvSpPr txBox="1">
                          <a:spLocks noChangeArrowheads="1"/>
                        </wps:cNvSpPr>
                        <wps:spPr bwMode="auto">
                          <a:xfrm>
                            <a:off x="4485" y="13905"/>
                            <a:ext cx="2355" cy="450"/>
                          </a:xfrm>
                          <a:prstGeom prst="rect">
                            <a:avLst/>
                          </a:prstGeom>
                          <a:solidFill>
                            <a:srgbClr val="FFFFFF"/>
                          </a:solidFill>
                          <a:ln w="9525">
                            <a:solidFill>
                              <a:srgbClr val="000000"/>
                            </a:solidFill>
                            <a:miter lim="800000"/>
                            <a:headEnd/>
                            <a:tailEnd/>
                          </a:ln>
                        </wps:spPr>
                        <wps:txbx>
                          <w:txbxContent>
                            <w:p w:rsidR="0001238D" w:rsidRPr="009F5866" w:rsidRDefault="0001238D" w:rsidP="008A00FE">
                              <w:pPr>
                                <w:jc w:val="center"/>
                                <w:rPr>
                                  <w:lang w:val="uk-UA"/>
                                </w:rPr>
                              </w:pPr>
                              <w:r>
                                <w:rPr>
                                  <w:lang w:val="uk-UA"/>
                                </w:rPr>
                                <w:t>Оборотна відомість</w:t>
                              </w:r>
                            </w:p>
                          </w:txbxContent>
                        </wps:txbx>
                        <wps:bodyPr rot="0" vert="horz" wrap="square" lIns="91440" tIns="45720" rIns="91440" bIns="45720" anchor="t" anchorCtr="0" upright="1">
                          <a:noAutofit/>
                        </wps:bodyPr>
                      </wps:wsp>
                      <wps:wsp>
                        <wps:cNvPr id="378" name="AutoShape 360"/>
                        <wps:cNvCnPr>
                          <a:cxnSpLocks noChangeShapeType="1"/>
                        </wps:cNvCnPr>
                        <wps:spPr bwMode="auto">
                          <a:xfrm>
                            <a:off x="3960" y="11745"/>
                            <a:ext cx="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 name="AutoShape 361"/>
                        <wps:cNvCnPr>
                          <a:cxnSpLocks noChangeShapeType="1"/>
                        </wps:cNvCnPr>
                        <wps:spPr bwMode="auto">
                          <a:xfrm>
                            <a:off x="6840" y="11745"/>
                            <a:ext cx="9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 name="AutoShape 362"/>
                        <wps:cNvCnPr>
                          <a:cxnSpLocks noChangeShapeType="1"/>
                        </wps:cNvCnPr>
                        <wps:spPr bwMode="auto">
                          <a:xfrm>
                            <a:off x="2640" y="12240"/>
                            <a:ext cx="0" cy="6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1" name="AutoShape 363"/>
                        <wps:cNvCnPr>
                          <a:cxnSpLocks noChangeShapeType="1"/>
                        </wps:cNvCnPr>
                        <wps:spPr bwMode="auto">
                          <a:xfrm>
                            <a:off x="2640" y="13905"/>
                            <a:ext cx="0" cy="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 name="AutoShape 364"/>
                        <wps:cNvCnPr>
                          <a:cxnSpLocks noChangeShapeType="1"/>
                        </wps:cNvCnPr>
                        <wps:spPr bwMode="auto">
                          <a:xfrm flipV="1">
                            <a:off x="3960" y="13035"/>
                            <a:ext cx="525" cy="2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3" name="AutoShape 365"/>
                        <wps:cNvCnPr>
                          <a:cxnSpLocks noChangeShapeType="1"/>
                        </wps:cNvCnPr>
                        <wps:spPr bwMode="auto">
                          <a:xfrm>
                            <a:off x="3960" y="13290"/>
                            <a:ext cx="525" cy="8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4" name="AutoShape 366"/>
                        <wps:cNvCnPr>
                          <a:cxnSpLocks noChangeShapeType="1"/>
                        </wps:cNvCnPr>
                        <wps:spPr bwMode="auto">
                          <a:xfrm flipV="1">
                            <a:off x="6840" y="12240"/>
                            <a:ext cx="2145" cy="1905"/>
                          </a:xfrm>
                          <a:prstGeom prst="bentConnector3">
                            <a:avLst>
                              <a:gd name="adj1" fmla="val 100745"/>
                            </a:avLst>
                          </a:prstGeom>
                          <a:noFill/>
                          <a:ln w="9525">
                            <a:solidFill>
                              <a:srgbClr val="000000"/>
                            </a:solidFill>
                            <a:prstDash val="dashDot"/>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385" name="AutoShape 367"/>
                        <wps:cNvCnPr>
                          <a:cxnSpLocks noChangeShapeType="1"/>
                        </wps:cNvCnPr>
                        <wps:spPr bwMode="auto">
                          <a:xfrm>
                            <a:off x="4560" y="14715"/>
                            <a:ext cx="22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AutoShape 368"/>
                        <wps:cNvCnPr>
                          <a:cxnSpLocks noChangeShapeType="1"/>
                        </wps:cNvCnPr>
                        <wps:spPr bwMode="auto">
                          <a:xfrm>
                            <a:off x="4560" y="15075"/>
                            <a:ext cx="2280" cy="0"/>
                          </a:xfrm>
                          <a:prstGeom prst="straightConnector1">
                            <a:avLst/>
                          </a:prstGeom>
                          <a:noFill/>
                          <a:ln w="9525">
                            <a:solidFill>
                              <a:srgbClr val="000000"/>
                            </a:solidFill>
                            <a:prstDash val="dashDot"/>
                            <a:round/>
                            <a:headEnd/>
                            <a:tailEnd type="triangle" w="med" len="med"/>
                          </a:ln>
                          <a:extLst>
                            <a:ext uri="{909E8E84-426E-40DD-AFC4-6F175D3DCCD1}">
                              <a14:hiddenFill xmlns:a14="http://schemas.microsoft.com/office/drawing/2010/main">
                                <a:noFill/>
                              </a14:hiddenFill>
                            </a:ext>
                          </a:extLst>
                        </wps:spPr>
                        <wps:bodyPr/>
                      </wps:wsp>
                      <wps:wsp>
                        <wps:cNvPr id="387" name="Text Box 369"/>
                        <wps:cNvSpPr txBox="1">
                          <a:spLocks noChangeArrowheads="1"/>
                        </wps:cNvSpPr>
                        <wps:spPr bwMode="auto">
                          <a:xfrm>
                            <a:off x="7260" y="14445"/>
                            <a:ext cx="1425" cy="360"/>
                          </a:xfrm>
                          <a:prstGeom prst="rect">
                            <a:avLst/>
                          </a:prstGeom>
                          <a:noFill/>
                          <a:ln>
                            <a:noFill/>
                          </a:ln>
                          <a:extLst>
                            <a:ext uri="{909E8E84-426E-40DD-AFC4-6F175D3DCCD1}">
                              <a14:hiddenFill xmlns:a14="http://schemas.microsoft.com/office/drawing/2010/main">
                                <a:solidFill>
                                  <a:srgbClr val="FFFFFF">
                                    <a:alpha val="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011867" w:rsidRDefault="0001238D" w:rsidP="008A00FE">
                              <w:pPr>
                                <w:rPr>
                                  <w:lang w:val="uk-UA"/>
                                </w:rPr>
                              </w:pPr>
                              <w:r>
                                <w:rPr>
                                  <w:lang w:val="uk-UA"/>
                                </w:rPr>
                                <w:t>запис</w:t>
                              </w:r>
                            </w:p>
                          </w:txbxContent>
                        </wps:txbx>
                        <wps:bodyPr rot="0" vert="horz" wrap="square" lIns="91440" tIns="45720" rIns="91440" bIns="45720" anchor="t" anchorCtr="0" upright="1">
                          <a:noAutofit/>
                        </wps:bodyPr>
                      </wps:wsp>
                      <wps:wsp>
                        <wps:cNvPr id="388" name="Text Box 370"/>
                        <wps:cNvSpPr txBox="1">
                          <a:spLocks noChangeArrowheads="1"/>
                        </wps:cNvSpPr>
                        <wps:spPr bwMode="auto">
                          <a:xfrm>
                            <a:off x="7260" y="14895"/>
                            <a:ext cx="1425" cy="450"/>
                          </a:xfrm>
                          <a:prstGeom prst="rect">
                            <a:avLst/>
                          </a:prstGeom>
                          <a:noFill/>
                          <a:ln>
                            <a:noFill/>
                          </a:ln>
                          <a:extLst>
                            <a:ext uri="{909E8E84-426E-40DD-AFC4-6F175D3DCCD1}">
                              <a14:hiddenFill xmlns:a14="http://schemas.microsoft.com/office/drawing/2010/main">
                                <a:solidFill>
                                  <a:srgbClr val="FFFFFF">
                                    <a:alpha val="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011867" w:rsidRDefault="0001238D" w:rsidP="008A00FE">
                              <w:pPr>
                                <w:rPr>
                                  <w:lang w:val="uk-UA"/>
                                </w:rPr>
                              </w:pPr>
                              <w:r>
                                <w:rPr>
                                  <w:lang w:val="uk-UA"/>
                                </w:rPr>
                                <w:t>звірка</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70" o:spid="_x0000_s1333" style="position:absolute;left:0;text-align:left;margin-left:22.1pt;margin-top:13.85pt;width:435.75pt;height:205.5pt;z-index:251700224;mso-position-horizontal-relative:text;mso-position-vertical-relative:text" coordorigin="1455,11235" coordsize="8715,4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">
                <v:shape id="Text Box 353" o:spid="_x0000_s1334" type="#_x0000_t202" style="position:absolute;left:1455;top:11235;width:2505;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6EIcUA&#10;AADcAAAADwAAAGRycy9kb3ducmV2LnhtbESPW2sCMRSE3wv9D+EU+lI0axUvq1Gk0GLfvKGvh81x&#10;d3Fzsibpuv57UxB8HGbmG2a2aE0lGnK+tKyg101AEGdWl5wr2O++O2MQPiBrrCyTght5WMxfX2aY&#10;anvlDTXbkIsIYZ+igiKEOpXSZwUZ9F1bE0fvZJ3BEKXLpXZ4jXBTyc8kGUqDJceFAmv6Kig7b/+M&#10;gvFg1Rz9b399yIanahI+Rs3PxSn1/tYupyACteEZfrRXWkF/1I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XoQhxQAAANwAAAAPAAAAAAAAAAAAAAAAAJgCAABkcnMv&#10;ZG93bnJldi54bWxQSwUGAAAAAAQABAD1AAAAigMAAAAA&#10;">
                  <v:textbox>
                    <w:txbxContent>
                      <w:p w:rsidR="0001238D" w:rsidRPr="009F5866" w:rsidRDefault="0001238D" w:rsidP="008A00FE">
                        <w:pPr>
                          <w:jc w:val="center"/>
                          <w:rPr>
                            <w:lang w:val="uk-UA"/>
                          </w:rPr>
                        </w:pPr>
                        <w:r>
                          <w:rPr>
                            <w:lang w:val="uk-UA"/>
                          </w:rPr>
                          <w:t>Акт прийому-передачі основних засобів, накладні</w:t>
                        </w:r>
                      </w:p>
                    </w:txbxContent>
                  </v:textbox>
                </v:shape>
                <v:shape id="Text Box 354" o:spid="_x0000_s1335" type="#_x0000_t202" style="position:absolute;left:1455;top:12900;width:2505;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waVsYA&#10;AADcAAAADwAAAGRycy9kb3ducmV2LnhtbESPW2sCMRSE34X+h3AKfZGa9YKX1Sil0KJvakt9PWyO&#10;u4ubkzVJ1/XfG0HwcZiZb5jFqjWVaMj50rKCfi8BQZxZXXKu4Pfn630KwgdkjZVlUnAlD6vlS2eB&#10;qbYX3lGzD7mIEPYpKihCqFMpfVaQQd+zNXH0jtYZDFG6XGqHlwg3lRwkyVgaLDkuFFjTZ0HZaf9v&#10;FExH6+bgN8PtXzY+VrPQnTTfZ6fU22v7MQcRqA3P8KO91gqGkwHcz8Qj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4waVsYAAADcAAAADwAAAAAAAAAAAAAAAACYAgAAZHJz&#10;L2Rvd25yZXYueG1sUEsFBgAAAAAEAAQA9QAAAIsDAAAAAA==&#10;">
                  <v:textbox>
                    <w:txbxContent>
                      <w:p w:rsidR="0001238D" w:rsidRPr="009F5866" w:rsidRDefault="0001238D" w:rsidP="008A00FE">
                        <w:pPr>
                          <w:jc w:val="center"/>
                          <w:rPr>
                            <w:lang w:val="uk-UA"/>
                          </w:rPr>
                        </w:pPr>
                        <w:r>
                          <w:rPr>
                            <w:lang w:val="uk-UA"/>
                          </w:rPr>
                          <w:t>Інвентарні картки ф. № ОЗ-6, ОЗ-8, ОЗ-9 (бюджет)</w:t>
                        </w:r>
                      </w:p>
                    </w:txbxContent>
                  </v:textbox>
                </v:shape>
                <v:shape id="Text Box 355" o:spid="_x0000_s1336" type="#_x0000_t202" style="position:absolute;left:1455;top:14445;width:2505;height:7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C/zcYA&#10;AADcAAAADwAAAGRycy9kb3ducmV2LnhtbESPW2vCQBSE3wv+h+UIvhTdaIqX6CpFaLFv9YK+HrLH&#10;JJg9m+6uMf333UKhj8PMfMOsNp2pRUvOV5YVjEcJCOLc6ooLBafj23AOwgdkjbVlUvBNHjbr3tMK&#10;M20fvKf2EAoRIewzVFCG0GRS+rwkg35kG+LoXa0zGKJ0hdQOHxFuajlJkqk0WHFcKLGhbUn57XA3&#10;CuYvu/biP9LPcz691ovwPGvfv5xSg373ugQRqAv/4b/2TitIZyn8nolH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MC/zcYAAADcAAAADwAAAAAAAAAAAAAAAACYAgAAZHJz&#10;L2Rvd25yZXYueG1sUEsFBgAAAAAEAAQA9QAAAIsDAAAAAA==&#10;">
                  <v:textbox>
                    <w:txbxContent>
                      <w:p w:rsidR="0001238D" w:rsidRPr="009F5866" w:rsidRDefault="0001238D" w:rsidP="008A00FE">
                        <w:pPr>
                          <w:jc w:val="center"/>
                          <w:rPr>
                            <w:lang w:val="uk-UA"/>
                          </w:rPr>
                        </w:pPr>
                        <w:r>
                          <w:rPr>
                            <w:lang w:val="uk-UA"/>
                          </w:rPr>
                          <w:t>Інвентарний список ф. № ОЗ-11 (бюджет)</w:t>
                        </w:r>
                      </w:p>
                    </w:txbxContent>
                  </v:textbox>
                </v:shape>
                <v:shape id="Text Box 356" o:spid="_x0000_s1337" type="#_x0000_t202" style="position:absolute;left:4485;top:11235;width:2355;height:10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2AlMMA&#10;AADcAAAADwAAAGRycy9kb3ducmV2LnhtbESPQWsCMRSE7wX/Q3hCbzVrK7WsRlkshV4sVKXnR/Lc&#10;Xd28hCRdt//eFASPw8x8wyzXg+1ETyG2jhVMJwUIYu1My7WCw/7j6Q1ETMgGO8ek4I8irFejhyWW&#10;xl34m/pdqkWGcCxRQZOSL6WMuiGLceI8cfaOLlhMWYZamoCXDLedfC6KV2mx5bzQoKdNQ/q8+7UK&#10;ttV2U3yF3lb+53jq0Gv97qNSj+OhWoBINKR7+Nb+NApe5jP4P5OPgF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2AlMMAAADcAAAADwAAAAAAAAAAAAAAAACYAgAAZHJzL2Rv&#10;d25yZXYueG1sUEsFBgAAAAAEAAQA9QAAAIgDAAAAAA==&#10;">
                  <v:textbox>
                    <w:txbxContent>
                      <w:p w:rsidR="0001238D" w:rsidRPr="009F5866" w:rsidRDefault="0001238D" w:rsidP="008A00FE">
                        <w:pPr>
                          <w:jc w:val="center"/>
                          <w:rPr>
                            <w:lang w:val="uk-UA"/>
                          </w:rPr>
                        </w:pPr>
                        <w:r>
                          <w:rPr>
                            <w:lang w:val="uk-UA"/>
                          </w:rPr>
                          <w:t>Меморіальний ордер № 6,4,8</w:t>
                        </w:r>
                      </w:p>
                    </w:txbxContent>
                  </v:textbox>
                </v:shape>
                <v:shape id="Text Box 357" o:spid="_x0000_s1338" type="#_x0000_t202" style="position:absolute;left:7815;top:11235;width:2355;height:10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ElD8MA&#10;AADcAAAADwAAAGRycy9kb3ducmV2LnhtbESPQWsCMRSE7wX/Q3hCbzVri7WsRlkshV4sVKXnR/Lc&#10;Xd28hCRdt//eFASPw8x8wyzXg+1ETyG2jhVMJwUIYu1My7WCw/7j6Q1ETMgGO8ek4I8irFejhyWW&#10;xl34m/pdqkWGcCxRQZOSL6WMuiGLceI8cfaOLlhMWYZamoCXDLedfC6KV2mx5bzQoKdNQ/q8+7UK&#10;ttV2U3yF3lb+53jq0Gv97qNSj+OhWoBINKR7+Nb+NApe5jP4P5OPgF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nElD8MAAADcAAAADwAAAAAAAAAAAAAAAACYAgAAZHJzL2Rv&#10;d25yZXYueG1sUEsFBgAAAAAEAAQA9QAAAIgDAAAAAA==&#10;">
                  <v:textbox>
                    <w:txbxContent>
                      <w:p w:rsidR="0001238D" w:rsidRPr="009F5866" w:rsidRDefault="0001238D" w:rsidP="008A00FE">
                        <w:pPr>
                          <w:jc w:val="center"/>
                          <w:rPr>
                            <w:lang w:val="uk-UA"/>
                          </w:rPr>
                        </w:pPr>
                        <w:r>
                          <w:rPr>
                            <w:lang w:val="uk-UA"/>
                          </w:rPr>
                          <w:t>Книга Журнал-головна</w:t>
                        </w:r>
                      </w:p>
                    </w:txbxContent>
                  </v:textbox>
                </v:shape>
                <v:shape id="Text Box 358" o:spid="_x0000_s1339" type="#_x0000_t202" style="position:absolute;left:4485;top:12585;width:2355;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ccVcUA&#10;AADcAAAADwAAAGRycy9kb3ducmV2LnhtbESPQWvCQBSE7wX/w/KEXkrdqCVqdBURWvRWtbTXR/aZ&#10;BLNv4+42xn/vCoUeh5n5hlmsOlOLlpyvLCsYDhIQxLnVFRcKvo7vr1MQPiBrrC2Tght5WC17TwvM&#10;tL3yntpDKESEsM9QQRlCk0np85IM+oFtiKN3ss5giNIVUju8Rrip5ShJUmmw4rhQYkObkvLz4dco&#10;mL5t2x+/G39+5+mpnoWXSftxcUo997v1HESgLvyH/9pbrWA8SeFxJh4B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txxVxQAAANwAAAAPAAAAAAAAAAAAAAAAAJgCAABkcnMv&#10;ZG93bnJldi54bWxQSwUGAAAAAAQABAD1AAAAigMAAAAA&#10;">
                  <v:textbox>
                    <w:txbxContent>
                      <w:p w:rsidR="0001238D" w:rsidRPr="009F5866" w:rsidRDefault="0001238D" w:rsidP="008A00FE">
                        <w:pPr>
                          <w:jc w:val="center"/>
                          <w:rPr>
                            <w:lang w:val="uk-UA"/>
                          </w:rPr>
                        </w:pPr>
                        <w:r>
                          <w:rPr>
                            <w:lang w:val="uk-UA"/>
                          </w:rPr>
                          <w:t>Опис інвентарних карток ф. № ОЗ-10 (бюджет)</w:t>
                        </w:r>
                      </w:p>
                    </w:txbxContent>
                  </v:textbox>
                </v:shape>
                <v:shape id="Text Box 359" o:spid="_x0000_s1340" type="#_x0000_t202" style="position:absolute;left:4485;top:13905;width:2355;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5zsYA&#10;AADcAAAADwAAAGRycy9kb3ducmV2LnhtbESPT2vCQBTE74LfYXlCL6IbqxiNrlIKLfZW/6DXR/aZ&#10;BLNv091tTL99tyD0OMzMb5j1tjO1aMn5yrKCyTgBQZxbXXGh4HR8Gy1A+ICssbZMCn7Iw3bT760x&#10;0/bOe2oPoRARwj5DBWUITSalz0sy6Me2IY7e1TqDIUpXSO3wHuGmls9JMpcGK44LJTb0WlJ+O3wb&#10;BYvZrr34j+nnOZ9f62UYpu37l1PqadC9rEAE6sJ/+NHeaQXTNIW/M/EIy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u5zsYAAADcAAAADwAAAAAAAAAAAAAAAACYAgAAZHJz&#10;L2Rvd25yZXYueG1sUEsFBgAAAAAEAAQA9QAAAIsDAAAAAA==&#10;">
                  <v:textbox>
                    <w:txbxContent>
                      <w:p w:rsidR="0001238D" w:rsidRPr="009F5866" w:rsidRDefault="0001238D" w:rsidP="008A00FE">
                        <w:pPr>
                          <w:jc w:val="center"/>
                          <w:rPr>
                            <w:lang w:val="uk-UA"/>
                          </w:rPr>
                        </w:pPr>
                        <w:r>
                          <w:rPr>
                            <w:lang w:val="uk-UA"/>
                          </w:rPr>
                          <w:t>Оборотна відомість</w:t>
                        </w:r>
                      </w:p>
                    </w:txbxContent>
                  </v:textbox>
                </v:shape>
                <v:shape id="AutoShape 360" o:spid="_x0000_s1341" type="#_x0000_t32" style="position:absolute;left:3960;top:11745;width:5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DsIAAADcAAAADwAAAGRycy9kb3ducmV2LnhtbERPz2vCMBS+C/4P4QneZuoEndUoIkxE&#10;8TAdZd4ezVtb1ryUJGr1rzeHgceP7/d82ZpaXMn5yrKC4SABQZxbXXGh4Pv0+fYBwgdkjbVlUnAn&#10;D8tFtzPHVNsbf9H1GAoRQ9inqKAMoUml9HlJBv3ANsSR+7XOYIjQFVI7vMVwU8v3JBlLgxXHhhIb&#10;WpeU/x0vRsHPfnrJ7tmBdtlwujujM/5x2ijV77WrGYhAbXiJ/91brWA0iWvjmXgE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s/DsIAAADcAAAADwAAAAAAAAAAAAAA&#10;AAChAgAAZHJzL2Rvd25yZXYueG1sUEsFBgAAAAAEAAQA+QAAAJADAAAAAA==&#10;">
                  <v:stroke endarrow="block"/>
                </v:shape>
                <v:shape id="AutoShape 361" o:spid="_x0000_s1342" type="#_x0000_t32" style="position:absolute;left:6840;top:11745;width:9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ealcYAAADcAAAADwAAAGRycy9kb3ducmV2LnhtbESPQWvCQBSE74X+h+UVvNWNFtREVxHB&#10;IpYe1BLq7ZF9TUKzb8PuqtFf3y0IHoeZ+YaZLTrTiDM5X1tWMOgnIIgLq2suFXwd1q8TED4ga2ws&#10;k4IreVjMn59mmGl74R2d96EUEcI+QwVVCG0mpS8qMuj7tiWO3o91BkOUrpTa4SXCTSOHSTKSBmuO&#10;CxW2tKqo+N2fjILvj/SUX/NP2uaDdHtEZ/zt8K5U76VbTkEE6sIjfG9vtIK3cQr/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NHmpXGAAAA3AAAAA8AAAAAAAAA&#10;AAAAAAAAoQIAAGRycy9kb3ducmV2LnhtbFBLBQYAAAAABAAEAPkAAACUAwAAAAA=&#10;">
                  <v:stroke endarrow="block"/>
                </v:shape>
                <v:shape id="AutoShape 362" o:spid="_x0000_s1343" type="#_x0000_t32" style="position:absolute;left:2640;top:12240;width:0;height:6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hDL8MAAADcAAAADwAAAGRycy9kb3ducmV2LnhtbERPz2vCMBS+D/wfwhN2m6kTpFajDMEh&#10;jh1WR9luj+bZljUvJYm29a9fDoMdP77fm91gWnEj5xvLCuazBARxaXXDlYLP8+EpBeEDssbWMikY&#10;ycNuO3nYYKZtzx90y0MlYgj7DBXUIXSZlL6syaCf2Y44chfrDIYIXSW1wz6Gm1Y+J8lSGmw4NtTY&#10;0b6m8ie/GgVfb6trMRbvdCrmq9M3OuPv51elHqfDyxpEoCH8i//cR61gkcb58Uw8AnL7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eoQy/DAAAA3AAAAA8AAAAAAAAAAAAA&#10;AAAAoQIAAGRycy9kb3ducmV2LnhtbFBLBQYAAAAABAAEAPkAAACRAwAAAAA=&#10;">
                  <v:stroke endarrow="block"/>
                </v:shape>
                <v:shape id="AutoShape 363" o:spid="_x0000_s1344" type="#_x0000_t32" style="position:absolute;left:2640;top:13905;width:0;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TmtMUAAADcAAAADwAAAGRycy9kb3ducmV2LnhtbESPQWvCQBSE74L/YXlCb7pJBdHoKqXQ&#10;IhYPagnt7ZF9JqHZt2F31eivdwWhx2FmvmEWq8404kzO15YVpKMEBHFhdc2lgu/Dx3AKwgdkjY1l&#10;UnAlD6tlv7fATNsL7+i8D6WIEPYZKqhCaDMpfVGRQT+yLXH0jtYZDFG6UmqHlwg3jXxNkok0WHNc&#10;qLCl94qKv/3JKPj5mp3ya76lTZ7ONr/ojL8dPpV6GXRvcxCBuvAffrbXWsF4msLjTDwCcn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OTmtMUAAADcAAAADwAAAAAAAAAA&#10;AAAAAAChAgAAZHJzL2Rvd25yZXYueG1sUEsFBgAAAAAEAAQA+QAAAJMDAAAAAA==&#10;">
                  <v:stroke endarrow="block"/>
                </v:shape>
                <v:shape id="AutoShape 364" o:spid="_x0000_s1345" type="#_x0000_t32" style="position:absolute;left:3960;top:13035;width:525;height:25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czgMQAAADcAAAADwAAAGRycy9kb3ducmV2LnhtbESPwWrDMBBE74X+g9hCb42chATjRjZJ&#10;IBB6KU0K7XGxtraotTKWYjl/XwUKOQ4z84bZVJPtxEiDN44VzGcZCOLaacONgs/z4SUH4QOyxs4x&#10;KbiSh6p8fNhgoV3kDxpPoREJwr5ABW0IfSGlr1uy6GeuJ07ejxsshiSHRuoBY4LbTi6ybC0tGk4L&#10;Lfa0b6n+PV2sAhPfzdgf93H39vXtdSRzXTmj1PPTtH0FEWgK9/B/+6gVLPMF3M6kIyD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JzOAxAAAANwAAAAPAAAAAAAAAAAA&#10;AAAAAKECAABkcnMvZG93bnJldi54bWxQSwUGAAAAAAQABAD5AAAAkgMAAAAA&#10;">
                  <v:stroke endarrow="block"/>
                </v:shape>
                <v:shape id="AutoShape 365" o:spid="_x0000_s1346" type="#_x0000_t32" style="position:absolute;left:3960;top:13290;width:525;height: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rdWMYAAADcAAAADwAAAGRycy9kb3ducmV2LnhtbESPQWvCQBSE74X+h+UVvNWNFYrGbKQU&#10;KqL0UCNBb4/saxKafRt2V4399d2C4HGYmW+YbDmYTpzJ+daygsk4AUFcWd1yrWBffDzPQPiArLGz&#10;TAqu5GGZPz5kmGp74S8670ItIoR9igqaEPpUSl81ZNCPbU8cvW/rDIYoXS21w0uEm06+JMmrNNhy&#10;XGiwp/eGqp/dySg4bOen8lp+0qaczDdHdMb/FiulRk/D2wJEoCHcw7f2WiuYzqbwfyYeAZ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d63VjGAAAA3AAAAA8AAAAAAAAA&#10;AAAAAAAAoQIAAGRycy9kb3ducmV2LnhtbFBLBQYAAAAABAAEAPkAAACUAwAAAAA=&#10;">
                  <v:stroke endarrow="block"/>
                </v:shape>
                <v:shape id="AutoShape 366" o:spid="_x0000_s1347" type="#_x0000_t34" style="position:absolute;left:6840;top:12240;width:2145;height:1905;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JcxMYAAADcAAAADwAAAGRycy9kb3ducmV2LnhtbESPQWvCQBSE74X+h+UVeqsbtVSJboKo&#10;hUoPxSieH9lnEs2+Dbtbjf31bqHQ4zAz3zDzvDetuJDzjWUFw0ECgri0uuFKwX73/jIF4QOyxtYy&#10;KbiRhzx7fJhjqu2Vt3QpQiUihH2KCuoQulRKX9Zk0A9sRxy9o3UGQ5SuktrhNcJNK0dJ8iYNNhwX&#10;auxoWVN5Lr6NAvrqfjbL02qxG61XB+3a237yWSj1/NQvZiAC9eE//Nf+0ArG01f4PROPgMz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giXMTGAAAA3AAAAA8AAAAAAAAA&#10;AAAAAAAAoQIAAGRycy9kb3ducmV2LnhtbFBLBQYAAAAABAAEAPkAAACUAwAAAAA=&#10;" adj="21761">
                  <v:stroke dashstyle="dashDot" startarrow="block" endarrow="block"/>
                </v:shape>
                <v:shape id="AutoShape 367" o:spid="_x0000_s1348" type="#_x0000_t32" style="position:absolute;left:4560;top:14715;width:22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gt8UAAADcAAAADwAAAGRycy9kb3ducmV2LnhtbESPQWsCMRSE7wX/Q3iCt5pVUXRrFBEU&#10;sfRQlcXeHpvX3aWblyWJuvrrm4LQ4zAz3zDzZWtqcSXnK8sKBv0EBHFudcWFgtNx8zoF4QOyxtoy&#10;KbiTh+Wi8zLHVNsbf9L1EAoRIexTVFCG0KRS+rwkg75vG+LofVtnMETpCqkd3iLc1HKYJBNpsOK4&#10;UGJD65Lyn8PFKDi/zy7ZPfugfTaY7b/QGf84bpXqddvVG4hAbfgPP9s7rWA0HcPfmXg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9/gt8UAAADcAAAADwAAAAAAAAAA&#10;AAAAAAChAgAAZHJzL2Rvd25yZXYueG1sUEsFBgAAAAAEAAQA+QAAAJMDAAAAAA==&#10;">
                  <v:stroke endarrow="block"/>
                </v:shape>
                <v:shape id="AutoShape 368" o:spid="_x0000_s1349" type="#_x0000_t32" style="position:absolute;left:4560;top:15075;width:22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3DsMAAADcAAAADwAAAGRycy9kb3ducmV2LnhtbESPQYvCMBSE74L/ITzBm6ZuQUo1iigr&#10;Xvaw6g94bZ5NtXkpTdT2328WFvY4zMw3zHrb20a8qPO1YwWLeQKCuHS65krB9fI5y0D4gKyxcUwK&#10;BvKw3YxHa8y1e/M3vc6hEhHCPkcFJoQ2l9KXhiz6uWuJo3dzncUQZVdJ3eE7wm0jP5JkKS3WHBcM&#10;trQ3VD7OT6vgyNfi65AWi/RS7O7J4z44kw1KTSf9bgUiUB/+w3/tk1aQZkv4PROPgNz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wNw7DAAAA3AAAAA8AAAAAAAAAAAAA&#10;AAAAoQIAAGRycy9kb3ducmV2LnhtbFBLBQYAAAAABAAEAPkAAACRAwAAAAA=&#10;">
                  <v:stroke dashstyle="dashDot" endarrow="block"/>
                </v:shape>
                <v:shape id="Text Box 369" o:spid="_x0000_s1350" type="#_x0000_t202" style="position:absolute;left:7260;top:14445;width:1425;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VP+8YA&#10;AADcAAAADwAAAGRycy9kb3ducmV2LnhtbESPT2sCMRTE74V+h/AKXopmtWKX1ShFqHiRqrWH3h6b&#10;t39w87Ikcd1+e1MQPA4z8xtmsepNIzpyvrasYDxKQBDnVtdcKjh9fw5TED4ga2wsk4I/8rBaPj8t&#10;MNP2ygfqjqEUEcI+QwVVCG0mpc8rMuhHtiWOXmGdwRClK6V2eI1w08hJksykwZrjQoUtrSvKz8eL&#10;UeDWSbn3v6/j6aZL003xU+z28kupwUv/MQcRqA+P8L291Qre0nf4PxOP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6VP+8YAAADcAAAADwAAAAAAAAAAAAAAAACYAgAAZHJz&#10;L2Rvd25yZXYueG1sUEsFBgAAAAAEAAQA9QAAAIsDAAAAAA==&#10;" filled="f" stroked="f">
                  <v:fill opacity="0"/>
                  <v:textbox>
                    <w:txbxContent>
                      <w:p w:rsidR="0001238D" w:rsidRPr="00011867" w:rsidRDefault="0001238D" w:rsidP="008A00FE">
                        <w:pPr>
                          <w:rPr>
                            <w:lang w:val="uk-UA"/>
                          </w:rPr>
                        </w:pPr>
                        <w:r>
                          <w:rPr>
                            <w:lang w:val="uk-UA"/>
                          </w:rPr>
                          <w:t>запис</w:t>
                        </w:r>
                      </w:p>
                    </w:txbxContent>
                  </v:textbox>
                </v:shape>
                <v:shape id="Text Box 370" o:spid="_x0000_s1351" type="#_x0000_t202" style="position:absolute;left:7260;top:14895;width:1425;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rbicMA&#10;AADcAAAADwAAAGRycy9kb3ducmV2LnhtbERPyWrDMBC9B/oPYgq9hEbOQjFuZFMCDb2UJG576G2w&#10;xgu1RkZSHPfvo0Mgx8fbt8VkejGS851lBctFAoK4srrjRsH31/tzCsIHZI29ZVLwTx6K/GG2xUzb&#10;C59oLEMjYgj7DBW0IQyZlL5qyaBf2IE4crV1BkOErpHa4SWGm16ukuRFGuw4NrQ40K6l6q88GwVu&#10;lzRH/ztfbvZjmu7rn/rzKA9KPT1Ob68gAk3hLr65P7SCdRrXxjPxCMj8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jrbicMAAADcAAAADwAAAAAAAAAAAAAAAACYAgAAZHJzL2Rv&#10;d25yZXYueG1sUEsFBgAAAAAEAAQA9QAAAIgDAAAAAA==&#10;" filled="f" stroked="f">
                  <v:fill opacity="0"/>
                  <v:textbox>
                    <w:txbxContent>
                      <w:p w:rsidR="0001238D" w:rsidRPr="00011867" w:rsidRDefault="0001238D" w:rsidP="008A00FE">
                        <w:pPr>
                          <w:rPr>
                            <w:lang w:val="uk-UA"/>
                          </w:rPr>
                        </w:pPr>
                        <w:r>
                          <w:rPr>
                            <w:lang w:val="uk-UA"/>
                          </w:rPr>
                          <w:t>звірка</w:t>
                        </w:r>
                      </w:p>
                    </w:txbxContent>
                  </v:textbox>
                </v:shape>
              </v:group>
            </w:pict>
          </mc:Fallback>
        </mc:AlternateConten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Рис. 5.1. Схема обліку надходження основних засобів бюджетних установ</w:t>
      </w:r>
      <w:r w:rsidRPr="008A00FE">
        <w:rPr>
          <w:rFonts w:ascii="Times New Roman" w:eastAsia="Times New Roman" w:hAnsi="Times New Roman" w:cs="Times New Roman"/>
          <w:i/>
          <w:sz w:val="28"/>
          <w:szCs w:val="28"/>
          <w:lang w:eastAsia="ru-RU"/>
        </w:rPr>
        <w:t xml:space="preserve"> [67]</w:t>
      </w:r>
    </w:p>
    <w:p w:rsidR="008A00FE" w:rsidRPr="008A00FE" w:rsidRDefault="008A00FE" w:rsidP="008A00FE">
      <w:pPr>
        <w:spacing w:after="0" w:line="360" w:lineRule="auto"/>
        <w:ind w:firstLine="709"/>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5.4. Аналітичний та інвентарний облік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Облік основних засобів за місцями їх зберігання (місцезнаходження) ведеться за інвентарними об’єктами. </w:t>
      </w:r>
      <w:r w:rsidRPr="008A00FE">
        <w:rPr>
          <w:rFonts w:ascii="Times New Roman" w:eastAsia="Times New Roman" w:hAnsi="Times New Roman" w:cs="Times New Roman"/>
          <w:i/>
          <w:sz w:val="28"/>
          <w:szCs w:val="28"/>
          <w:lang w:val="uk-UA" w:eastAsia="ru-RU"/>
        </w:rPr>
        <w:t>Інвентарний об’єкт</w:t>
      </w:r>
      <w:r w:rsidRPr="008A00FE">
        <w:rPr>
          <w:rFonts w:ascii="Times New Roman" w:eastAsia="Times New Roman" w:hAnsi="Times New Roman" w:cs="Times New Roman"/>
          <w:sz w:val="28"/>
          <w:szCs w:val="28"/>
          <w:lang w:val="uk-UA" w:eastAsia="ru-RU"/>
        </w:rPr>
        <w:t xml:space="preserve"> – це </w:t>
      </w:r>
      <w:proofErr w:type="spellStart"/>
      <w:r w:rsidRPr="008A00FE">
        <w:rPr>
          <w:rFonts w:ascii="Times New Roman" w:eastAsia="Times New Roman" w:hAnsi="Times New Roman" w:cs="Times New Roman"/>
          <w:sz w:val="28"/>
          <w:szCs w:val="28"/>
          <w:lang w:val="uk-UA" w:eastAsia="ru-RU"/>
        </w:rPr>
        <w:t>конструктивно</w:t>
      </w:r>
      <w:proofErr w:type="spellEnd"/>
      <w:r w:rsidRPr="008A00FE">
        <w:rPr>
          <w:rFonts w:ascii="Times New Roman" w:eastAsia="Times New Roman" w:hAnsi="Times New Roman" w:cs="Times New Roman"/>
          <w:sz w:val="28"/>
          <w:szCs w:val="28"/>
          <w:lang w:val="uk-UA" w:eastAsia="ru-RU"/>
        </w:rPr>
        <w:t xml:space="preserve"> закінчений пристрій з усіма пристосуваннями і приладдям, </w:t>
      </w:r>
      <w:proofErr w:type="spellStart"/>
      <w:r w:rsidRPr="008A00FE">
        <w:rPr>
          <w:rFonts w:ascii="Times New Roman" w:eastAsia="Times New Roman" w:hAnsi="Times New Roman" w:cs="Times New Roman"/>
          <w:sz w:val="28"/>
          <w:szCs w:val="28"/>
          <w:lang w:val="uk-UA" w:eastAsia="ru-RU"/>
        </w:rPr>
        <w:t>конструктивно</w:t>
      </w:r>
      <w:proofErr w:type="spellEnd"/>
      <w:r w:rsidRPr="008A00FE">
        <w:rPr>
          <w:rFonts w:ascii="Times New Roman" w:eastAsia="Times New Roman" w:hAnsi="Times New Roman" w:cs="Times New Roman"/>
          <w:sz w:val="28"/>
          <w:szCs w:val="28"/>
          <w:lang w:val="uk-UA" w:eastAsia="ru-RU"/>
        </w:rPr>
        <w:t xml:space="preserve"> відокремлений предмет, призначений для виконання певних самостійних функцій, або певний комплекс </w:t>
      </w:r>
      <w:proofErr w:type="spellStart"/>
      <w:r w:rsidRPr="008A00FE">
        <w:rPr>
          <w:rFonts w:ascii="Times New Roman" w:eastAsia="Times New Roman" w:hAnsi="Times New Roman" w:cs="Times New Roman"/>
          <w:sz w:val="28"/>
          <w:szCs w:val="28"/>
          <w:lang w:val="uk-UA" w:eastAsia="ru-RU"/>
        </w:rPr>
        <w:t>конструктивно</w:t>
      </w:r>
      <w:proofErr w:type="spellEnd"/>
      <w:r w:rsidRPr="008A00FE">
        <w:rPr>
          <w:rFonts w:ascii="Times New Roman" w:eastAsia="Times New Roman" w:hAnsi="Times New Roman" w:cs="Times New Roman"/>
          <w:sz w:val="28"/>
          <w:szCs w:val="28"/>
          <w:lang w:val="uk-UA" w:eastAsia="ru-RU"/>
        </w:rPr>
        <w:t xml:space="preserve"> з’єднаних предметів, які являють собою єдине ціле та спільно виконують певну роботу.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Інструкцією з обліку основних засобів та інших необоротних активів бюджетних установ, яка затверджена наказом ДКСУ від 17.07.2000 № 64</w:t>
      </w:r>
      <w:r w:rsidRPr="008A00FE">
        <w:rPr>
          <w:rFonts w:ascii="Times New Roman" w:eastAsia="Times New Roman" w:hAnsi="Times New Roman" w:cs="Times New Roman"/>
          <w:sz w:val="28"/>
          <w:szCs w:val="28"/>
          <w:lang w:eastAsia="ru-RU"/>
        </w:rPr>
        <w:t xml:space="preserve"> [42]</w:t>
      </w:r>
      <w:r w:rsidRPr="008A00FE">
        <w:rPr>
          <w:rFonts w:ascii="Times New Roman" w:eastAsia="Times New Roman" w:hAnsi="Times New Roman" w:cs="Times New Roman"/>
          <w:sz w:val="28"/>
          <w:szCs w:val="28"/>
          <w:lang w:val="uk-UA" w:eastAsia="ru-RU"/>
        </w:rPr>
        <w:t xml:space="preserve">, передбачено деякі особливості обліку будівель виробничо-господарського призначення, зайнятих органами управління, соціально-культурними та іншими установами; будинків та інших споруд. Такі окремі будови обліковуються як самостійні об’єкти основних засобів, до складу такої будови входять усі необхідні для експлуатації та розміщення усередині неї комунікації, тобто система опалювання приміщення, включаючи й котельну установку для опалювання (якщо остання знаходиться в самому приміщенні), внутрішня </w:t>
      </w:r>
      <w:r w:rsidRPr="008A00FE">
        <w:rPr>
          <w:rFonts w:ascii="Times New Roman" w:eastAsia="Times New Roman" w:hAnsi="Times New Roman" w:cs="Times New Roman"/>
          <w:sz w:val="28"/>
          <w:szCs w:val="28"/>
          <w:lang w:val="uk-UA" w:eastAsia="ru-RU"/>
        </w:rPr>
        <w:lastRenderedPageBreak/>
        <w:t>мережа водо-газопроводу і каналізації з усіма пристроями, внутрішня мережа силової та освітлювальної електропроводки з усією освітлювальною арматурою, внутрішні телефонні та сигналізаційні мережі й вентиляційні пристрої загально-санітарного значення, підйомники (ліфти). Якщо будівлі знаходяться поряд і мають загальну стіну, але кожна з них – самостійне конструктивне ціле, то вони обліковуються як окремі інвентарні об’єкти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Земля та будівлі, розташовані на ній, є окремими об’єктами основних засобів і відображаються окремо в бухгалтерському обліку. Якщо вартість землі неможливо відділити від вартості будівель, то всі витрати на їх придбання і утримання повинні повністю відноситися на один об’єкт. Надвірні приміщення, огорожі та інші надвірні споруди, що обслуговують будівлю (сарай, паркан, колодязь), складають разом із нею один інвентарний об’єкт. Якщо ці будови та споруди обслуговують два і більше приміщень, то вони вважаються самостійними інвентарними об’єктами. Зовнішні прибудови до будівлі, що мають самостійне господарське значення, приміщення котельних, які стоять окремо, а також капітальні надвірні прибудови (склади, гаражі) вважаються теж самостійними інвентарними об’єктами.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Для організації обліку та забезпечення контролю за збереженням основних засобів кожному об’єкту присвоюється відповідний інвентарний </w:t>
      </w:r>
      <w:r w:rsidRPr="008A00FE">
        <w:rPr>
          <w:rFonts w:ascii="Times New Roman" w:eastAsia="Times New Roman" w:hAnsi="Times New Roman" w:cs="Times New Roman"/>
          <w:b/>
          <w:sz w:val="28"/>
          <w:szCs w:val="28"/>
          <w:lang w:val="uk-UA" w:eastAsia="ru-RU"/>
        </w:rPr>
        <w:t>номер</w:t>
      </w:r>
      <w:r w:rsidRPr="008A00FE">
        <w:rPr>
          <w:rFonts w:ascii="Times New Roman" w:eastAsia="Times New Roman" w:hAnsi="Times New Roman" w:cs="Times New Roman"/>
          <w:sz w:val="28"/>
          <w:szCs w:val="28"/>
          <w:lang w:val="uk-UA" w:eastAsia="ru-RU"/>
        </w:rPr>
        <w:t>, що складається з восьми знаків. Перші три знаки позначають номер субрахунку, четвертий – підгрупу, останні чотири знаки – порядковий номер предмета в підгрупі. Для тих субрахунків, для яких не виділено підгрупи, четвертим знаком є нуль. Так, інвентарний номер 10510016 позначає субрахунок 105 «Транспортні засоби», підгрупа – 1, порядковий номер об’єкта – 0016.</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Інвентарний номер зазначається на жетоні, який прикріплюється до об’єкта, зазначається фарбою на об’єкті або проставляється іншим способом. Виняток становлять такі основні засоби, як багаторічні насадження, капітальні </w:t>
      </w:r>
      <w:r w:rsidRPr="008A00FE">
        <w:rPr>
          <w:rFonts w:ascii="Times New Roman" w:eastAsia="Times New Roman" w:hAnsi="Times New Roman" w:cs="Times New Roman"/>
          <w:sz w:val="28"/>
          <w:szCs w:val="28"/>
          <w:lang w:val="uk-UA" w:eastAsia="ru-RU"/>
        </w:rPr>
        <w:lastRenderedPageBreak/>
        <w:t>витрати на поліпшення земель тощо. У тих випадках, коли інвентарний об’єкт є складним і включає ті чи інші відокремлені елементи, що становлять разом із ним одне ціле, на кожному такому елементі має бути зазначено той самий інвентарний номер, що й на основному об’єкті.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Інвентарні номери, присвоєні об’єкту основних засобів, наводяться в усіх первинних документах (акті приймання-передачі, акті ліквідації тощо), котрі є підставою для обліку руху об’єктів основних засобів, і зберігаються за ними на весь період перебування їх у цій установі. Інвентарні номери об’єктів, що вибули (передані безоплатно, реалізовані, ліквідовані), не повинні присвоюватися іншим об’єктам, які знову надійшли, протягом трьох років.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У бухгалтерії установи з метою організації обліку та забезпечення контролю за збереженням основних засобів ведеться по-предметний їх облік на </w:t>
      </w:r>
      <w:r w:rsidRPr="008A00FE">
        <w:rPr>
          <w:rFonts w:ascii="Times New Roman" w:eastAsia="Times New Roman" w:hAnsi="Times New Roman" w:cs="Times New Roman"/>
          <w:b/>
          <w:sz w:val="28"/>
          <w:szCs w:val="28"/>
          <w:lang w:val="uk-UA" w:eastAsia="ru-RU"/>
        </w:rPr>
        <w:t>інвентарних картках</w:t>
      </w:r>
      <w:r w:rsidRPr="008A00FE">
        <w:rPr>
          <w:rFonts w:ascii="Times New Roman" w:eastAsia="Times New Roman" w:hAnsi="Times New Roman" w:cs="Times New Roman"/>
          <w:sz w:val="28"/>
          <w:szCs w:val="28"/>
          <w:lang w:val="uk-UA" w:eastAsia="ru-RU"/>
        </w:rPr>
        <w:t>:</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Інвентарна картка обліку основних засобів у бюджетних установах ф. № ОЗ-6 (бюджет);</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Інвентарна картка обліку основних засобів у бюджетних установах (для тварин і багаторічних насаджень) ф. № ОЗ-8 (бюджет);</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Інвентарна картка групового обліку основних засобів у бюджетних установах ф. № ОЗ-9 (бюджет).</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Інвентарні картки обліку основних засобів у бюджетних установах ведуться бухгалтерією в одному примірнику. Інвентарні картки зберігаються в картотеках бухгалтерії, в яких вони розміщуються за відповідними субрахунками та групами з розподілом за матеріально відповідальними особами, а в централізованих бухгалтеріях – додатково і за установами, які обслуговуються.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За час експлуатації об’єкта основних засобів до картки вноситься інформація про роботи з добудовування, дообладнання, реконструкції, модернізації та капітального ремонту існуючого об’єкта. Якщо до картки неможливо </w:t>
      </w:r>
      <w:proofErr w:type="spellStart"/>
      <w:r w:rsidRPr="008A00FE">
        <w:rPr>
          <w:rFonts w:ascii="Times New Roman" w:eastAsia="Times New Roman" w:hAnsi="Times New Roman" w:cs="Times New Roman"/>
          <w:sz w:val="28"/>
          <w:szCs w:val="28"/>
          <w:lang w:val="uk-UA" w:eastAsia="ru-RU"/>
        </w:rPr>
        <w:t>внести</w:t>
      </w:r>
      <w:proofErr w:type="spellEnd"/>
      <w:r w:rsidRPr="008A00FE">
        <w:rPr>
          <w:rFonts w:ascii="Times New Roman" w:eastAsia="Times New Roman" w:hAnsi="Times New Roman" w:cs="Times New Roman"/>
          <w:sz w:val="28"/>
          <w:szCs w:val="28"/>
          <w:lang w:val="uk-UA" w:eastAsia="ru-RU"/>
        </w:rPr>
        <w:t xml:space="preserve"> всі якісні та кількісні зміни характеристики об’єкта, що </w:t>
      </w:r>
      <w:r w:rsidRPr="008A00FE">
        <w:rPr>
          <w:rFonts w:ascii="Times New Roman" w:eastAsia="Times New Roman" w:hAnsi="Times New Roman" w:cs="Times New Roman"/>
          <w:sz w:val="28"/>
          <w:szCs w:val="28"/>
          <w:lang w:val="uk-UA" w:eastAsia="ru-RU"/>
        </w:rPr>
        <w:lastRenderedPageBreak/>
        <w:t>відбулися внаслідок його реконструкції або модернізації, її доповнюють новою. Стару інвентарну картку бережуть як довідковий документ (у ній робиться відмітка про відкриття нової картки).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Інвентарні картки списаних основних засобів після внесення до них позначок про списання здаються до архіву. Термін зберігання інвентарних карток в архівах установ становить три роки після їх ліквідації. Інвентарна картка обліку реалізованих або ліквідованих основних засобів додається до документів (актів, накладних), якими було оформлено їх реалізацію або ліквідацію. Картка передається разом із реалізованим основним засобом.</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Для здійснення контролю за збереженням карток і повнотою обліку об’єктів основних засобів інвентарні картки реєструються в </w:t>
      </w:r>
      <w:r w:rsidRPr="008A00FE">
        <w:rPr>
          <w:rFonts w:ascii="Times New Roman" w:eastAsia="Times New Roman" w:hAnsi="Times New Roman" w:cs="Times New Roman"/>
          <w:b/>
          <w:sz w:val="28"/>
          <w:szCs w:val="28"/>
          <w:lang w:val="uk-UA" w:eastAsia="ru-RU"/>
        </w:rPr>
        <w:t>Описі інвентарних карток по обліку основних засобів</w:t>
      </w:r>
      <w:r w:rsidRPr="008A00FE">
        <w:rPr>
          <w:rFonts w:ascii="Times New Roman" w:eastAsia="Times New Roman" w:hAnsi="Times New Roman" w:cs="Times New Roman"/>
          <w:sz w:val="28"/>
          <w:szCs w:val="28"/>
          <w:lang w:val="uk-UA" w:eastAsia="ru-RU"/>
        </w:rPr>
        <w:t xml:space="preserve"> за ф. № ОЗ-10 (бюджет), які ведуться бухгалтерією підприємства в одному примірнику за класифікаційними групами об’єктів основних засобів із зазначенням у них номера картки, інвентарного номера об’єкта, його назви та позначок про вибуття. Описи інвентарних карток по обліку основних засобів підлягають передачі до архіву тоді, коли до останньої інвентарної картки вноситься відмітка про списання об’єкта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Для здійснення оперативного-обліку наявності та руху основних засобів за їх місцезнаходженням МВО ведуть </w:t>
      </w:r>
      <w:r w:rsidRPr="008A00FE">
        <w:rPr>
          <w:rFonts w:ascii="Times New Roman" w:eastAsia="Times New Roman" w:hAnsi="Times New Roman" w:cs="Times New Roman"/>
          <w:b/>
          <w:sz w:val="28"/>
          <w:szCs w:val="28"/>
          <w:lang w:val="uk-UA" w:eastAsia="ru-RU"/>
        </w:rPr>
        <w:t>інвентарні списки основних засобів</w:t>
      </w:r>
      <w:r w:rsidRPr="008A00FE">
        <w:rPr>
          <w:rFonts w:ascii="Times New Roman" w:eastAsia="Times New Roman" w:hAnsi="Times New Roman" w:cs="Times New Roman"/>
          <w:sz w:val="28"/>
          <w:szCs w:val="28"/>
          <w:lang w:val="uk-UA" w:eastAsia="ru-RU"/>
        </w:rPr>
        <w:t xml:space="preserve"> за ф. № ОЗ-11 (бюджет), У яких записують номер і дату інвентарної картки, інвентарний номер об’єкта, його повне найменування, первісну (балансову) вартість і дані про вибуття (переміщення) – дату і номер документа і причину вибуття (переміщення). При цьому дані пооб’єктного обліку основних засобів за місцем їх знаходження (експлуатації) підлягають періодичному звірянню із записами в інвентарних картках, що ведуться в бухгалтерії установи.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Для контролю за правильністю бухгалтерських записів за рахунками синтетичного й аналітичного обліку складаються </w:t>
      </w:r>
      <w:r w:rsidRPr="008A00FE">
        <w:rPr>
          <w:rFonts w:ascii="Times New Roman" w:eastAsia="Times New Roman" w:hAnsi="Times New Roman" w:cs="Times New Roman"/>
          <w:b/>
          <w:sz w:val="28"/>
          <w:szCs w:val="28"/>
          <w:lang w:val="uk-UA" w:eastAsia="ru-RU"/>
        </w:rPr>
        <w:t>оборотні відомості</w:t>
      </w:r>
      <w:r w:rsidRPr="008A00FE">
        <w:rPr>
          <w:rFonts w:ascii="Times New Roman" w:eastAsia="Times New Roman" w:hAnsi="Times New Roman" w:cs="Times New Roman"/>
          <w:sz w:val="28"/>
          <w:szCs w:val="28"/>
          <w:lang w:val="uk-UA" w:eastAsia="ru-RU"/>
        </w:rPr>
        <w:t xml:space="preserve"> щодо кожної групи субрахунків, які об’єднуються відповідним синтетичним </w:t>
      </w:r>
      <w:r w:rsidRPr="008A00FE">
        <w:rPr>
          <w:rFonts w:ascii="Times New Roman" w:eastAsia="Times New Roman" w:hAnsi="Times New Roman" w:cs="Times New Roman"/>
          <w:sz w:val="28"/>
          <w:szCs w:val="28"/>
          <w:lang w:val="uk-UA" w:eastAsia="ru-RU"/>
        </w:rPr>
        <w:lastRenderedPageBreak/>
        <w:t>рахунком. Підсумки оборотів і залишків кожного субрахунку оборотних відомостей звіряються з підсумками оборотів і залишків даних відповідних синтетичних рахунків книги «Журнал-головна» ф. № 308.</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5.5. Облік зносу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Відповідно до Інструкції з обліку необоротних активів, яка затверджена наказом ДКСУ від 17.07.2000 № 64 [42], на основні засоби установ і організацій, утримуваних за рахунок бюджетних коштів, амортизаційні відрахування не нараховуються, а проводиться нарахування зносу в останній робочий день за рік. Причому знос нараховується за повний календарний рік незалежно від дати їх надходження.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Знос</w:t>
      </w:r>
      <w:r w:rsidRPr="008A00FE">
        <w:rPr>
          <w:rFonts w:ascii="Times New Roman" w:eastAsia="Times New Roman" w:hAnsi="Times New Roman" w:cs="Times New Roman"/>
          <w:sz w:val="28"/>
          <w:szCs w:val="28"/>
          <w:lang w:val="uk-UA" w:eastAsia="ru-RU"/>
        </w:rPr>
        <w:t xml:space="preserve"> – це втрата об’єктом необоротних активів фізичних якостей або техніко-економічних властивостей, а внаслідок цього – і вартості. Знос нараховується на будівлі та споруди, передавальні пристрої, машини та обладнання, робочу худобу, транспортні засоби, інструменти, прилади, виробничий (включаючи пристрої) та господарський інвентар, багаторічні насадження, які досягли експлуатаційного віку.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Інструкцією визначено перелік необоротних активів, на які </w:t>
      </w:r>
      <w:r w:rsidRPr="008A00FE">
        <w:rPr>
          <w:rFonts w:ascii="Times New Roman" w:eastAsia="Times New Roman" w:hAnsi="Times New Roman" w:cs="Times New Roman"/>
          <w:i/>
          <w:sz w:val="28"/>
          <w:szCs w:val="28"/>
          <w:lang w:val="uk-UA" w:eastAsia="ru-RU"/>
        </w:rPr>
        <w:t>знос не нараховується</w:t>
      </w:r>
      <w:r w:rsidRPr="008A00FE">
        <w:rPr>
          <w:rFonts w:ascii="Times New Roman" w:eastAsia="Times New Roman" w:hAnsi="Times New Roman" w:cs="Times New Roman"/>
          <w:sz w:val="28"/>
          <w:szCs w:val="28"/>
          <w:lang w:val="uk-UA" w:eastAsia="ru-RU"/>
        </w:rPr>
        <w:t>:</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земельні ділянки та капітальні витрати на поліпшення земель;</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будівлі та споруди, що є унікальними пам’ятками архітектури та мистецтва;</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обладнання, експонати, зразки, діючі та недіючі моделі, макети й інші наочні посібники, що знаходяться в кабінетах і лабораторіях та використовуються з навчальною і науковою метою;</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продуктивна і племінна худоба, службові собаки, декоративні та піддослідні тварини;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багаторічні насадження, що не досягли експлуатаційного віку;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сценічно-постановочні засоби;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документація з типового проектування;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фільмофонди;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експонати тваринного світу (в зоопарках та інших установах);</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бібліотечні фонди;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музейні та художні цінності;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малоцінні необоротні матеріальні активи;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білизна, постільні речі, одяг і взуття;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природні ресурси;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тимчасові нетитульні споруди;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матеріали довгострокового використання для наукових потреб:</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необоротні матеріальні активи спеціального призначення.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Крім того, знос не нараховується також стосовно необоротних активів установ, розташованих за кордоном.</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Знос предметів (об’єктів) основних засобів нараховується один раз на рік (за повний календарний рік), незалежно від того, в якому місяці звітного року вони придбані чи побудовані. Процес нарахування зносу здійснюється таким чином. При відкритті інвентарних карток обліку основних засобів в т. ф. № ОЗ</w:t>
      </w:r>
      <w:r w:rsidRPr="008A00FE">
        <w:rPr>
          <w:rFonts w:ascii="Times New Roman" w:eastAsia="Times New Roman" w:hAnsi="Times New Roman" w:cs="Times New Roman"/>
          <w:sz w:val="28"/>
          <w:szCs w:val="28"/>
          <w:lang w:val="uk-UA" w:eastAsia="ru-RU"/>
        </w:rPr>
        <w:noBreakHyphen/>
        <w:t>6 (бюджет) та № ОЗ-8 (бюджет) записується річна норма зносу у відсотках до балансової вартості. Згідно з діючим порядком нарахування зносу основних засобів у бюджетних установах проводять за ставками в відсотках до первісної вартості основних засобів на кінець року.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i/>
          <w:sz w:val="28"/>
          <w:szCs w:val="28"/>
          <w:lang w:val="uk-UA" w:eastAsia="ru-RU"/>
        </w:rPr>
        <w:t>Норми зносу</w:t>
      </w:r>
      <w:r w:rsidRPr="008A00FE">
        <w:rPr>
          <w:rFonts w:ascii="Times New Roman" w:eastAsia="Times New Roman" w:hAnsi="Times New Roman" w:cs="Times New Roman"/>
          <w:sz w:val="28"/>
          <w:szCs w:val="28"/>
          <w:lang w:val="uk-UA" w:eastAsia="ru-RU"/>
        </w:rPr>
        <w:t xml:space="preserve"> встановлюються у відсотках до первісної вартості кожної групи необоротних активів на кінець звітного року.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Схему нарахування зносу на необоротні активи наведено табл. 5.3.</w:t>
      </w:r>
    </w:p>
    <w:p w:rsidR="008A00FE" w:rsidRDefault="008A00FE" w:rsidP="008A00FE">
      <w:pPr>
        <w:tabs>
          <w:tab w:val="left" w:pos="2730"/>
        </w:tabs>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ab/>
      </w:r>
    </w:p>
    <w:p w:rsidR="00DE489F" w:rsidRDefault="00DE489F" w:rsidP="008A00FE">
      <w:pPr>
        <w:tabs>
          <w:tab w:val="left" w:pos="2730"/>
        </w:tabs>
        <w:spacing w:after="0" w:line="360" w:lineRule="auto"/>
        <w:ind w:firstLine="709"/>
        <w:jc w:val="both"/>
        <w:rPr>
          <w:rFonts w:ascii="Times New Roman" w:eastAsia="Times New Roman" w:hAnsi="Times New Roman" w:cs="Times New Roman"/>
          <w:sz w:val="28"/>
          <w:szCs w:val="28"/>
          <w:lang w:val="uk-UA" w:eastAsia="ru-RU"/>
        </w:rPr>
      </w:pPr>
    </w:p>
    <w:p w:rsidR="00DE489F" w:rsidRDefault="00DE489F" w:rsidP="008A00FE">
      <w:pPr>
        <w:tabs>
          <w:tab w:val="left" w:pos="2730"/>
        </w:tabs>
        <w:spacing w:after="0" w:line="360" w:lineRule="auto"/>
        <w:ind w:firstLine="709"/>
        <w:jc w:val="both"/>
        <w:rPr>
          <w:rFonts w:ascii="Times New Roman" w:eastAsia="Times New Roman" w:hAnsi="Times New Roman" w:cs="Times New Roman"/>
          <w:sz w:val="28"/>
          <w:szCs w:val="28"/>
          <w:lang w:val="uk-UA" w:eastAsia="ru-RU"/>
        </w:rPr>
      </w:pPr>
    </w:p>
    <w:p w:rsidR="00DE489F" w:rsidRPr="008A00FE" w:rsidRDefault="00DE489F" w:rsidP="008A00FE">
      <w:pPr>
        <w:tabs>
          <w:tab w:val="left" w:pos="2730"/>
        </w:tabs>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tabs>
          <w:tab w:val="left" w:pos="2730"/>
        </w:tabs>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jc w:val="both"/>
        <w:rPr>
          <w:rFonts w:ascii="Times New Roman" w:eastAsia="Times New Roman" w:hAnsi="Times New Roman" w:cs="Times New Roman"/>
          <w:i/>
          <w:spacing w:val="-4"/>
          <w:sz w:val="28"/>
          <w:szCs w:val="28"/>
          <w:lang w:eastAsia="ru-RU"/>
        </w:rPr>
      </w:pPr>
      <w:r w:rsidRPr="008A00FE">
        <w:rPr>
          <w:rFonts w:ascii="Times New Roman" w:eastAsia="Times New Roman" w:hAnsi="Times New Roman" w:cs="Times New Roman"/>
          <w:i/>
          <w:spacing w:val="-4"/>
          <w:sz w:val="28"/>
          <w:szCs w:val="28"/>
          <w:lang w:val="uk-UA" w:eastAsia="ru-RU"/>
        </w:rPr>
        <w:lastRenderedPageBreak/>
        <w:t>Таблиця 5.3. Нарахування зносу на необоротні активи бюджетних установ</w:t>
      </w:r>
      <w:r w:rsidRPr="008A00FE">
        <w:rPr>
          <w:rFonts w:ascii="Times New Roman" w:eastAsia="Times New Roman" w:hAnsi="Times New Roman" w:cs="Times New Roman"/>
          <w:i/>
          <w:spacing w:val="-4"/>
          <w:sz w:val="28"/>
          <w:szCs w:val="28"/>
          <w:lang w:eastAsia="ru-RU"/>
        </w:rPr>
        <w:t xml:space="preserve"> [71]</w:t>
      </w:r>
    </w:p>
    <w:tbl>
      <w:tblPr>
        <w:tblW w:w="5000" w:type="pct"/>
        <w:tblLayout w:type="fixed"/>
        <w:tblLook w:val="04A0" w:firstRow="1" w:lastRow="0" w:firstColumn="1" w:lastColumn="0" w:noHBand="0" w:noVBand="1"/>
      </w:tblPr>
      <w:tblGrid>
        <w:gridCol w:w="392"/>
        <w:gridCol w:w="1559"/>
        <w:gridCol w:w="4536"/>
        <w:gridCol w:w="1701"/>
        <w:gridCol w:w="1665"/>
      </w:tblGrid>
      <w:tr w:rsidR="008A00FE" w:rsidRPr="008A00FE" w:rsidTr="008A00FE">
        <w:trPr>
          <w:trHeight w:val="570"/>
        </w:trPr>
        <w:tc>
          <w:tcPr>
            <w:tcW w:w="199"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color w:val="000000"/>
                <w:sz w:val="24"/>
                <w:szCs w:val="24"/>
                <w:lang w:val="uk-UA" w:eastAsia="ru-RU"/>
              </w:rPr>
            </w:pPr>
            <w:r w:rsidRPr="008A00FE">
              <w:rPr>
                <w:rFonts w:ascii="Times New Roman" w:eastAsia="Times New Roman" w:hAnsi="Times New Roman" w:cs="Times New Roman"/>
                <w:b/>
                <w:color w:val="000000"/>
                <w:sz w:val="24"/>
                <w:szCs w:val="24"/>
                <w:lang w:val="uk-UA" w:eastAsia="ru-RU"/>
              </w:rPr>
              <w:t>№</w:t>
            </w:r>
          </w:p>
        </w:tc>
        <w:tc>
          <w:tcPr>
            <w:tcW w:w="791"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Назва субрахунку</w:t>
            </w:r>
            <w:r w:rsidRPr="008A00FE">
              <w:rPr>
                <w:rFonts w:ascii="Times New Roman" w:eastAsia="Times New Roman" w:hAnsi="Times New Roman" w:cs="Times New Roman"/>
                <w:color w:val="000000"/>
                <w:sz w:val="24"/>
                <w:szCs w:val="24"/>
                <w:lang w:val="uk-UA" w:eastAsia="ru-RU"/>
              </w:rPr>
              <w:t> </w:t>
            </w:r>
          </w:p>
        </w:tc>
        <w:tc>
          <w:tcPr>
            <w:tcW w:w="2302"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Назва підгрупи</w:t>
            </w:r>
            <w:r w:rsidRPr="008A00FE">
              <w:rPr>
                <w:rFonts w:ascii="Times New Roman" w:eastAsia="Times New Roman" w:hAnsi="Times New Roman" w:cs="Times New Roman"/>
                <w:color w:val="000000"/>
                <w:sz w:val="24"/>
                <w:szCs w:val="24"/>
                <w:lang w:val="uk-UA" w:eastAsia="ru-RU"/>
              </w:rPr>
              <w:t> </w:t>
            </w:r>
          </w:p>
        </w:tc>
        <w:tc>
          <w:tcPr>
            <w:tcW w:w="863"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Строк експлуатації, років</w:t>
            </w:r>
            <w:r w:rsidRPr="008A00FE">
              <w:rPr>
                <w:rFonts w:ascii="Times New Roman" w:eastAsia="Times New Roman" w:hAnsi="Times New Roman" w:cs="Times New Roman"/>
                <w:color w:val="000000"/>
                <w:sz w:val="24"/>
                <w:szCs w:val="24"/>
                <w:lang w:val="uk-UA" w:eastAsia="ru-RU"/>
              </w:rPr>
              <w:t> </w:t>
            </w:r>
          </w:p>
        </w:tc>
        <w:tc>
          <w:tcPr>
            <w:tcW w:w="845"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Норма зносу до первісної вартості в розрахунку на рік, %</w:t>
            </w:r>
            <w:r w:rsidRPr="008A00FE">
              <w:rPr>
                <w:rFonts w:ascii="Times New Roman" w:eastAsia="Times New Roman" w:hAnsi="Times New Roman" w:cs="Times New Roman"/>
                <w:color w:val="000000"/>
                <w:sz w:val="24"/>
                <w:szCs w:val="24"/>
                <w:lang w:val="uk-UA" w:eastAsia="ru-RU"/>
              </w:rPr>
              <w:t> </w:t>
            </w:r>
          </w:p>
        </w:tc>
      </w:tr>
      <w:tr w:rsidR="008A00FE" w:rsidRPr="008A00FE" w:rsidTr="008A00FE">
        <w:trPr>
          <w:trHeight w:val="254"/>
        </w:trPr>
        <w:tc>
          <w:tcPr>
            <w:tcW w:w="199"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color w:val="000000"/>
                <w:sz w:val="24"/>
                <w:szCs w:val="24"/>
                <w:lang w:val="uk-UA" w:eastAsia="ru-RU"/>
              </w:rPr>
            </w:pPr>
            <w:r w:rsidRPr="008A00FE">
              <w:rPr>
                <w:rFonts w:ascii="Times New Roman" w:eastAsia="Times New Roman" w:hAnsi="Times New Roman" w:cs="Times New Roman"/>
                <w:b/>
                <w:color w:val="000000"/>
                <w:sz w:val="24"/>
                <w:szCs w:val="24"/>
                <w:lang w:val="uk-UA" w:eastAsia="ru-RU"/>
              </w:rPr>
              <w:t>1</w:t>
            </w:r>
          </w:p>
        </w:tc>
        <w:tc>
          <w:tcPr>
            <w:tcW w:w="791"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2</w:t>
            </w:r>
          </w:p>
        </w:tc>
        <w:tc>
          <w:tcPr>
            <w:tcW w:w="2302"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3</w:t>
            </w:r>
          </w:p>
        </w:tc>
        <w:tc>
          <w:tcPr>
            <w:tcW w:w="863"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4</w:t>
            </w:r>
          </w:p>
        </w:tc>
        <w:tc>
          <w:tcPr>
            <w:tcW w:w="845"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5</w:t>
            </w:r>
          </w:p>
        </w:tc>
      </w:tr>
      <w:tr w:rsidR="008A00FE" w:rsidRPr="008A00FE" w:rsidTr="008A00FE">
        <w:trPr>
          <w:trHeight w:val="395"/>
        </w:trPr>
        <w:tc>
          <w:tcPr>
            <w:tcW w:w="199" w:type="pct"/>
            <w:vMerge w:val="restart"/>
            <w:tcBorders>
              <w:top w:val="single" w:sz="4" w:space="0" w:color="auto"/>
              <w:left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w:t>
            </w:r>
          </w:p>
        </w:tc>
        <w:tc>
          <w:tcPr>
            <w:tcW w:w="791" w:type="pct"/>
            <w:vMerge w:val="restart"/>
            <w:tcBorders>
              <w:top w:val="single" w:sz="4" w:space="0" w:color="auto"/>
              <w:left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Будинки та споруди</w:t>
            </w:r>
          </w:p>
        </w:tc>
        <w:tc>
          <w:tcPr>
            <w:tcW w:w="2302" w:type="pct"/>
            <w:tcBorders>
              <w:top w:val="single" w:sz="4" w:space="0" w:color="auto"/>
              <w:left w:val="nil"/>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Будинки виробничо-господарського призначення:</w:t>
            </w:r>
          </w:p>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з плівкових матеріалів, збірно-розбірні, пересувні, кіоски, ларьки, альтанки тощо;</w:t>
            </w:r>
          </w:p>
        </w:tc>
        <w:tc>
          <w:tcPr>
            <w:tcW w:w="863" w:type="pct"/>
            <w:tcBorders>
              <w:top w:val="nil"/>
              <w:left w:val="nil"/>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c>
          <w:tcPr>
            <w:tcW w:w="845" w:type="pct"/>
            <w:tcBorders>
              <w:top w:val="nil"/>
              <w:left w:val="nil"/>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r>
      <w:tr w:rsidR="008A00FE" w:rsidRPr="008A00FE" w:rsidTr="008A00FE">
        <w:trPr>
          <w:trHeight w:val="70"/>
        </w:trPr>
        <w:tc>
          <w:tcPr>
            <w:tcW w:w="199" w:type="pct"/>
            <w:vMerge/>
            <w:tcBorders>
              <w:left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left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дерев’яні, каркасні та щитові, контейнерні, дерево-металеві;</w:t>
            </w:r>
          </w:p>
        </w:tc>
        <w:tc>
          <w:tcPr>
            <w:tcW w:w="863" w:type="pct"/>
            <w:tcBorders>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20 </w:t>
            </w:r>
          </w:p>
        </w:tc>
        <w:tc>
          <w:tcPr>
            <w:tcW w:w="845" w:type="pct"/>
            <w:tcBorders>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5 </w:t>
            </w:r>
          </w:p>
        </w:tc>
      </w:tr>
      <w:tr w:rsidR="008A00FE" w:rsidRPr="008A00FE" w:rsidTr="008A00FE">
        <w:trPr>
          <w:trHeight w:val="70"/>
        </w:trPr>
        <w:tc>
          <w:tcPr>
            <w:tcW w:w="199" w:type="pct"/>
            <w:vMerge/>
            <w:tcBorders>
              <w:left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left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без каркасів зі стінами полегшеної кам’яної кладки;</w:t>
            </w:r>
          </w:p>
        </w:tc>
        <w:tc>
          <w:tcPr>
            <w:tcW w:w="863" w:type="pct"/>
            <w:tcBorders>
              <w:top w:val="nil"/>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25 </w:t>
            </w:r>
          </w:p>
        </w:tc>
        <w:tc>
          <w:tcPr>
            <w:tcW w:w="845" w:type="pct"/>
            <w:tcBorders>
              <w:top w:val="nil"/>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4 </w:t>
            </w:r>
          </w:p>
        </w:tc>
      </w:tr>
      <w:tr w:rsidR="008A00FE" w:rsidRPr="008A00FE" w:rsidTr="008A00FE">
        <w:trPr>
          <w:trHeight w:val="70"/>
        </w:trPr>
        <w:tc>
          <w:tcPr>
            <w:tcW w:w="199" w:type="pct"/>
            <w:vMerge/>
            <w:tcBorders>
              <w:left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left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із залізобетонними і металевими каркасами</w:t>
            </w:r>
          </w:p>
        </w:tc>
        <w:tc>
          <w:tcPr>
            <w:tcW w:w="863" w:type="pct"/>
            <w:tcBorders>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50 </w:t>
            </w:r>
          </w:p>
        </w:tc>
        <w:tc>
          <w:tcPr>
            <w:tcW w:w="845" w:type="pct"/>
            <w:tcBorders>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2 </w:t>
            </w:r>
          </w:p>
        </w:tc>
      </w:tr>
      <w:tr w:rsidR="008A00FE" w:rsidRPr="008A00FE" w:rsidTr="008A00FE">
        <w:trPr>
          <w:trHeight w:val="70"/>
        </w:trPr>
        <w:tc>
          <w:tcPr>
            <w:tcW w:w="199" w:type="pct"/>
            <w:vMerge/>
            <w:tcBorders>
              <w:left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left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xml:space="preserve">Будинки, що повністю чи переважно призначені для проживання: </w:t>
            </w:r>
          </w:p>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каркасно-комишитові;</w:t>
            </w:r>
          </w:p>
        </w:tc>
        <w:tc>
          <w:tcPr>
            <w:tcW w:w="863" w:type="pct"/>
            <w:tcBorders>
              <w:top w:val="nil"/>
              <w:left w:val="nil"/>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15 </w:t>
            </w:r>
          </w:p>
        </w:tc>
        <w:tc>
          <w:tcPr>
            <w:tcW w:w="845" w:type="pct"/>
            <w:tcBorders>
              <w:top w:val="nil"/>
              <w:left w:val="nil"/>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7 </w:t>
            </w:r>
          </w:p>
        </w:tc>
      </w:tr>
      <w:tr w:rsidR="008A00FE" w:rsidRPr="008A00FE" w:rsidTr="008A00FE">
        <w:trPr>
          <w:trHeight w:val="70"/>
        </w:trPr>
        <w:tc>
          <w:tcPr>
            <w:tcW w:w="199" w:type="pct"/>
            <w:vMerge/>
            <w:tcBorders>
              <w:left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left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сирцеві, збірно-щитові, каркасно-засипні, глинобитні;</w:t>
            </w:r>
          </w:p>
        </w:tc>
        <w:tc>
          <w:tcPr>
            <w:tcW w:w="863" w:type="pct"/>
            <w:tcBorders>
              <w:top w:val="nil"/>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20 </w:t>
            </w:r>
          </w:p>
        </w:tc>
        <w:tc>
          <w:tcPr>
            <w:tcW w:w="845" w:type="pct"/>
            <w:tcBorders>
              <w:top w:val="nil"/>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5 </w:t>
            </w:r>
          </w:p>
        </w:tc>
      </w:tr>
      <w:tr w:rsidR="008A00FE" w:rsidRPr="008A00FE" w:rsidTr="008A00FE">
        <w:trPr>
          <w:trHeight w:val="300"/>
        </w:trPr>
        <w:tc>
          <w:tcPr>
            <w:tcW w:w="199" w:type="pct"/>
            <w:vMerge/>
            <w:tcBorders>
              <w:left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left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інші некласифіковані </w:t>
            </w:r>
          </w:p>
        </w:tc>
        <w:tc>
          <w:tcPr>
            <w:tcW w:w="863" w:type="pct"/>
            <w:tcBorders>
              <w:top w:val="nil"/>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50 </w:t>
            </w:r>
          </w:p>
        </w:tc>
        <w:tc>
          <w:tcPr>
            <w:tcW w:w="845" w:type="pct"/>
            <w:tcBorders>
              <w:top w:val="nil"/>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2 </w:t>
            </w:r>
          </w:p>
        </w:tc>
      </w:tr>
      <w:tr w:rsidR="008A00FE" w:rsidRPr="008A00FE" w:rsidTr="008A00FE">
        <w:trPr>
          <w:trHeight w:val="70"/>
        </w:trPr>
        <w:tc>
          <w:tcPr>
            <w:tcW w:w="199" w:type="pct"/>
            <w:vMerge/>
            <w:tcBorders>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left w:val="single" w:sz="4" w:space="0" w:color="000000"/>
              <w:bottom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Водокачки, стадіони, басейни, дороги, мости, пам’ятники, загорожі парків</w:t>
            </w:r>
          </w:p>
        </w:tc>
        <w:tc>
          <w:tcPr>
            <w:tcW w:w="863"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20 </w:t>
            </w:r>
          </w:p>
        </w:tc>
        <w:tc>
          <w:tcPr>
            <w:tcW w:w="845"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5 </w:t>
            </w:r>
          </w:p>
        </w:tc>
      </w:tr>
      <w:tr w:rsidR="008A00FE" w:rsidRPr="008A00FE" w:rsidTr="008A00FE">
        <w:trPr>
          <w:trHeight w:val="131"/>
        </w:trPr>
        <w:tc>
          <w:tcPr>
            <w:tcW w:w="199" w:type="pct"/>
            <w:vMerge w:val="restart"/>
            <w:tcBorders>
              <w:top w:val="nil"/>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w:t>
            </w:r>
          </w:p>
        </w:tc>
        <w:tc>
          <w:tcPr>
            <w:tcW w:w="791" w:type="pct"/>
            <w:vMerge w:val="restart"/>
            <w:tcBorders>
              <w:top w:val="nil"/>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Машини та обладнання</w:t>
            </w:r>
          </w:p>
        </w:tc>
        <w:tc>
          <w:tcPr>
            <w:tcW w:w="2302" w:type="pct"/>
            <w:tcBorders>
              <w:top w:val="single" w:sz="4" w:space="0" w:color="auto"/>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Вимірювальні прилади, регулюючі прилади і пристрої, лабораторне обладнання, медичне обладнання</w:t>
            </w:r>
          </w:p>
        </w:tc>
        <w:tc>
          <w:tcPr>
            <w:tcW w:w="863" w:type="pct"/>
            <w:tcBorders>
              <w:top w:val="single" w:sz="4" w:space="0" w:color="auto"/>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c>
          <w:tcPr>
            <w:tcW w:w="845" w:type="pct"/>
            <w:tcBorders>
              <w:top w:val="single" w:sz="4" w:space="0" w:color="auto"/>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r>
      <w:tr w:rsidR="008A00FE" w:rsidRPr="008A00FE" w:rsidTr="008A00FE">
        <w:trPr>
          <w:trHeight w:val="7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Робочі машини та обладнання</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15 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7 </w:t>
            </w:r>
          </w:p>
        </w:tc>
      </w:tr>
      <w:tr w:rsidR="008A00FE" w:rsidRPr="008A00FE" w:rsidTr="008A00FE">
        <w:trPr>
          <w:trHeight w:val="7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xml:space="preserve">Силові машини та обладнання </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r>
    </w:tbl>
    <w:p w:rsidR="008A00FE" w:rsidRPr="008A00FE" w:rsidRDefault="008A00FE" w:rsidP="008A00FE">
      <w:pPr>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eastAsia="ru-RU"/>
        </w:rPr>
        <w:br w:type="page"/>
      </w:r>
    </w:p>
    <w:p w:rsidR="008A00FE" w:rsidRPr="008A00FE" w:rsidRDefault="008A00FE" w:rsidP="008A00FE">
      <w:pPr>
        <w:spacing w:after="0" w:line="360" w:lineRule="auto"/>
        <w:jc w:val="right"/>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Продовження табл. 5.3</w:t>
      </w:r>
    </w:p>
    <w:tbl>
      <w:tblPr>
        <w:tblW w:w="5000" w:type="pct"/>
        <w:tblLayout w:type="fixed"/>
        <w:tblLook w:val="04A0" w:firstRow="1" w:lastRow="0" w:firstColumn="1" w:lastColumn="0" w:noHBand="0" w:noVBand="1"/>
      </w:tblPr>
      <w:tblGrid>
        <w:gridCol w:w="392"/>
        <w:gridCol w:w="1559"/>
        <w:gridCol w:w="4536"/>
        <w:gridCol w:w="1701"/>
        <w:gridCol w:w="1665"/>
      </w:tblGrid>
      <w:tr w:rsidR="008A00FE" w:rsidRPr="008A00FE" w:rsidTr="008A00FE">
        <w:trPr>
          <w:trHeight w:val="254"/>
        </w:trPr>
        <w:tc>
          <w:tcPr>
            <w:tcW w:w="199"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color w:val="000000"/>
                <w:sz w:val="24"/>
                <w:szCs w:val="24"/>
                <w:lang w:val="uk-UA" w:eastAsia="ru-RU"/>
              </w:rPr>
            </w:pPr>
            <w:r w:rsidRPr="008A00FE">
              <w:rPr>
                <w:rFonts w:ascii="Times New Roman" w:eastAsia="Times New Roman" w:hAnsi="Times New Roman" w:cs="Times New Roman"/>
                <w:b/>
                <w:color w:val="000000"/>
                <w:sz w:val="24"/>
                <w:szCs w:val="24"/>
                <w:lang w:val="uk-UA" w:eastAsia="ru-RU"/>
              </w:rPr>
              <w:t>1</w:t>
            </w:r>
          </w:p>
        </w:tc>
        <w:tc>
          <w:tcPr>
            <w:tcW w:w="791"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2</w:t>
            </w:r>
          </w:p>
        </w:tc>
        <w:tc>
          <w:tcPr>
            <w:tcW w:w="2302"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3</w:t>
            </w:r>
          </w:p>
        </w:tc>
        <w:tc>
          <w:tcPr>
            <w:tcW w:w="863"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4</w:t>
            </w:r>
          </w:p>
        </w:tc>
        <w:tc>
          <w:tcPr>
            <w:tcW w:w="845" w:type="pct"/>
            <w:tcBorders>
              <w:top w:val="single" w:sz="4" w:space="0" w:color="000000"/>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b/>
                <w:bCs/>
                <w:color w:val="000000"/>
                <w:sz w:val="24"/>
                <w:szCs w:val="24"/>
                <w:lang w:val="uk-UA" w:eastAsia="ru-RU"/>
              </w:rPr>
            </w:pPr>
            <w:r w:rsidRPr="008A00FE">
              <w:rPr>
                <w:rFonts w:ascii="Times New Roman" w:eastAsia="Times New Roman" w:hAnsi="Times New Roman" w:cs="Times New Roman"/>
                <w:b/>
                <w:bCs/>
                <w:color w:val="000000"/>
                <w:sz w:val="24"/>
                <w:szCs w:val="24"/>
                <w:lang w:val="uk-UA" w:eastAsia="ru-RU"/>
              </w:rPr>
              <w:t>5</w:t>
            </w:r>
          </w:p>
        </w:tc>
      </w:tr>
      <w:tr w:rsidR="008A00FE" w:rsidRPr="008A00FE" w:rsidTr="008A00FE">
        <w:trPr>
          <w:trHeight w:val="582"/>
        </w:trPr>
        <w:tc>
          <w:tcPr>
            <w:tcW w:w="199" w:type="pct"/>
            <w:vMerge w:val="restart"/>
            <w:tcBorders>
              <w:top w:val="single" w:sz="4" w:space="0" w:color="auto"/>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3</w:t>
            </w:r>
          </w:p>
        </w:tc>
        <w:tc>
          <w:tcPr>
            <w:tcW w:w="791" w:type="pct"/>
            <w:vMerge w:val="restart"/>
            <w:tcBorders>
              <w:top w:val="single" w:sz="4" w:space="0" w:color="auto"/>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Транспортні засоби</w:t>
            </w:r>
          </w:p>
        </w:tc>
        <w:tc>
          <w:tcPr>
            <w:tcW w:w="2302" w:type="pct"/>
            <w:tcBorders>
              <w:top w:val="single" w:sz="4" w:space="0" w:color="auto"/>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Рухомий склад залізничного, повітряного транспорту</w:t>
            </w:r>
          </w:p>
        </w:tc>
        <w:tc>
          <w:tcPr>
            <w:tcW w:w="863" w:type="pct"/>
            <w:tcBorders>
              <w:top w:val="single" w:sz="4" w:space="0" w:color="auto"/>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20 </w:t>
            </w:r>
          </w:p>
        </w:tc>
        <w:tc>
          <w:tcPr>
            <w:tcW w:w="845" w:type="pct"/>
            <w:tcBorders>
              <w:top w:val="single" w:sz="4" w:space="0" w:color="auto"/>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5 </w:t>
            </w:r>
          </w:p>
        </w:tc>
      </w:tr>
      <w:tr w:rsidR="008A00FE" w:rsidRPr="008A00FE" w:rsidTr="008A00FE">
        <w:trPr>
          <w:trHeight w:val="7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auto"/>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xml:space="preserve">Корпуси та причепи автомобілів </w:t>
            </w:r>
          </w:p>
        </w:tc>
        <w:tc>
          <w:tcPr>
            <w:tcW w:w="863" w:type="pct"/>
            <w:tcBorders>
              <w:top w:val="nil"/>
              <w:left w:val="nil"/>
              <w:bottom w:val="single" w:sz="4" w:space="0" w:color="auto"/>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c>
          <w:tcPr>
            <w:tcW w:w="845" w:type="pct"/>
            <w:tcBorders>
              <w:top w:val="nil"/>
              <w:left w:val="nil"/>
              <w:bottom w:val="single" w:sz="4" w:space="0" w:color="auto"/>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r>
      <w:tr w:rsidR="008A00FE" w:rsidRPr="008A00FE" w:rsidTr="008A00FE">
        <w:trPr>
          <w:trHeight w:val="415"/>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single" w:sz="4" w:space="0" w:color="auto"/>
              <w:left w:val="single" w:sz="4" w:space="0" w:color="auto"/>
              <w:bottom w:val="nil"/>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xml:space="preserve">Автомобілі легкові з двигуном внутрішнього згорання об’ємом циліндра: </w:t>
            </w:r>
          </w:p>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до 2500 куб. см;</w:t>
            </w:r>
          </w:p>
        </w:tc>
        <w:tc>
          <w:tcPr>
            <w:tcW w:w="863" w:type="pct"/>
            <w:tcBorders>
              <w:top w:val="single" w:sz="4" w:space="0" w:color="auto"/>
              <w:left w:val="single" w:sz="4" w:space="0" w:color="auto"/>
              <w:bottom w:val="nil"/>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7 </w:t>
            </w:r>
          </w:p>
        </w:tc>
        <w:tc>
          <w:tcPr>
            <w:tcW w:w="845" w:type="pct"/>
            <w:tcBorders>
              <w:top w:val="single" w:sz="4" w:space="0" w:color="auto"/>
              <w:left w:val="single" w:sz="4" w:space="0" w:color="auto"/>
              <w:bottom w:val="nil"/>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15 </w:t>
            </w:r>
          </w:p>
        </w:tc>
      </w:tr>
      <w:tr w:rsidR="008A00FE" w:rsidRPr="008A00FE" w:rsidTr="008A00FE">
        <w:trPr>
          <w:trHeight w:val="30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більше 2500 куб. см</w:t>
            </w:r>
          </w:p>
        </w:tc>
        <w:tc>
          <w:tcPr>
            <w:tcW w:w="863" w:type="pct"/>
            <w:tcBorders>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c>
          <w:tcPr>
            <w:tcW w:w="845" w:type="pct"/>
            <w:tcBorders>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r>
      <w:tr w:rsidR="008A00FE" w:rsidRPr="008A00FE" w:rsidTr="008A00FE">
        <w:trPr>
          <w:trHeight w:val="266"/>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single" w:sz="4" w:space="0" w:color="auto"/>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xml:space="preserve">Автомобілі вантажні: </w:t>
            </w:r>
          </w:p>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вантажопідйомністю до 5 т;</w:t>
            </w:r>
          </w:p>
        </w:tc>
        <w:tc>
          <w:tcPr>
            <w:tcW w:w="863" w:type="pct"/>
            <w:tcBorders>
              <w:top w:val="single" w:sz="4" w:space="0" w:color="auto"/>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7 </w:t>
            </w:r>
          </w:p>
        </w:tc>
        <w:tc>
          <w:tcPr>
            <w:tcW w:w="845" w:type="pct"/>
            <w:tcBorders>
              <w:top w:val="single" w:sz="4" w:space="0" w:color="auto"/>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15 </w:t>
            </w:r>
          </w:p>
        </w:tc>
      </w:tr>
      <w:tr w:rsidR="008A00FE" w:rsidRPr="008A00FE" w:rsidTr="008A00FE">
        <w:trPr>
          <w:trHeight w:val="7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вантажопідйомністю від 5 т до 20 т;</w:t>
            </w:r>
          </w:p>
        </w:tc>
        <w:tc>
          <w:tcPr>
            <w:tcW w:w="863" w:type="pct"/>
            <w:tcBorders>
              <w:top w:val="nil"/>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7 </w:t>
            </w:r>
          </w:p>
        </w:tc>
        <w:tc>
          <w:tcPr>
            <w:tcW w:w="845" w:type="pct"/>
            <w:tcBorders>
              <w:top w:val="nil"/>
              <w:left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15 </w:t>
            </w:r>
          </w:p>
        </w:tc>
      </w:tr>
      <w:tr w:rsidR="008A00FE" w:rsidRPr="008A00FE" w:rsidTr="008A00FE">
        <w:trPr>
          <w:trHeight w:val="7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вантажопідйомністю більше 20 т</w:t>
            </w:r>
          </w:p>
        </w:tc>
        <w:tc>
          <w:tcPr>
            <w:tcW w:w="863" w:type="pct"/>
            <w:tcBorders>
              <w:top w:val="nil"/>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7 </w:t>
            </w:r>
          </w:p>
        </w:tc>
        <w:tc>
          <w:tcPr>
            <w:tcW w:w="845" w:type="pct"/>
            <w:tcBorders>
              <w:top w:val="nil"/>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15 </w:t>
            </w:r>
          </w:p>
        </w:tc>
      </w:tr>
      <w:tr w:rsidR="008A00FE" w:rsidRPr="008A00FE" w:rsidTr="008A00FE">
        <w:trPr>
          <w:trHeight w:val="7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single" w:sz="4" w:space="0" w:color="auto"/>
              <w:left w:val="single" w:sz="4" w:space="0" w:color="auto"/>
              <w:bottom w:val="nil"/>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xml:space="preserve">Автобуси з двигуном внутрішнього згорання об’ємом циліндра: </w:t>
            </w:r>
          </w:p>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до 2800 куб. см;</w:t>
            </w:r>
          </w:p>
        </w:tc>
        <w:tc>
          <w:tcPr>
            <w:tcW w:w="863" w:type="pct"/>
            <w:tcBorders>
              <w:top w:val="single" w:sz="4" w:space="0" w:color="auto"/>
              <w:left w:val="single" w:sz="4" w:space="0" w:color="auto"/>
              <w:bottom w:val="nil"/>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7 </w:t>
            </w:r>
          </w:p>
        </w:tc>
        <w:tc>
          <w:tcPr>
            <w:tcW w:w="845" w:type="pct"/>
            <w:tcBorders>
              <w:top w:val="single" w:sz="4" w:space="0" w:color="auto"/>
              <w:left w:val="single" w:sz="4" w:space="0" w:color="auto"/>
              <w:bottom w:val="nil"/>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15 </w:t>
            </w:r>
          </w:p>
        </w:tc>
      </w:tr>
      <w:tr w:rsidR="008A00FE" w:rsidRPr="008A00FE" w:rsidTr="008A00FE">
        <w:trPr>
          <w:trHeight w:val="142"/>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auto"/>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понад 2800 куб. см</w:t>
            </w:r>
          </w:p>
        </w:tc>
        <w:tc>
          <w:tcPr>
            <w:tcW w:w="863" w:type="pct"/>
            <w:tcBorders>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c>
          <w:tcPr>
            <w:tcW w:w="845" w:type="pct"/>
            <w:tcBorders>
              <w:left w:val="single" w:sz="4" w:space="0" w:color="auto"/>
              <w:bottom w:val="single" w:sz="4" w:space="0" w:color="auto"/>
              <w:right w:val="single" w:sz="4" w:space="0" w:color="auto"/>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r>
      <w:tr w:rsidR="008A00FE" w:rsidRPr="008A00FE" w:rsidTr="008A00FE">
        <w:trPr>
          <w:trHeight w:val="145"/>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single" w:sz="4" w:space="0" w:color="auto"/>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Усі види гужового, виробничого та спортивного транспорту</w:t>
            </w:r>
          </w:p>
        </w:tc>
        <w:tc>
          <w:tcPr>
            <w:tcW w:w="863" w:type="pct"/>
            <w:tcBorders>
              <w:top w:val="single" w:sz="4" w:space="0" w:color="auto"/>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5 </w:t>
            </w:r>
          </w:p>
        </w:tc>
        <w:tc>
          <w:tcPr>
            <w:tcW w:w="845" w:type="pct"/>
            <w:tcBorders>
              <w:top w:val="single" w:sz="4" w:space="0" w:color="auto"/>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20 </w:t>
            </w:r>
          </w:p>
        </w:tc>
      </w:tr>
      <w:tr w:rsidR="008A00FE" w:rsidRPr="008A00FE" w:rsidTr="008A00FE">
        <w:trPr>
          <w:trHeight w:val="139"/>
        </w:trPr>
        <w:tc>
          <w:tcPr>
            <w:tcW w:w="199" w:type="pct"/>
            <w:vMerge w:val="restart"/>
            <w:tcBorders>
              <w:top w:val="nil"/>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4</w:t>
            </w:r>
          </w:p>
        </w:tc>
        <w:tc>
          <w:tcPr>
            <w:tcW w:w="791" w:type="pct"/>
            <w:vMerge w:val="restart"/>
            <w:tcBorders>
              <w:top w:val="nil"/>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Інструменти, прилади та інвентар</w:t>
            </w: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xml:space="preserve">Лінії </w:t>
            </w:r>
            <w:proofErr w:type="spellStart"/>
            <w:r w:rsidRPr="008A00FE">
              <w:rPr>
                <w:rFonts w:ascii="Times New Roman" w:eastAsia="Times New Roman" w:hAnsi="Times New Roman" w:cs="Times New Roman"/>
                <w:color w:val="000000"/>
                <w:spacing w:val="-6"/>
                <w:sz w:val="24"/>
                <w:szCs w:val="24"/>
                <w:lang w:val="uk-UA" w:eastAsia="ru-RU"/>
              </w:rPr>
              <w:t>електропередач</w:t>
            </w:r>
            <w:proofErr w:type="spellEnd"/>
            <w:r w:rsidRPr="008A00FE">
              <w:rPr>
                <w:rFonts w:ascii="Times New Roman" w:eastAsia="Times New Roman" w:hAnsi="Times New Roman" w:cs="Times New Roman"/>
                <w:color w:val="000000"/>
                <w:spacing w:val="-6"/>
                <w:sz w:val="24"/>
                <w:szCs w:val="24"/>
                <w:lang w:val="uk-UA" w:eastAsia="ru-RU"/>
              </w:rPr>
              <w:t>, трансмісії та трубопроводи</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20 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5 </w:t>
            </w:r>
          </w:p>
        </w:tc>
      </w:tr>
      <w:tr w:rsidR="008A00FE" w:rsidRPr="008A00FE" w:rsidTr="008A00FE">
        <w:trPr>
          <w:trHeight w:val="7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Інструменти</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20 </w:t>
            </w:r>
          </w:p>
        </w:tc>
      </w:tr>
      <w:tr w:rsidR="008A00FE" w:rsidRPr="008A00FE" w:rsidTr="008A00FE">
        <w:trPr>
          <w:trHeight w:val="7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Виробничий та господарський інвентар</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r>
      <w:tr w:rsidR="008A00FE" w:rsidRPr="008A00FE" w:rsidTr="008A00FE">
        <w:trPr>
          <w:trHeight w:val="70"/>
        </w:trPr>
        <w:tc>
          <w:tcPr>
            <w:tcW w:w="199" w:type="pct"/>
            <w:vMerge w:val="restart"/>
            <w:tcBorders>
              <w:top w:val="nil"/>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w:t>
            </w:r>
          </w:p>
        </w:tc>
        <w:tc>
          <w:tcPr>
            <w:tcW w:w="791" w:type="pct"/>
            <w:vMerge w:val="restart"/>
            <w:tcBorders>
              <w:top w:val="nil"/>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Робочі та продуктивні тварини</w:t>
            </w: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xml:space="preserve">Тварини зоопарків та подібних установ, службові собаки </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20 </w:t>
            </w:r>
          </w:p>
        </w:tc>
      </w:tr>
      <w:tr w:rsidR="008A00FE" w:rsidRPr="008A00FE" w:rsidTr="008A00FE">
        <w:trPr>
          <w:trHeight w:val="7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 xml:space="preserve">Робоча, продуктивна та інша худоба </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7 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15 </w:t>
            </w:r>
          </w:p>
        </w:tc>
      </w:tr>
      <w:tr w:rsidR="008A00FE" w:rsidRPr="008A00FE" w:rsidTr="008A00FE">
        <w:trPr>
          <w:trHeight w:val="300"/>
        </w:trPr>
        <w:tc>
          <w:tcPr>
            <w:tcW w:w="199" w:type="pct"/>
            <w:vMerge w:val="restart"/>
            <w:tcBorders>
              <w:top w:val="nil"/>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6</w:t>
            </w:r>
          </w:p>
        </w:tc>
        <w:tc>
          <w:tcPr>
            <w:tcW w:w="791" w:type="pct"/>
            <w:vMerge w:val="restart"/>
            <w:tcBorders>
              <w:top w:val="nil"/>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Багаторічні насадження</w:t>
            </w: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Суниця</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3 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35 </w:t>
            </w:r>
          </w:p>
        </w:tc>
      </w:tr>
      <w:tr w:rsidR="008A00FE" w:rsidRPr="008A00FE" w:rsidTr="008A00FE">
        <w:trPr>
          <w:trHeight w:val="7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Культури ягідні (крім суниці), плодові, овочеві </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r>
      <w:tr w:rsidR="008A00FE" w:rsidRPr="008A00FE" w:rsidTr="008A00FE">
        <w:trPr>
          <w:trHeight w:val="114"/>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Культури ефіроолійні, лікарські </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r>
      <w:tr w:rsidR="008A00FE" w:rsidRPr="008A00FE" w:rsidTr="008A00FE">
        <w:trPr>
          <w:trHeight w:val="259"/>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Насадження штучні ботанічних садів для науково-дослідних цілей </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20 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5 </w:t>
            </w:r>
          </w:p>
        </w:tc>
      </w:tr>
      <w:tr w:rsidR="008A00FE" w:rsidRPr="008A00FE" w:rsidTr="008A00FE">
        <w:trPr>
          <w:trHeight w:val="268"/>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Насадження озеленювальні та декоративні </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25 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4 </w:t>
            </w:r>
          </w:p>
        </w:tc>
      </w:tr>
      <w:tr w:rsidR="008A00FE" w:rsidRPr="008A00FE" w:rsidTr="008A00FE">
        <w:trPr>
          <w:trHeight w:val="134"/>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Захисні та інші лісні насадження </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50 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2 </w:t>
            </w:r>
          </w:p>
        </w:tc>
      </w:tr>
      <w:tr w:rsidR="008A00FE" w:rsidRPr="008A00FE" w:rsidTr="008A00FE">
        <w:trPr>
          <w:trHeight w:val="70"/>
        </w:trPr>
        <w:tc>
          <w:tcPr>
            <w:tcW w:w="199"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791" w:type="pct"/>
            <w:vMerge/>
            <w:tcBorders>
              <w:top w:val="nil"/>
              <w:left w:val="single" w:sz="4" w:space="0" w:color="000000"/>
              <w:bottom w:val="single" w:sz="4" w:space="0" w:color="000000"/>
              <w:right w:val="single" w:sz="4" w:space="0" w:color="000000"/>
            </w:tcBorders>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p>
        </w:tc>
        <w:tc>
          <w:tcPr>
            <w:tcW w:w="2302"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Інші довгострокові біологічні активи</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20 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5 </w:t>
            </w:r>
          </w:p>
        </w:tc>
      </w:tr>
      <w:tr w:rsidR="008A00FE" w:rsidRPr="008A00FE" w:rsidTr="008A00FE">
        <w:trPr>
          <w:trHeight w:val="128"/>
        </w:trPr>
        <w:tc>
          <w:tcPr>
            <w:tcW w:w="199" w:type="pct"/>
            <w:tcBorders>
              <w:top w:val="nil"/>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7</w:t>
            </w:r>
          </w:p>
        </w:tc>
        <w:tc>
          <w:tcPr>
            <w:tcW w:w="791" w:type="pct"/>
            <w:tcBorders>
              <w:top w:val="nil"/>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Інші основні засоби</w:t>
            </w:r>
          </w:p>
        </w:tc>
        <w:tc>
          <w:tcPr>
            <w:tcW w:w="2302" w:type="pct"/>
            <w:tcBorders>
              <w:top w:val="nil"/>
              <w:left w:val="nil"/>
              <w:bottom w:val="single" w:sz="4" w:space="0" w:color="000000"/>
              <w:right w:val="single" w:sz="4" w:space="0" w:color="000000"/>
            </w:tcBorders>
            <w:shd w:val="clear" w:color="auto" w:fill="auto"/>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Інші основні засоби</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10 </w:t>
            </w:r>
          </w:p>
        </w:tc>
      </w:tr>
      <w:tr w:rsidR="008A00FE" w:rsidRPr="008A00FE" w:rsidTr="008A00FE">
        <w:trPr>
          <w:trHeight w:val="844"/>
        </w:trPr>
        <w:tc>
          <w:tcPr>
            <w:tcW w:w="199" w:type="pct"/>
            <w:tcBorders>
              <w:top w:val="nil"/>
              <w:left w:val="single" w:sz="4" w:space="0" w:color="000000"/>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8</w:t>
            </w:r>
          </w:p>
        </w:tc>
        <w:tc>
          <w:tcPr>
            <w:tcW w:w="791" w:type="pct"/>
            <w:tcBorders>
              <w:top w:val="nil"/>
              <w:left w:val="nil"/>
              <w:bottom w:val="single" w:sz="4" w:space="0" w:color="000000"/>
              <w:right w:val="single" w:sz="4" w:space="0" w:color="000000"/>
            </w:tcBorders>
            <w:shd w:val="clear" w:color="auto" w:fill="auto"/>
            <w:vAlign w:val="center"/>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Необоротні матеріальні активи спеціального призначення</w:t>
            </w:r>
          </w:p>
        </w:tc>
        <w:tc>
          <w:tcPr>
            <w:tcW w:w="2302" w:type="pct"/>
            <w:tcBorders>
              <w:top w:val="nil"/>
              <w:left w:val="nil"/>
              <w:bottom w:val="single" w:sz="4" w:space="0" w:color="000000"/>
              <w:right w:val="single" w:sz="4" w:space="0" w:color="000000"/>
            </w:tcBorders>
            <w:shd w:val="clear" w:color="auto" w:fill="auto"/>
            <w:hideMark/>
          </w:tcPr>
          <w:p w:rsidR="008A00FE" w:rsidRPr="008A00FE" w:rsidRDefault="008A00FE" w:rsidP="008A00FE">
            <w:pPr>
              <w:spacing w:after="0" w:line="240" w:lineRule="auto"/>
              <w:jc w:val="both"/>
              <w:rPr>
                <w:rFonts w:ascii="Times New Roman" w:eastAsia="Times New Roman" w:hAnsi="Times New Roman" w:cs="Times New Roman"/>
                <w:color w:val="000000"/>
                <w:spacing w:val="-6"/>
                <w:sz w:val="24"/>
                <w:szCs w:val="24"/>
                <w:lang w:val="uk-UA" w:eastAsia="ru-RU"/>
              </w:rPr>
            </w:pPr>
            <w:r w:rsidRPr="008A00FE">
              <w:rPr>
                <w:rFonts w:ascii="Times New Roman" w:eastAsia="Times New Roman" w:hAnsi="Times New Roman" w:cs="Times New Roman"/>
                <w:color w:val="000000"/>
                <w:spacing w:val="-6"/>
                <w:sz w:val="24"/>
                <w:szCs w:val="24"/>
                <w:lang w:val="uk-UA" w:eastAsia="ru-RU"/>
              </w:rPr>
              <w:t>Необоротні матеріальні активи спеціального призначення</w:t>
            </w:r>
          </w:p>
        </w:tc>
        <w:tc>
          <w:tcPr>
            <w:tcW w:w="863"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20 </w:t>
            </w:r>
          </w:p>
        </w:tc>
        <w:tc>
          <w:tcPr>
            <w:tcW w:w="845" w:type="pct"/>
            <w:tcBorders>
              <w:top w:val="nil"/>
              <w:left w:val="nil"/>
              <w:bottom w:val="single" w:sz="4" w:space="0" w:color="000000"/>
              <w:right w:val="single" w:sz="4" w:space="0" w:color="000000"/>
            </w:tcBorders>
            <w:shd w:val="clear" w:color="auto" w:fill="auto"/>
            <w:vAlign w:val="bottom"/>
            <w:hideMark/>
          </w:tcPr>
          <w:p w:rsidR="008A00FE" w:rsidRPr="008A00FE" w:rsidRDefault="008A00FE" w:rsidP="008A00FE">
            <w:pPr>
              <w:spacing w:after="0" w:line="240" w:lineRule="auto"/>
              <w:jc w:val="center"/>
              <w:rPr>
                <w:rFonts w:ascii="Times New Roman" w:eastAsia="Times New Roman" w:hAnsi="Times New Roman" w:cs="Times New Roman"/>
                <w:color w:val="000000"/>
                <w:sz w:val="24"/>
                <w:szCs w:val="24"/>
                <w:lang w:val="uk-UA" w:eastAsia="ru-RU"/>
              </w:rPr>
            </w:pPr>
            <w:r w:rsidRPr="008A00FE">
              <w:rPr>
                <w:rFonts w:ascii="Times New Roman" w:eastAsia="Times New Roman" w:hAnsi="Times New Roman" w:cs="Times New Roman"/>
                <w:color w:val="000000"/>
                <w:sz w:val="24"/>
                <w:szCs w:val="24"/>
                <w:lang w:val="uk-UA" w:eastAsia="ru-RU"/>
              </w:rPr>
              <w:t>5 </w:t>
            </w:r>
          </w:p>
        </w:tc>
      </w:tr>
    </w:tbl>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В останній робочий день грудня бухгалтер </w:t>
      </w:r>
      <w:proofErr w:type="spellStart"/>
      <w:r w:rsidRPr="008A00FE">
        <w:rPr>
          <w:rFonts w:ascii="Times New Roman" w:eastAsia="Times New Roman" w:hAnsi="Times New Roman" w:cs="Times New Roman"/>
          <w:sz w:val="28"/>
          <w:szCs w:val="28"/>
          <w:lang w:val="uk-UA" w:eastAsia="ru-RU"/>
        </w:rPr>
        <w:t>переносить</w:t>
      </w:r>
      <w:proofErr w:type="spellEnd"/>
      <w:r w:rsidRPr="008A00FE">
        <w:rPr>
          <w:rFonts w:ascii="Times New Roman" w:eastAsia="Times New Roman" w:hAnsi="Times New Roman" w:cs="Times New Roman"/>
          <w:sz w:val="28"/>
          <w:szCs w:val="28"/>
          <w:lang w:val="uk-UA" w:eastAsia="ru-RU"/>
        </w:rPr>
        <w:t xml:space="preserve"> з інвентарних карток у т. ф. № ОЗ-12 (бюджет) «Відомість нарахування зносу на основні засоби» первісну вартість об’єкта, річну норму нарахування зносу, суму </w:t>
      </w:r>
      <w:r w:rsidRPr="008A00FE">
        <w:rPr>
          <w:rFonts w:ascii="Times New Roman" w:eastAsia="Times New Roman" w:hAnsi="Times New Roman" w:cs="Times New Roman"/>
          <w:sz w:val="28"/>
          <w:szCs w:val="28"/>
          <w:lang w:val="uk-UA" w:eastAsia="ru-RU"/>
        </w:rPr>
        <w:lastRenderedPageBreak/>
        <w:t>нарахованого зносу з початку експлуатації об’єкта до звітного періоду. На підставі цих даних визначають суму зносу за рік і на кінець року. На загальну суму нарахованого зносу у меморіальному ордері т. ф. № 274 оформляють бухгалтерське проведення: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401 «Фонд у необоротних активах за їх видами»;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131 «Знос основних засобів», 132 «Знос інших необоротних матеріальних активів».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З меморіального ордера сума зносу переноситься у книгу Журнал-головна. Сума нарахованого зносу з кожного об’єкта, зокрема, не може перевищувати 100% його первісної вартості. У той же час нарахування зносу в розмірі 100% первісної вартості об’єкта не є підставою для його списання з балансу. Списання нарахованого зносу проводять при вибутті основних засобів бухгалтерським проведенням:</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401 (на залишкову вартість об’єктів);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131, 132 (на суму зносу </w:t>
      </w:r>
      <w:proofErr w:type="spellStart"/>
      <w:r w:rsidRPr="008A00FE">
        <w:rPr>
          <w:rFonts w:ascii="Times New Roman" w:eastAsia="Times New Roman" w:hAnsi="Times New Roman" w:cs="Times New Roman"/>
          <w:sz w:val="28"/>
          <w:szCs w:val="28"/>
          <w:lang w:val="uk-UA" w:eastAsia="ru-RU"/>
        </w:rPr>
        <w:t>вибуваючих</w:t>
      </w:r>
      <w:proofErr w:type="spellEnd"/>
      <w:r w:rsidRPr="008A00FE">
        <w:rPr>
          <w:rFonts w:ascii="Times New Roman" w:eastAsia="Times New Roman" w:hAnsi="Times New Roman" w:cs="Times New Roman"/>
          <w:sz w:val="28"/>
          <w:szCs w:val="28"/>
          <w:lang w:val="uk-UA" w:eastAsia="ru-RU"/>
        </w:rPr>
        <w:t xml:space="preserve">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103–119 (на первісну вартість об’єктів).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Треба мати на увазі, що загальна сума первісної вартості необоротних активів (</w:t>
      </w:r>
      <w:r w:rsidRPr="008A00FE">
        <w:rPr>
          <w:rFonts w:ascii="Times New Roman" w:eastAsia="Times New Roman" w:hAnsi="Times New Roman" w:cs="Times New Roman"/>
          <w:b/>
          <w:sz w:val="28"/>
          <w:szCs w:val="28"/>
          <w:lang w:val="uk-UA" w:eastAsia="ru-RU"/>
        </w:rPr>
        <w:t>дебетове сальдо</w:t>
      </w:r>
      <w:r w:rsidRPr="008A00FE">
        <w:rPr>
          <w:rFonts w:ascii="Times New Roman" w:eastAsia="Times New Roman" w:hAnsi="Times New Roman" w:cs="Times New Roman"/>
          <w:sz w:val="28"/>
          <w:szCs w:val="28"/>
          <w:lang w:val="uk-UA" w:eastAsia="ru-RU"/>
        </w:rPr>
        <w:t xml:space="preserve"> рахунків 10, 11, 12) дорівнює сумі фонду в необоротних активах і зносу необоротних активів (</w:t>
      </w:r>
      <w:r w:rsidRPr="008A00FE">
        <w:rPr>
          <w:rFonts w:ascii="Times New Roman" w:eastAsia="Times New Roman" w:hAnsi="Times New Roman" w:cs="Times New Roman"/>
          <w:b/>
          <w:sz w:val="28"/>
          <w:szCs w:val="28"/>
          <w:lang w:val="uk-UA" w:eastAsia="ru-RU"/>
        </w:rPr>
        <w:t>кредитове сальдо</w:t>
      </w:r>
      <w:r w:rsidRPr="008A00FE">
        <w:rPr>
          <w:rFonts w:ascii="Times New Roman" w:eastAsia="Times New Roman" w:hAnsi="Times New Roman" w:cs="Times New Roman"/>
          <w:sz w:val="28"/>
          <w:szCs w:val="28"/>
          <w:lang w:val="uk-UA" w:eastAsia="ru-RU"/>
        </w:rPr>
        <w:t xml:space="preserve"> субрахунків 131–133 і 401).</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5.6. Облік ремонту і модернізації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Кожна бюджетна установа, організація, на балансі якої перебувають об’єкти основних засобів, а саме: будівлі, споруди, машини обладнання або транспортні засоби, періодично здійснює роботи, спрямовані на відновлення і підтримання їх у робочому стані. До найпоширеніших робіт з підтримання об’єктів основних засобів у робочому стані належать ремонтні.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У загальному розумінні </w:t>
      </w:r>
      <w:r w:rsidRPr="008A00FE">
        <w:rPr>
          <w:rFonts w:ascii="Times New Roman" w:eastAsia="Times New Roman" w:hAnsi="Times New Roman" w:cs="Times New Roman"/>
          <w:b/>
          <w:sz w:val="28"/>
          <w:szCs w:val="28"/>
          <w:lang w:val="uk-UA" w:eastAsia="ru-RU"/>
        </w:rPr>
        <w:t>ремонт основних засобів</w:t>
      </w:r>
      <w:r w:rsidRPr="008A00FE">
        <w:rPr>
          <w:rFonts w:ascii="Times New Roman" w:eastAsia="Times New Roman" w:hAnsi="Times New Roman" w:cs="Times New Roman"/>
          <w:sz w:val="28"/>
          <w:szCs w:val="28"/>
          <w:lang w:val="uk-UA" w:eastAsia="ru-RU"/>
        </w:rPr>
        <w:t xml:space="preserve"> є комплексом заходів, спрямованих на підтримання діючих об’єктів у працездатному стані, </w:t>
      </w:r>
      <w:r w:rsidRPr="008A00FE">
        <w:rPr>
          <w:rFonts w:ascii="Times New Roman" w:eastAsia="Times New Roman" w:hAnsi="Times New Roman" w:cs="Times New Roman"/>
          <w:sz w:val="28"/>
          <w:szCs w:val="28"/>
          <w:lang w:val="uk-UA" w:eastAsia="ru-RU"/>
        </w:rPr>
        <w:lastRenderedPageBreak/>
        <w:t>зберігаючи при цьому якості, властиві об’єкту при введенні в експлуатацію (міцність, зносостійкість, потужність двигуна, безпека при експлуатації тощо).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При проведенні ремонту не створюються принципово нові якості існуючого об’єкта. Наприклад, при проведенні ремонту будівлі, що потребує заміни несучих конструкцій та деталей, повного оновлення зовнішніх параметрів, відновлення тих, що вийшли з ладу, комунікацій тощо, виконуються роботи з поліпшення і відновлення втраченої нею якості в процесі експлуатації. При ремонті машин, обладнання і транспортних засобів виконуються роботи із заміни зношених деталей та вузлів, заміни таких, що вийшли з ладу, кріпильних деталей і базових агрегатів, усунення дрібних дефектів і неполадок.</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Безумовно, чітко розмежувати заходи щодо поліпшення основних засобів, здійснення яких спричинить збільшення майбутніх економічних </w:t>
      </w:r>
      <w:proofErr w:type="spellStart"/>
      <w:r w:rsidRPr="008A00FE">
        <w:rPr>
          <w:rFonts w:ascii="Times New Roman" w:eastAsia="Times New Roman" w:hAnsi="Times New Roman" w:cs="Times New Roman"/>
          <w:sz w:val="28"/>
          <w:szCs w:val="28"/>
          <w:lang w:val="uk-UA" w:eastAsia="ru-RU"/>
        </w:rPr>
        <w:t>вигод</w:t>
      </w:r>
      <w:proofErr w:type="spellEnd"/>
      <w:r w:rsidRPr="008A00FE">
        <w:rPr>
          <w:rFonts w:ascii="Times New Roman" w:eastAsia="Times New Roman" w:hAnsi="Times New Roman" w:cs="Times New Roman"/>
          <w:sz w:val="28"/>
          <w:szCs w:val="28"/>
          <w:lang w:val="uk-UA" w:eastAsia="ru-RU"/>
        </w:rPr>
        <w:t xml:space="preserve"> від використання такого об’єкта основних засобів, і заходи щодо поліпшення основних засобів, проведення яких спрямоване на підтримання об’єкта основних засобів у робочому стані та отримання в майбутньому первісно очікуваних економічних </w:t>
      </w:r>
      <w:proofErr w:type="spellStart"/>
      <w:r w:rsidRPr="008A00FE">
        <w:rPr>
          <w:rFonts w:ascii="Times New Roman" w:eastAsia="Times New Roman" w:hAnsi="Times New Roman" w:cs="Times New Roman"/>
          <w:sz w:val="28"/>
          <w:szCs w:val="28"/>
          <w:lang w:val="uk-UA" w:eastAsia="ru-RU"/>
        </w:rPr>
        <w:t>вигод</w:t>
      </w:r>
      <w:proofErr w:type="spellEnd"/>
      <w:r w:rsidRPr="008A00FE">
        <w:rPr>
          <w:rFonts w:ascii="Times New Roman" w:eastAsia="Times New Roman" w:hAnsi="Times New Roman" w:cs="Times New Roman"/>
          <w:sz w:val="28"/>
          <w:szCs w:val="28"/>
          <w:lang w:val="uk-UA" w:eastAsia="ru-RU"/>
        </w:rPr>
        <w:t>, що були властиві такому об’єкту, на практиці буває досить-таки складно.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У цій ситуації для достовірного визначення характеру здійснюваних робіт з точки зору подальшої експлуатації об’єкта за наказом керівника установи доцільно створити спеціальну комісію, до складу якої включити фахівців (інженера, технічного працівника). Така комісія здійснить огляд об’єктів основних засобів у цілому або окремих частин, зафіксує виявлені дефекти, зазначить заходи, яких необхідно буде вжити щодо їх усунення шляхом складання відповідного </w:t>
      </w:r>
      <w:proofErr w:type="spellStart"/>
      <w:r w:rsidRPr="008A00FE">
        <w:rPr>
          <w:rFonts w:ascii="Times New Roman" w:eastAsia="Times New Roman" w:hAnsi="Times New Roman" w:cs="Times New Roman"/>
          <w:sz w:val="28"/>
          <w:szCs w:val="28"/>
          <w:lang w:val="uk-UA" w:eastAsia="ru-RU"/>
        </w:rPr>
        <w:t>акта</w:t>
      </w:r>
      <w:proofErr w:type="spellEnd"/>
      <w:r w:rsidRPr="008A00FE">
        <w:rPr>
          <w:rFonts w:ascii="Times New Roman" w:eastAsia="Times New Roman" w:hAnsi="Times New Roman" w:cs="Times New Roman"/>
          <w:sz w:val="28"/>
          <w:szCs w:val="28"/>
          <w:lang w:val="uk-UA" w:eastAsia="ru-RU"/>
        </w:rPr>
        <w:t>.</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Після цього на підставі висновку вищезазначеної комісії обов’язково має бути складено кошторисну документацію на проведення ремонтних робіт, яка заповнюється на підставі діючих цін, норм, розцінок і тарифів, установлених відповідними документами у сфері будівництва.</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Особи, відповідальні за експлуатацію та збереження основних засобів, повинні забезпечити своєчасне, повне і якісне виконання усіх правил їх технічного обслуговування і ремонту, необхідних для підтримання (відновлення) експлуатаційних властивостей цих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За обсягом і характером ремонтних робіт, що виконуються, ремонти поділяють на </w:t>
      </w:r>
      <w:r w:rsidRPr="008A00FE">
        <w:rPr>
          <w:rFonts w:ascii="Times New Roman" w:eastAsia="Times New Roman" w:hAnsi="Times New Roman" w:cs="Times New Roman"/>
          <w:i/>
          <w:sz w:val="28"/>
          <w:szCs w:val="28"/>
          <w:lang w:val="uk-UA" w:eastAsia="ru-RU"/>
        </w:rPr>
        <w:t>поточні та капітальні</w:t>
      </w:r>
      <w:r w:rsidRPr="008A00FE">
        <w:rPr>
          <w:rFonts w:ascii="Times New Roman" w:eastAsia="Times New Roman" w:hAnsi="Times New Roman" w:cs="Times New Roman"/>
          <w:sz w:val="28"/>
          <w:szCs w:val="28"/>
          <w:lang w:val="uk-UA" w:eastAsia="ru-RU"/>
        </w:rPr>
        <w:t xml:space="preserve">. Вони відрізняються складністю, обсягом, терміном виконання та періодичністю проведення. Поточні ремонти можуть проводитися декілька разів на рік, а капітальні – як правило, не частіше одного разу на рік (або й рідше). При поточному ремонті замінюють окремі деталі без розбирання усього об’єкта, тоді як при капітальному ремонті розбирають об’єкт і замінюють несправні вузли та агрегати. Ремонти основних засобів можуть </w:t>
      </w:r>
      <w:proofErr w:type="spellStart"/>
      <w:r w:rsidRPr="008A00FE">
        <w:rPr>
          <w:rFonts w:ascii="Times New Roman" w:eastAsia="Times New Roman" w:hAnsi="Times New Roman" w:cs="Times New Roman"/>
          <w:sz w:val="28"/>
          <w:szCs w:val="28"/>
          <w:lang w:val="uk-UA" w:eastAsia="ru-RU"/>
        </w:rPr>
        <w:t>здійснюватись</w:t>
      </w:r>
      <w:proofErr w:type="spellEnd"/>
      <w:r w:rsidRPr="008A00FE">
        <w:rPr>
          <w:rFonts w:ascii="Times New Roman" w:eastAsia="Times New Roman" w:hAnsi="Times New Roman" w:cs="Times New Roman"/>
          <w:sz w:val="28"/>
          <w:szCs w:val="28"/>
          <w:lang w:val="uk-UA" w:eastAsia="ru-RU"/>
        </w:rPr>
        <w:t xml:space="preserve"> господарським способом, тобто силами самої установи, або ж підрядним способом (силами сторонніх організацій на підставі укладеної угоди, договору, контракту).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На кожен об’єкт, що підлягає поточному чи капітальному ремонту, складають відомість дефектів, у якій вказують деталі, що потребують заміни, необхідні ремонтні роботи, норми часу на виконання робіт, виготовлення та заміну деталей, кошторисну вартість ремонту, строки початку і закінчення ремонту. Якщо ремонт виконується господарським способом, то на підставі відомості дефектів виписують наряд-замовлення, документи на одержання зі складу необхідних запасних частин і ремонтних матеріалів, наряди на виконання робіт з виготовлення, монтажу, реставрації окремих вузлів і деталей та їх заміни.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Якщо ремонт виконує підрядна організація, то відомість дефектів складають у присутності представника замовника. Один примірник відомості дефектів передають замовнику для контролю повноти і якості ремонту. Приймання виконаних підрядною організацією ремонтних робіт оформляється </w:t>
      </w:r>
      <w:r w:rsidRPr="008A00FE">
        <w:rPr>
          <w:rFonts w:ascii="Times New Roman" w:eastAsia="Times New Roman" w:hAnsi="Times New Roman" w:cs="Times New Roman"/>
          <w:b/>
          <w:i/>
          <w:sz w:val="28"/>
          <w:szCs w:val="28"/>
          <w:lang w:val="uk-UA" w:eastAsia="ru-RU"/>
        </w:rPr>
        <w:t>«Актом прийняття-здавання відремонтованих, реконструйованих та модернізованих об’єктів»</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b/>
          <w:i/>
          <w:sz w:val="28"/>
          <w:szCs w:val="28"/>
          <w:lang w:val="uk-UA" w:eastAsia="ru-RU"/>
        </w:rPr>
        <w:t>т. ф. № ОЗ-2 (бюджет).</w:t>
      </w:r>
      <w:r w:rsidRPr="008A00FE">
        <w:rPr>
          <w:rFonts w:ascii="Times New Roman" w:eastAsia="Times New Roman" w:hAnsi="Times New Roman" w:cs="Times New Roman"/>
          <w:sz w:val="28"/>
          <w:szCs w:val="28"/>
          <w:lang w:val="uk-UA" w:eastAsia="ru-RU"/>
        </w:rPr>
        <w:t xml:space="preserve"> Акт складають удвох </w:t>
      </w:r>
      <w:r w:rsidRPr="008A00FE">
        <w:rPr>
          <w:rFonts w:ascii="Times New Roman" w:eastAsia="Times New Roman" w:hAnsi="Times New Roman" w:cs="Times New Roman"/>
          <w:sz w:val="28"/>
          <w:szCs w:val="28"/>
          <w:lang w:val="uk-UA" w:eastAsia="ru-RU"/>
        </w:rPr>
        <w:lastRenderedPageBreak/>
        <w:t>примірниках – по одному для підрядника і замовника. Акт передають у бухгалтерію, де на його підставі в інвентарній картці обліку основних засобів виконують відповідні записи про виконаний ремонт. Крім того, акт т. ф. № ОЗ-2 є підставою для списання витрат на ремонт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Вартість поточного і капітального ремонту основних засобів не зараховується на збільшення їх балансової вартості, а списується на поточні витрати установи за рахунок відповідних джерел фінансування. При цьому виконують бухгалтерські проведення, зазначені в табл. 5.4.</w:t>
      </w:r>
      <w:r w:rsidRPr="008A00FE">
        <w:rPr>
          <w:rFonts w:ascii="Times New Roman" w:eastAsia="Times New Roman" w:hAnsi="Times New Roman" w:cs="Times New Roman"/>
          <w:i/>
          <w:sz w:val="28"/>
          <w:szCs w:val="28"/>
          <w:lang w:val="uk-UA" w:eastAsia="ru-RU"/>
        </w:rPr>
        <w:t xml:space="preserve"> </w:t>
      </w:r>
    </w:p>
    <w:p w:rsidR="008A00FE" w:rsidRPr="008A00FE" w:rsidRDefault="008A00FE" w:rsidP="008A00FE">
      <w:pPr>
        <w:spacing w:after="0" w:line="360" w:lineRule="auto"/>
        <w:jc w:val="both"/>
        <w:rPr>
          <w:rFonts w:ascii="Times New Roman" w:eastAsia="Times New Roman" w:hAnsi="Times New Roman" w:cs="Times New Roman"/>
          <w:i/>
          <w:sz w:val="28"/>
          <w:szCs w:val="28"/>
          <w:lang w:val="uk-UA" w:eastAsia="ru-RU"/>
        </w:rPr>
      </w:pPr>
    </w:p>
    <w:p w:rsidR="008A00FE" w:rsidRPr="008A00FE" w:rsidRDefault="008A00FE" w:rsidP="008A00FE">
      <w:pPr>
        <w:spacing w:after="0" w:line="360" w:lineRule="auto"/>
        <w:jc w:val="both"/>
        <w:rPr>
          <w:rFonts w:ascii="Times New Roman" w:eastAsia="Times New Roman" w:hAnsi="Times New Roman" w:cs="Times New Roman"/>
          <w:i/>
          <w:sz w:val="28"/>
          <w:szCs w:val="28"/>
          <w:lang w:val="uk-UA" w:eastAsia="ru-RU"/>
        </w:rPr>
      </w:pPr>
      <w:r w:rsidRPr="008A00FE">
        <w:rPr>
          <w:rFonts w:ascii="Times New Roman" w:eastAsia="Times New Roman" w:hAnsi="Times New Roman" w:cs="Times New Roman"/>
          <w:i/>
          <w:sz w:val="28"/>
          <w:szCs w:val="28"/>
          <w:lang w:val="uk-UA" w:eastAsia="ru-RU"/>
        </w:rPr>
        <w:t>Таблиця 5.4. Основні бухгалтерські проведення з обліку ремонту і модернізації основних засобів бюджетних установ [77]</w:t>
      </w:r>
    </w:p>
    <w:tbl>
      <w:tblPr>
        <w:tblW w:w="5000" w:type="pct"/>
        <w:jc w:val="center"/>
        <w:tblLayout w:type="fixed"/>
        <w:tblCellMar>
          <w:left w:w="40" w:type="dxa"/>
          <w:right w:w="40" w:type="dxa"/>
        </w:tblCellMar>
        <w:tblLook w:val="0000" w:firstRow="0" w:lastRow="0" w:firstColumn="0" w:lastColumn="0" w:noHBand="0" w:noVBand="0"/>
      </w:tblPr>
      <w:tblGrid>
        <w:gridCol w:w="464"/>
        <w:gridCol w:w="6806"/>
        <w:gridCol w:w="1135"/>
        <w:gridCol w:w="1312"/>
      </w:tblGrid>
      <w:tr w:rsidR="008A00FE" w:rsidRPr="008A00FE" w:rsidTr="008A00FE">
        <w:trPr>
          <w:trHeight w:val="187"/>
          <w:jc w:val="center"/>
        </w:trPr>
        <w:tc>
          <w:tcPr>
            <w:tcW w:w="239"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 xml:space="preserve">№ </w:t>
            </w:r>
          </w:p>
        </w:tc>
        <w:tc>
          <w:tcPr>
            <w:tcW w:w="3502"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Зміст операції</w:t>
            </w:r>
          </w:p>
        </w:tc>
        <w:tc>
          <w:tcPr>
            <w:tcW w:w="584"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Дебет</w:t>
            </w:r>
          </w:p>
        </w:tc>
        <w:tc>
          <w:tcPr>
            <w:tcW w:w="675"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Кредит</w:t>
            </w:r>
          </w:p>
        </w:tc>
      </w:tr>
      <w:tr w:rsidR="008A00FE" w:rsidRPr="008A00FE" w:rsidTr="008A00FE">
        <w:tblPrEx>
          <w:jc w:val="left"/>
        </w:tblPrEx>
        <w:trPr>
          <w:trHeight w:hRule="exact" w:val="596"/>
        </w:trPr>
        <w:tc>
          <w:tcPr>
            <w:tcW w:w="239"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t>1</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Списано витрачені на ремонт основних засобів ремонтні матеріали, запасні частини, пальне тощо</w:t>
            </w:r>
          </w:p>
        </w:tc>
        <w:tc>
          <w:tcPr>
            <w:tcW w:w="58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801, 802</w:t>
            </w:r>
          </w:p>
        </w:tc>
        <w:tc>
          <w:tcPr>
            <w:tcW w:w="67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234, 235, </w:t>
            </w:r>
            <w:r w:rsidRPr="008A00FE">
              <w:rPr>
                <w:rFonts w:ascii="Times New Roman" w:eastAsia="Times New Roman" w:hAnsi="Times New Roman" w:cs="Times New Roman"/>
                <w:spacing w:val="-3"/>
                <w:sz w:val="24"/>
                <w:szCs w:val="24"/>
                <w:lang w:val="uk-UA" w:eastAsia="ru-RU"/>
              </w:rPr>
              <w:t>238 та ін.</w:t>
            </w:r>
          </w:p>
        </w:tc>
      </w:tr>
      <w:tr w:rsidR="008A00FE" w:rsidRPr="008A00FE" w:rsidTr="008A00FE">
        <w:tblPrEx>
          <w:jc w:val="left"/>
        </w:tblPrEx>
        <w:trPr>
          <w:trHeight w:hRule="exact" w:val="845"/>
        </w:trPr>
        <w:tc>
          <w:tcPr>
            <w:tcW w:w="239"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t>2</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Нарахована зарплата працівникам установи за </w:t>
            </w:r>
            <w:r w:rsidRPr="008A00FE">
              <w:rPr>
                <w:rFonts w:ascii="Times New Roman" w:eastAsia="Times New Roman" w:hAnsi="Times New Roman" w:cs="Times New Roman"/>
                <w:spacing w:val="-2"/>
                <w:sz w:val="24"/>
                <w:szCs w:val="24"/>
                <w:lang w:val="uk-UA" w:eastAsia="ru-RU"/>
              </w:rPr>
              <w:t xml:space="preserve">виконані ремонтні роботи з нарахуванням на соціальні </w:t>
            </w:r>
            <w:r w:rsidRPr="008A00FE">
              <w:rPr>
                <w:rFonts w:ascii="Times New Roman" w:eastAsia="Times New Roman" w:hAnsi="Times New Roman" w:cs="Times New Roman"/>
                <w:sz w:val="24"/>
                <w:szCs w:val="24"/>
                <w:lang w:val="uk-UA" w:eastAsia="ru-RU"/>
              </w:rPr>
              <w:t>заходи</w:t>
            </w:r>
          </w:p>
        </w:tc>
        <w:tc>
          <w:tcPr>
            <w:tcW w:w="58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801, 802</w:t>
            </w:r>
          </w:p>
        </w:tc>
        <w:tc>
          <w:tcPr>
            <w:tcW w:w="67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661, 651,</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3"/>
                <w:sz w:val="24"/>
                <w:szCs w:val="24"/>
                <w:lang w:val="uk-UA" w:eastAsia="ru-RU"/>
              </w:rPr>
              <w:t>652, 653,</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654</w:t>
            </w:r>
          </w:p>
        </w:tc>
      </w:tr>
      <w:tr w:rsidR="008A00FE" w:rsidRPr="008A00FE" w:rsidTr="008A00FE">
        <w:tblPrEx>
          <w:jc w:val="left"/>
        </w:tblPrEx>
        <w:trPr>
          <w:trHeight w:hRule="exact" w:val="624"/>
        </w:trPr>
        <w:tc>
          <w:tcPr>
            <w:tcW w:w="239"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t>3</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Прийняті роботи із закінченого ремонту основних </w:t>
            </w:r>
            <w:r w:rsidRPr="008A00FE">
              <w:rPr>
                <w:rFonts w:ascii="Times New Roman" w:eastAsia="Times New Roman" w:hAnsi="Times New Roman" w:cs="Times New Roman"/>
                <w:spacing w:val="-1"/>
                <w:sz w:val="24"/>
                <w:szCs w:val="24"/>
                <w:lang w:val="uk-UA" w:eastAsia="ru-RU"/>
              </w:rPr>
              <w:t xml:space="preserve">засобів, виконаного підрядним способом (на суму з </w:t>
            </w:r>
            <w:r w:rsidRPr="008A00FE">
              <w:rPr>
                <w:rFonts w:ascii="Times New Roman" w:eastAsia="Times New Roman" w:hAnsi="Times New Roman" w:cs="Times New Roman"/>
                <w:sz w:val="24"/>
                <w:szCs w:val="24"/>
                <w:lang w:val="uk-UA" w:eastAsia="ru-RU"/>
              </w:rPr>
              <w:t>ПДВ)</w:t>
            </w:r>
          </w:p>
        </w:tc>
        <w:tc>
          <w:tcPr>
            <w:tcW w:w="58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801, 802</w:t>
            </w:r>
          </w:p>
        </w:tc>
        <w:tc>
          <w:tcPr>
            <w:tcW w:w="67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3"/>
                <w:sz w:val="24"/>
                <w:szCs w:val="24"/>
                <w:lang w:val="uk-UA" w:eastAsia="ru-RU"/>
              </w:rPr>
              <w:t>364, 675</w:t>
            </w:r>
          </w:p>
        </w:tc>
      </w:tr>
      <w:tr w:rsidR="008A00FE" w:rsidRPr="008A00FE" w:rsidTr="008A00FE">
        <w:tblPrEx>
          <w:jc w:val="left"/>
        </w:tblPrEx>
        <w:trPr>
          <w:trHeight w:hRule="exact" w:val="1173"/>
        </w:trPr>
        <w:tc>
          <w:tcPr>
            <w:tcW w:w="239"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8A00FE">
              <w:rPr>
                <w:rFonts w:ascii="Times New Roman" w:eastAsia="Times New Roman" w:hAnsi="Times New Roman" w:cs="Times New Roman"/>
                <w:spacing w:val="-2"/>
                <w:sz w:val="24"/>
                <w:szCs w:val="24"/>
                <w:lang w:val="uk-UA" w:eastAsia="ru-RU"/>
              </w:rPr>
              <w:t>4</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2"/>
                <w:sz w:val="24"/>
                <w:szCs w:val="24"/>
                <w:lang w:val="uk-UA" w:eastAsia="ru-RU"/>
              </w:rPr>
              <w:t xml:space="preserve">Прийняті роботи з реконструкції основних засобів, </w:t>
            </w:r>
            <w:r w:rsidRPr="008A00FE">
              <w:rPr>
                <w:rFonts w:ascii="Times New Roman" w:eastAsia="Times New Roman" w:hAnsi="Times New Roman" w:cs="Times New Roman"/>
                <w:sz w:val="24"/>
                <w:szCs w:val="24"/>
                <w:lang w:val="uk-UA" w:eastAsia="ru-RU"/>
              </w:rPr>
              <w:t>виконані підрядною організацією:</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вартості робіт разом із ПДВ;</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 </w:t>
            </w:r>
            <w:r w:rsidRPr="008A00FE">
              <w:rPr>
                <w:rFonts w:ascii="Times New Roman" w:eastAsia="Times New Roman" w:hAnsi="Times New Roman" w:cs="Times New Roman"/>
                <w:spacing w:val="-2"/>
                <w:sz w:val="24"/>
                <w:szCs w:val="24"/>
                <w:lang w:val="uk-UA" w:eastAsia="ru-RU"/>
              </w:rPr>
              <w:t>одночасно другий запис (на суму без ПДВ)</w:t>
            </w:r>
          </w:p>
        </w:tc>
        <w:tc>
          <w:tcPr>
            <w:tcW w:w="58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801, 802</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103–105</w:t>
            </w:r>
          </w:p>
        </w:tc>
        <w:tc>
          <w:tcPr>
            <w:tcW w:w="676"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631</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r>
    </w:tbl>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Роботи з реконструкції та модернізації основних засобів виконуються, як правило, спеціалізованими підрядними організаціями. Оформляються вони аналогічно капітальному ремонту основних засобів, але роботи з модернізації, добудови, дообладнання, реконструкції об’єктів основних засобів суттєво змінюють їх технічні та експлуатаційні характеристики, а відтак, їхню вартість. Тому витрати на ці роботи зараховують на збільшення первісної вартості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Результати реконструкції, модернізації, дообладнання, добудови основних засобів обов’язково заносяться до інвентарної картки відповідного </w:t>
      </w:r>
      <w:r w:rsidRPr="008A00FE">
        <w:rPr>
          <w:rFonts w:ascii="Times New Roman" w:eastAsia="Times New Roman" w:hAnsi="Times New Roman" w:cs="Times New Roman"/>
          <w:sz w:val="28"/>
          <w:szCs w:val="28"/>
          <w:lang w:val="uk-UA" w:eastAsia="ru-RU"/>
        </w:rPr>
        <w:lastRenderedPageBreak/>
        <w:t>об’єкта. Якщо ж вказані роботи суттєво змінюють характеристику і призначення об’єкта, то на нього оформляють нову інвентарну картку, а попередня вилучається і зберігається для довідки.</w:t>
      </w:r>
    </w:p>
    <w:p w:rsidR="008A00FE" w:rsidRPr="008A00FE" w:rsidRDefault="008A00FE" w:rsidP="008A00FE">
      <w:pPr>
        <w:spacing w:after="0" w:line="360" w:lineRule="auto"/>
        <w:ind w:firstLine="709"/>
        <w:rPr>
          <w:rFonts w:ascii="Times New Roman" w:eastAsia="Times New Roman" w:hAnsi="Times New Roman" w:cs="Times New Roman"/>
          <w:b/>
          <w:i/>
          <w:sz w:val="28"/>
          <w:szCs w:val="28"/>
          <w:lang w:val="uk-UA" w:eastAsia="ru-RU"/>
        </w:rPr>
      </w:pPr>
    </w:p>
    <w:p w:rsidR="008A00FE" w:rsidRPr="008A00FE" w:rsidRDefault="008A00FE" w:rsidP="008A00FE">
      <w:pPr>
        <w:spacing w:after="0" w:line="360" w:lineRule="auto"/>
        <w:ind w:firstLine="709"/>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b/>
          <w:i/>
          <w:sz w:val="28"/>
          <w:szCs w:val="28"/>
          <w:lang w:val="uk-UA" w:eastAsia="ru-RU"/>
        </w:rPr>
        <w:t>5.7. Облік вибуття і списання основних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Вибуття основних засобів та інших необоротних матеріальних активів бюджетних установ може бути наслідком: їх повного фізичного зносу і непридатності для подальшого використання; реалізації (відчуження) надлишкового, непотрібного, невикористовуваного обладнання, транспортних засобів та інших об’єктів; поломки, знищення, псування з вини осіб, відповідальних за збереження та використання засобів; знищення або псування засобів унаслідок пожежі, стихійного лиха; недостачі, виявленої при проведенні інвентаризації; безоплатної передачі іншим бюджетним установам за розпорядженням вищих керівних органів; переведення до складу оборотних активів (малоцінних та швидкозношуваних предметів, тварин на відгодівлі).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Різні за своєю сутністю і призначенням, подібні операції класифікуються як списання необоротних активів і повинні здійснюватися відповідно до вимог Інструкції зі складання типових форм з обліку та списання основних засобів, що належать установам і організаціям, які утримуються за рахунок державного або місцевих бюджетів, затвердженої Наказом ДКСУ, Держкомстату України від 02.02.1997 № 125/70 [52] та Порядку списання об’єктів державної власності, затвердженого Постановою КМУ від 08.11.2007 № 1314</w:t>
      </w:r>
      <w:r w:rsidRPr="008A00FE">
        <w:rPr>
          <w:rFonts w:ascii="Times New Roman" w:eastAsia="Times New Roman" w:hAnsi="Times New Roman" w:cs="Times New Roman"/>
          <w:sz w:val="28"/>
          <w:szCs w:val="28"/>
          <w:lang w:eastAsia="ru-RU"/>
        </w:rPr>
        <w:t xml:space="preserve"> [32]</w:t>
      </w:r>
      <w:r w:rsidRPr="008A00FE">
        <w:rPr>
          <w:rFonts w:ascii="Times New Roman" w:eastAsia="Times New Roman" w:hAnsi="Times New Roman" w:cs="Times New Roman"/>
          <w:sz w:val="28"/>
          <w:szCs w:val="28"/>
          <w:lang w:val="uk-UA" w:eastAsia="ru-RU"/>
        </w:rPr>
        <w:t>.</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Для оформлення списання основних засобів</w:t>
      </w:r>
      <w:r w:rsidRPr="008A00FE">
        <w:rPr>
          <w:rFonts w:ascii="Times New Roman" w:eastAsia="Times New Roman" w:hAnsi="Times New Roman" w:cs="Times New Roman"/>
          <w:sz w:val="28"/>
          <w:szCs w:val="28"/>
          <w:lang w:val="uk-UA" w:eastAsia="ru-RU"/>
        </w:rPr>
        <w:t>, які стали непридатними, використовують: «Акт про списання основних засобів» т. ф. № ОЗ-3 (бюджет), «Акт про списання автотранспортних засобів» т. ф. № ОЗ-4 (бюджет), «Акт про списання з балансу бюджетних установ і організацій вилученої з бібліотеки літератури» т. ф. № ОЗ-5 (бюджет). Зазначені акти складає постійно діюча комісія, яка призначається наказом по установі.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Списання майна здійснюється суб’єктом господарювання, на балансі якого воно перебуває, на підставі прийнятого суб’єктом управління рішення про надання згоди на його списання. Рішення про надання згоди на списання об’єктів незавершеного будівництва приймається суб’єктом управління за погодженням з державним органом приватизації за місцезнаходженням суб’єкта господарювання. Списання повністю амортизованих основних засобів, інших необоротних матеріальних активів суб’єкта господарювання, первісна (переоцінена) вартість яких становить менш як 10 тис. грн, здійснюється за рішенням керівника такого суб’єкта (за винятком підприємств, щодо яких прийнято рішення про приватизацію).</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 метою отримання згоди на списання майна суб’єкт господарювання подає суб’єкту управління разом із зверненням стосовно списання майна такі </w:t>
      </w:r>
      <w:r w:rsidRPr="008A00FE">
        <w:rPr>
          <w:rFonts w:ascii="Times New Roman" w:eastAsia="Times New Roman" w:hAnsi="Times New Roman" w:cs="Times New Roman"/>
          <w:b/>
          <w:sz w:val="28"/>
          <w:szCs w:val="28"/>
          <w:lang w:val="uk-UA" w:eastAsia="ru-RU"/>
        </w:rPr>
        <w:t>документи</w:t>
      </w:r>
      <w:r w:rsidRPr="008A00FE">
        <w:rPr>
          <w:rFonts w:ascii="Times New Roman" w:eastAsia="Times New Roman" w:hAnsi="Times New Roman" w:cs="Times New Roman"/>
          <w:sz w:val="28"/>
          <w:szCs w:val="28"/>
          <w:lang w:val="uk-UA" w:eastAsia="ru-RU"/>
        </w:rPr>
        <w:t xml:space="preserve">: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1) техніко-економічне обґрунтування необхідності списання майна, в якому містяться економічні та/або технічні розрахунки, інформація про очікуваний фінансовий результат списання майна та про те, як воно вплине на фінансовий план (для державних підприємств), а також напрями використання коштів, які передбачається одержати в результаті списання;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2) відомості про майно, що пропонується списати за даними бухгалтерського обліку;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3) акт інвентаризації майна, що пропонується до списання;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4) акт технічного стану майна, затверджений керівником суб’єкта господарювання;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5) відомості про наявність обтяжень чи обмежень стосовно розпорядження майном, що пропонується списати (разом із відповідними підтвердними документами);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6) відомості про земельну ділянку, на якій розташоване нерухоме майно, із зазначенням напрямів подальшого використання земельних ділянок, які вивільняються, а також копії відповідних підтвердних документів, зокрема </w:t>
      </w:r>
      <w:r w:rsidRPr="008A00FE">
        <w:rPr>
          <w:rFonts w:ascii="Times New Roman" w:eastAsia="Times New Roman" w:hAnsi="Times New Roman" w:cs="Times New Roman"/>
          <w:sz w:val="28"/>
          <w:szCs w:val="28"/>
          <w:lang w:val="uk-UA" w:eastAsia="ru-RU"/>
        </w:rPr>
        <w:lastRenderedPageBreak/>
        <w:t xml:space="preserve">державного </w:t>
      </w:r>
      <w:proofErr w:type="spellStart"/>
      <w:r w:rsidRPr="008A00FE">
        <w:rPr>
          <w:rFonts w:ascii="Times New Roman" w:eastAsia="Times New Roman" w:hAnsi="Times New Roman" w:cs="Times New Roman"/>
          <w:sz w:val="28"/>
          <w:szCs w:val="28"/>
          <w:lang w:val="uk-UA" w:eastAsia="ru-RU"/>
        </w:rPr>
        <w:t>акта</w:t>
      </w:r>
      <w:proofErr w:type="spellEnd"/>
      <w:r w:rsidRPr="008A00FE">
        <w:rPr>
          <w:rFonts w:ascii="Times New Roman" w:eastAsia="Times New Roman" w:hAnsi="Times New Roman" w:cs="Times New Roman"/>
          <w:sz w:val="28"/>
          <w:szCs w:val="28"/>
          <w:lang w:val="uk-UA" w:eastAsia="ru-RU"/>
        </w:rPr>
        <w:t xml:space="preserve"> на право постійного користування землею, кадастрового плану;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7) відомості про об’єкти незавершеного будівництва, а саме: дата початку і припинення будівництва, затверджена загальна вартість, вартість робіт, виконаних станом на дату припинення будівництва (ким і коли затверджено завдання на проектування, загальна кошторисна вартість проектно-пошукових робіт, кошторисна вартість проектно-пошукових робіт, виконаних до їх припинення, стадії виконання робіт).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Фонд державного майна або інший державний орган приватизації за місцезнаходженням суб’єкта господарювання приймають протягом 30 робочих днів з дати надходження у повному обсязі зазначених документів рішення про погодження чи відмову в погодженні списання майна, яке доводиться до суб’єкта господарювання у формі листа.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Для встановлення факту непридатності майна і неможливості та/або неефективності проведення його відновного ремонту чи неможливості його використання іншим чином, а також для оформлення документів на списання майна утворюється </w:t>
      </w:r>
      <w:r w:rsidRPr="008A00FE">
        <w:rPr>
          <w:rFonts w:ascii="Times New Roman" w:eastAsia="Times New Roman" w:hAnsi="Times New Roman" w:cs="Times New Roman"/>
          <w:b/>
          <w:i/>
          <w:sz w:val="28"/>
          <w:szCs w:val="28"/>
          <w:lang w:val="uk-UA" w:eastAsia="ru-RU"/>
        </w:rPr>
        <w:t>комісія зі списання майна</w:t>
      </w:r>
      <w:r w:rsidRPr="008A00FE">
        <w:rPr>
          <w:rFonts w:ascii="Times New Roman" w:eastAsia="Times New Roman" w:hAnsi="Times New Roman" w:cs="Times New Roman"/>
          <w:sz w:val="28"/>
          <w:szCs w:val="28"/>
          <w:lang w:val="uk-UA" w:eastAsia="ru-RU"/>
        </w:rPr>
        <w:t xml:space="preserve">, головою якої є заступник керівника суб’єкта господарювання, а членами – головний бухгалтер або його заступник, працівники інженерних, технічних, технологічних, будівельних, обліково-економічних та інших служб суб’єкта господарювання, а також залучені за вимогою суб’єкта управління його представники та інші фахівці. Склад комісії затверджується розпорядчим актом за підписом керівника суб’єкта господарювання.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 xml:space="preserve">Комісія: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1) проводить в установленому законодавством порядку інвентаризацію майна, що пропонується до списання, та за її результатами складає відповідний акт;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xml:space="preserve">2) проводить огляд майна з використанням необхідної технічної документації (технічних паспортів, </w:t>
      </w:r>
      <w:proofErr w:type="spellStart"/>
      <w:r w:rsidRPr="008A00FE">
        <w:rPr>
          <w:rFonts w:ascii="Times New Roman" w:eastAsia="Times New Roman" w:hAnsi="Times New Roman" w:cs="Times New Roman"/>
          <w:sz w:val="28"/>
          <w:szCs w:val="28"/>
          <w:lang w:val="uk-UA" w:eastAsia="ru-RU"/>
        </w:rPr>
        <w:t>поетажних</w:t>
      </w:r>
      <w:proofErr w:type="spellEnd"/>
      <w:r w:rsidRPr="008A00FE">
        <w:rPr>
          <w:rFonts w:ascii="Times New Roman" w:eastAsia="Times New Roman" w:hAnsi="Times New Roman" w:cs="Times New Roman"/>
          <w:sz w:val="28"/>
          <w:szCs w:val="28"/>
          <w:lang w:val="uk-UA" w:eastAsia="ru-RU"/>
        </w:rPr>
        <w:t xml:space="preserve"> планів, відомостей про дефекти тощо), а також даних бухгалтерського обліку; </w:t>
      </w:r>
    </w:p>
    <w:p w:rsidR="008A00FE" w:rsidRPr="008A00FE" w:rsidRDefault="008A00FE" w:rsidP="008A00FE">
      <w:pPr>
        <w:spacing w:after="0" w:line="360" w:lineRule="auto"/>
        <w:ind w:firstLine="709"/>
        <w:jc w:val="both"/>
        <w:rPr>
          <w:rFonts w:ascii="Times New Roman" w:eastAsia="Times New Roman" w:hAnsi="Times New Roman" w:cs="Times New Roman"/>
          <w:spacing w:val="-4"/>
          <w:sz w:val="28"/>
          <w:szCs w:val="28"/>
          <w:lang w:val="uk-UA" w:eastAsia="ru-RU"/>
        </w:rPr>
      </w:pPr>
      <w:r w:rsidRPr="008A00FE">
        <w:rPr>
          <w:rFonts w:ascii="Times New Roman" w:eastAsia="Times New Roman" w:hAnsi="Times New Roman" w:cs="Times New Roman"/>
          <w:spacing w:val="-4"/>
          <w:sz w:val="28"/>
          <w:szCs w:val="28"/>
          <w:lang w:val="uk-UA" w:eastAsia="ru-RU"/>
        </w:rPr>
        <w:t xml:space="preserve">3) визначає економічну (технічну) доцільність чи недоцільність відновлення та/або подальшого використання майна і вносить відповідні пропозиції;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4) установлює конкретні причини списання майна (моральна застарілість чи фізична зношеність, непридатність для подальшого використання суб’єктом господарювання, зокрема у зв’язку з будівництвом, розширенням, реконструкцією і технічним переоснащенням, або пошкодження внаслідок аварії чи стихійного лиха та неможливість відновлення, або виявлення його в результаті інвентаризації як недостачі);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5) визначає можливості використання окремих вузлів, деталей, матеріалів та агрегатів об’єкта, що підлягає списанню;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6) здійснює контроль за вилученням з майна, що підлягає списанню, придатних вузлів, деталей, матеріалів та агрегатів, а також вузлів, деталей, матеріалів та агрегатів, що містять дорогоцінні метали і дорогоцінне каміння, визначає їх кількість, вагу та контролює здачу на склад і оприбуткування на відповідних балансових рахунках;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7) складає відповідно до законодавства акти на списання майна за встановленою типовою формою.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За результатами роботи складається </w:t>
      </w:r>
      <w:r w:rsidRPr="008A00FE">
        <w:rPr>
          <w:rFonts w:ascii="Times New Roman" w:eastAsia="Times New Roman" w:hAnsi="Times New Roman" w:cs="Times New Roman"/>
          <w:i/>
          <w:sz w:val="28"/>
          <w:szCs w:val="28"/>
          <w:lang w:val="uk-UA" w:eastAsia="ru-RU"/>
        </w:rPr>
        <w:t>протокол засідання комісії</w:t>
      </w:r>
      <w:r w:rsidRPr="008A00FE">
        <w:rPr>
          <w:rFonts w:ascii="Times New Roman" w:eastAsia="Times New Roman" w:hAnsi="Times New Roman" w:cs="Times New Roman"/>
          <w:sz w:val="28"/>
          <w:szCs w:val="28"/>
          <w:lang w:val="uk-UA" w:eastAsia="ru-RU"/>
        </w:rPr>
        <w:t xml:space="preserve">, до якого додаються: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1) акт інвентаризації майна, що пропонується до списання;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2) акти технічного стану майна, що пропонується до списання;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3) акти на списання майна;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4) інші документи (копія </w:t>
      </w:r>
      <w:proofErr w:type="spellStart"/>
      <w:r w:rsidRPr="008A00FE">
        <w:rPr>
          <w:rFonts w:ascii="Times New Roman" w:eastAsia="Times New Roman" w:hAnsi="Times New Roman" w:cs="Times New Roman"/>
          <w:sz w:val="28"/>
          <w:szCs w:val="28"/>
          <w:lang w:val="uk-UA" w:eastAsia="ru-RU"/>
        </w:rPr>
        <w:t>акта</w:t>
      </w:r>
      <w:proofErr w:type="spellEnd"/>
      <w:r w:rsidRPr="008A00FE">
        <w:rPr>
          <w:rFonts w:ascii="Times New Roman" w:eastAsia="Times New Roman" w:hAnsi="Times New Roman" w:cs="Times New Roman"/>
          <w:sz w:val="28"/>
          <w:szCs w:val="28"/>
          <w:lang w:val="uk-UA" w:eastAsia="ru-RU"/>
        </w:rPr>
        <w:t xml:space="preserve"> про аварію, висновки відповідних інспекцій, державних органів тощо (за наявності).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У протоколі засідання комісії зазначаються пропозиції щодо шляхів використання майна, списання якого за висновками комісії є недоцільним; </w:t>
      </w:r>
      <w:r w:rsidRPr="008A00FE">
        <w:rPr>
          <w:rFonts w:ascii="Times New Roman" w:eastAsia="Times New Roman" w:hAnsi="Times New Roman" w:cs="Times New Roman"/>
          <w:sz w:val="28"/>
          <w:szCs w:val="28"/>
          <w:lang w:val="uk-UA" w:eastAsia="ru-RU"/>
        </w:rPr>
        <w:lastRenderedPageBreak/>
        <w:t xml:space="preserve">заходи з відшкодування вартості майна, в результаті інвентаризації якого виявлена недостача, чи розукомплектованого. </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Предмети, які втратили своє значення, але придатні для використання, можуть бути списані тільки за умови, що їх неможливо продати чи передати іншій установі.</w:t>
      </w:r>
    </w:p>
    <w:p w:rsidR="008A00FE" w:rsidRPr="008A00FE" w:rsidRDefault="008A00FE" w:rsidP="008A00FE">
      <w:pPr>
        <w:spacing w:after="0" w:line="360" w:lineRule="auto"/>
        <w:ind w:firstLine="709"/>
        <w:jc w:val="both"/>
        <w:rPr>
          <w:rFonts w:ascii="Times New Roman" w:eastAsia="Times New Roman" w:hAnsi="Times New Roman" w:cs="Times New Roman"/>
          <w:spacing w:val="-6"/>
          <w:sz w:val="28"/>
          <w:szCs w:val="28"/>
          <w:lang w:val="uk-UA" w:eastAsia="ru-RU"/>
        </w:rPr>
      </w:pPr>
      <w:r w:rsidRPr="008A00FE">
        <w:rPr>
          <w:rFonts w:ascii="Times New Roman" w:eastAsia="Times New Roman" w:hAnsi="Times New Roman" w:cs="Times New Roman"/>
          <w:spacing w:val="-6"/>
          <w:sz w:val="28"/>
          <w:szCs w:val="28"/>
          <w:lang w:val="uk-UA" w:eastAsia="ru-RU"/>
        </w:rPr>
        <w:t xml:space="preserve">Безоплатна передача основних засобів дозволяється лише в такому </w:t>
      </w:r>
      <w:r w:rsidRPr="008A00FE">
        <w:rPr>
          <w:rFonts w:ascii="Times New Roman" w:eastAsia="Times New Roman" w:hAnsi="Times New Roman" w:cs="Times New Roman"/>
          <w:b/>
          <w:spacing w:val="-6"/>
          <w:sz w:val="28"/>
          <w:szCs w:val="28"/>
          <w:lang w:val="uk-UA" w:eastAsia="ru-RU"/>
        </w:rPr>
        <w:t>порядку</w:t>
      </w:r>
      <w:r w:rsidRPr="008A00FE">
        <w:rPr>
          <w:rFonts w:ascii="Times New Roman" w:eastAsia="Times New Roman" w:hAnsi="Times New Roman" w:cs="Times New Roman"/>
          <w:spacing w:val="-6"/>
          <w:sz w:val="28"/>
          <w:szCs w:val="28"/>
          <w:lang w:val="uk-UA" w:eastAsia="ru-RU"/>
        </w:rPr>
        <w:t>:</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а) у межах одного міністерства, іншого центрального органу виконавчої влади – установам, що утримуються за рахунок державного бюджету;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б) у межах одного бюджету – установам, що утримуються за рахунок місцевих бюджетів.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Продаж основних засобів (у тому числі зношених) здійснюється тільки через </w:t>
      </w:r>
      <w:r w:rsidRPr="008A00FE">
        <w:rPr>
          <w:rFonts w:ascii="Times New Roman" w:eastAsia="Times New Roman" w:hAnsi="Times New Roman" w:cs="Times New Roman"/>
          <w:i/>
          <w:sz w:val="28"/>
          <w:szCs w:val="28"/>
          <w:lang w:val="uk-UA" w:eastAsia="ru-RU"/>
        </w:rPr>
        <w:t>аукціони чи біржі</w:t>
      </w:r>
      <w:r w:rsidRPr="008A00FE">
        <w:rPr>
          <w:rFonts w:ascii="Times New Roman" w:eastAsia="Times New Roman" w:hAnsi="Times New Roman" w:cs="Times New Roman"/>
          <w:sz w:val="28"/>
          <w:szCs w:val="28"/>
          <w:lang w:val="uk-UA" w:eastAsia="ru-RU"/>
        </w:rPr>
        <w:t>. Суми, отримані установами від продажу чи демонтажу основних засобів (крім будівель і споруд), залишаються у розпорядженні установи з правом їх подальшого використання на ремонт, модернізацію або придбання нових засобів того ж призначення. При цьому кошти, отримані від реалізації та розбирання основних засобів, придбаних за рахунок позабюджетних коштів, використовуються тільки після сплати податків, встановлених законодавством. Суми, отримані установами від продажу чи демонтажу будівель і споруд, вносяться в дохід того бюджету, за рахунок якого ці установи утримуються (табл. 5.5).</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Таблиця 5.5. Основні бухгалтерські проведення з обліку вибуття і списання основних засобів бюджетних установ</w:t>
      </w:r>
      <w:r w:rsidRPr="008A00FE">
        <w:rPr>
          <w:rFonts w:ascii="Times New Roman" w:eastAsia="Times New Roman" w:hAnsi="Times New Roman" w:cs="Times New Roman"/>
          <w:i/>
          <w:sz w:val="28"/>
          <w:szCs w:val="28"/>
          <w:lang w:eastAsia="ru-RU"/>
        </w:rPr>
        <w:t xml:space="preserve"> [77]</w:t>
      </w:r>
    </w:p>
    <w:tbl>
      <w:tblPr>
        <w:tblW w:w="5000" w:type="pct"/>
        <w:jc w:val="center"/>
        <w:tblLayout w:type="fixed"/>
        <w:tblCellMar>
          <w:left w:w="40" w:type="dxa"/>
          <w:right w:w="40" w:type="dxa"/>
        </w:tblCellMar>
        <w:tblLook w:val="0000" w:firstRow="0" w:lastRow="0" w:firstColumn="0" w:lastColumn="0" w:noHBand="0" w:noVBand="0"/>
      </w:tblPr>
      <w:tblGrid>
        <w:gridCol w:w="466"/>
        <w:gridCol w:w="6806"/>
        <w:gridCol w:w="1135"/>
        <w:gridCol w:w="1310"/>
      </w:tblGrid>
      <w:tr w:rsidR="008A00FE" w:rsidRPr="008A00FE" w:rsidTr="008A00FE">
        <w:trPr>
          <w:trHeight w:val="187"/>
          <w:jc w:val="center"/>
        </w:trPr>
        <w:tc>
          <w:tcPr>
            <w:tcW w:w="24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 xml:space="preserve">№ </w:t>
            </w:r>
          </w:p>
        </w:tc>
        <w:tc>
          <w:tcPr>
            <w:tcW w:w="3502"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Зміст операції</w:t>
            </w:r>
          </w:p>
        </w:tc>
        <w:tc>
          <w:tcPr>
            <w:tcW w:w="584"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Дебет</w:t>
            </w:r>
          </w:p>
        </w:tc>
        <w:tc>
          <w:tcPr>
            <w:tcW w:w="674"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Кредит</w:t>
            </w:r>
          </w:p>
        </w:tc>
      </w:tr>
      <w:tr w:rsidR="008A00FE" w:rsidRPr="008A00FE" w:rsidTr="008A00FE">
        <w:tblPrEx>
          <w:jc w:val="left"/>
        </w:tblPrEx>
        <w:trPr>
          <w:trHeight w:hRule="exact" w:val="254"/>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1</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2</w:t>
            </w:r>
          </w:p>
        </w:tc>
        <w:tc>
          <w:tcPr>
            <w:tcW w:w="58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3</w:t>
            </w:r>
          </w:p>
        </w:tc>
        <w:tc>
          <w:tcPr>
            <w:tcW w:w="67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4</w:t>
            </w:r>
          </w:p>
        </w:tc>
      </w:tr>
      <w:tr w:rsidR="008A00FE" w:rsidRPr="008A00FE" w:rsidTr="008A00FE">
        <w:tblPrEx>
          <w:jc w:val="left"/>
        </w:tblPrEx>
        <w:trPr>
          <w:trHeight w:hRule="exact" w:val="634"/>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t>1</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Списуються повністю зношені, непридатні для </w:t>
            </w:r>
            <w:r w:rsidRPr="008A00FE">
              <w:rPr>
                <w:rFonts w:ascii="Times New Roman" w:eastAsia="Times New Roman" w:hAnsi="Times New Roman" w:cs="Times New Roman"/>
                <w:sz w:val="24"/>
                <w:szCs w:val="24"/>
                <w:lang w:val="uk-UA" w:eastAsia="ru-RU"/>
              </w:rPr>
              <w:t>використання основні засоби</w:t>
            </w:r>
          </w:p>
        </w:tc>
        <w:tc>
          <w:tcPr>
            <w:tcW w:w="58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5"/>
                <w:sz w:val="24"/>
                <w:szCs w:val="24"/>
                <w:lang w:val="uk-UA" w:eastAsia="ru-RU"/>
              </w:rPr>
              <w:t>131, 132</w:t>
            </w:r>
          </w:p>
        </w:tc>
        <w:tc>
          <w:tcPr>
            <w:tcW w:w="67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6"/>
                <w:sz w:val="24"/>
                <w:szCs w:val="24"/>
                <w:lang w:val="uk-UA" w:eastAsia="ru-RU"/>
              </w:rPr>
              <w:t>103–119</w:t>
            </w:r>
          </w:p>
        </w:tc>
      </w:tr>
      <w:tr w:rsidR="008A00FE" w:rsidRPr="008A00FE" w:rsidTr="008A00FE">
        <w:tblPrEx>
          <w:jc w:val="left"/>
        </w:tblPrEx>
        <w:trPr>
          <w:trHeight w:hRule="exact" w:val="1141"/>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t>2</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Списуються основні засоби, ще не повністю зношені, </w:t>
            </w:r>
            <w:r w:rsidRPr="008A00FE">
              <w:rPr>
                <w:rFonts w:ascii="Times New Roman" w:eastAsia="Times New Roman" w:hAnsi="Times New Roman" w:cs="Times New Roman"/>
                <w:sz w:val="24"/>
                <w:szCs w:val="24"/>
                <w:lang w:val="uk-UA" w:eastAsia="ru-RU"/>
              </w:rPr>
              <w:t>але непридатні для використання:</w:t>
            </w:r>
          </w:p>
          <w:p w:rsidR="008A00FE" w:rsidRPr="008A00FE" w:rsidRDefault="008A00FE" w:rsidP="008A00FE">
            <w:pPr>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облікову вартість;</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зносу</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 залишкову вартість</w:t>
            </w:r>
          </w:p>
        </w:tc>
        <w:tc>
          <w:tcPr>
            <w:tcW w:w="584"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5"/>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5"/>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5"/>
                <w:sz w:val="24"/>
                <w:szCs w:val="24"/>
                <w:lang w:val="uk-UA" w:eastAsia="ru-RU"/>
              </w:rPr>
            </w:pPr>
            <w:r w:rsidRPr="008A00FE">
              <w:rPr>
                <w:rFonts w:ascii="Times New Roman" w:eastAsia="Times New Roman" w:hAnsi="Times New Roman" w:cs="Times New Roman"/>
                <w:spacing w:val="-5"/>
                <w:sz w:val="24"/>
                <w:szCs w:val="24"/>
                <w:lang w:val="uk-UA" w:eastAsia="ru-RU"/>
              </w:rPr>
              <w:t>131, 132 </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c>
          <w:tcPr>
            <w:tcW w:w="674"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103–119</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6"/>
                <w:sz w:val="24"/>
                <w:szCs w:val="24"/>
                <w:lang w:val="uk-UA" w:eastAsia="ru-RU"/>
              </w:rPr>
              <w:t>103–119</w:t>
            </w:r>
          </w:p>
        </w:tc>
      </w:tr>
      <w:tr w:rsidR="008A00FE" w:rsidRPr="008A00FE" w:rsidTr="008A00FE">
        <w:tblPrEx>
          <w:jc w:val="left"/>
        </w:tblPrEx>
        <w:trPr>
          <w:trHeight w:hRule="exact" w:val="1690"/>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lastRenderedPageBreak/>
              <w:t>3</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Оприбутковані матеріали, одержані від розбирання </w:t>
            </w:r>
            <w:r w:rsidRPr="008A00FE">
              <w:rPr>
                <w:rFonts w:ascii="Times New Roman" w:eastAsia="Times New Roman" w:hAnsi="Times New Roman" w:cs="Times New Roman"/>
                <w:sz w:val="24"/>
                <w:szCs w:val="24"/>
                <w:lang w:val="uk-UA" w:eastAsia="ru-RU"/>
              </w:rPr>
              <w:t>необоротних активів:</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облікову вартість матеріалів;</w:t>
            </w:r>
          </w:p>
          <w:p w:rsidR="008A00FE" w:rsidRPr="008A00FE" w:rsidRDefault="008A00FE" w:rsidP="008A00FE">
            <w:pPr>
              <w:shd w:val="clear" w:color="auto" w:fill="FFFFFF"/>
              <w:spacing w:after="0" w:line="240" w:lineRule="auto"/>
              <w:rPr>
                <w:rFonts w:ascii="Times New Roman" w:eastAsia="Times New Roman" w:hAnsi="Times New Roman" w:cs="Times New Roman"/>
                <w:spacing w:val="-1"/>
                <w:sz w:val="24"/>
                <w:szCs w:val="24"/>
                <w:lang w:val="uk-UA" w:eastAsia="ru-RU"/>
              </w:rPr>
            </w:pPr>
          </w:p>
          <w:p w:rsidR="008A00FE" w:rsidRPr="008A00FE" w:rsidRDefault="008A00FE" w:rsidP="008A00FE">
            <w:pPr>
              <w:shd w:val="clear" w:color="auto" w:fill="FFFFFF"/>
              <w:spacing w:after="0" w:line="240" w:lineRule="auto"/>
              <w:rPr>
                <w:rFonts w:ascii="Times New Roman" w:eastAsia="Times New Roman" w:hAnsi="Times New Roman" w:cs="Times New Roman"/>
                <w:spacing w:val="-1"/>
                <w:sz w:val="24"/>
                <w:szCs w:val="24"/>
                <w:lang w:val="uk-UA" w:eastAsia="ru-RU"/>
              </w:rPr>
            </w:pP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 на вартість, що підлягає перерахуванню в дохід </w:t>
            </w:r>
            <w:r w:rsidRPr="008A00FE">
              <w:rPr>
                <w:rFonts w:ascii="Times New Roman" w:eastAsia="Times New Roman" w:hAnsi="Times New Roman" w:cs="Times New Roman"/>
                <w:sz w:val="24"/>
                <w:szCs w:val="24"/>
                <w:lang w:val="uk-UA" w:eastAsia="ru-RU"/>
              </w:rPr>
              <w:t>бюджету</w:t>
            </w:r>
          </w:p>
        </w:tc>
        <w:tc>
          <w:tcPr>
            <w:tcW w:w="584"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231, 234, 235, 238,</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239</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711</w:t>
            </w:r>
          </w:p>
        </w:tc>
        <w:tc>
          <w:tcPr>
            <w:tcW w:w="674"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711 </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642</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tc>
      </w:tr>
      <w:tr w:rsidR="008A00FE" w:rsidRPr="008A00FE" w:rsidTr="008A00FE">
        <w:tblPrEx>
          <w:jc w:val="left"/>
        </w:tblPrEx>
        <w:trPr>
          <w:trHeight w:hRule="exact" w:val="566"/>
        </w:trPr>
        <w:tc>
          <w:tcPr>
            <w:tcW w:w="240" w:type="pct"/>
            <w:tcBorders>
              <w:top w:val="single" w:sz="6" w:space="0" w:color="auto"/>
              <w:left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t>4</w:t>
            </w:r>
          </w:p>
        </w:tc>
        <w:tc>
          <w:tcPr>
            <w:tcW w:w="3502" w:type="pct"/>
            <w:tcBorders>
              <w:top w:val="single" w:sz="6" w:space="0" w:color="auto"/>
              <w:left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Реалізація основних засобів, придбаних за рахунок </w:t>
            </w:r>
            <w:r w:rsidRPr="008A00FE">
              <w:rPr>
                <w:rFonts w:ascii="Times New Roman" w:eastAsia="Times New Roman" w:hAnsi="Times New Roman" w:cs="Times New Roman"/>
                <w:sz w:val="24"/>
                <w:szCs w:val="24"/>
                <w:lang w:val="uk-UA" w:eastAsia="ru-RU"/>
              </w:rPr>
              <w:t>коштів загального фонду (крім будівель і споруд):</w:t>
            </w:r>
          </w:p>
        </w:tc>
        <w:tc>
          <w:tcPr>
            <w:tcW w:w="584" w:type="pct"/>
            <w:tcBorders>
              <w:top w:val="single" w:sz="6" w:space="0" w:color="auto"/>
              <w:left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tc>
        <w:tc>
          <w:tcPr>
            <w:tcW w:w="674" w:type="pct"/>
            <w:tcBorders>
              <w:top w:val="single" w:sz="6" w:space="0" w:color="auto"/>
              <w:left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tc>
      </w:tr>
      <w:tr w:rsidR="008A00FE" w:rsidRPr="008A00FE" w:rsidTr="008A00FE">
        <w:tblPrEx>
          <w:jc w:val="left"/>
        </w:tblPrEx>
        <w:trPr>
          <w:trHeight w:hRule="exact" w:val="276"/>
        </w:trPr>
        <w:tc>
          <w:tcPr>
            <w:tcW w:w="240" w:type="pct"/>
            <w:tcBorders>
              <w:left w:val="single" w:sz="4" w:space="0" w:color="auto"/>
              <w:right w:val="single" w:sz="4"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tc>
        <w:tc>
          <w:tcPr>
            <w:tcW w:w="3502" w:type="pct"/>
            <w:tcBorders>
              <w:left w:val="single" w:sz="4" w:space="0" w:color="auto"/>
              <w:right w:val="single" w:sz="4"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 суму зносу таких засобів</w:t>
            </w:r>
          </w:p>
        </w:tc>
        <w:tc>
          <w:tcPr>
            <w:tcW w:w="584" w:type="pct"/>
            <w:tcBorders>
              <w:left w:val="single" w:sz="4" w:space="0" w:color="auto"/>
              <w:right w:val="single" w:sz="4"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5"/>
                <w:sz w:val="24"/>
                <w:szCs w:val="24"/>
                <w:lang w:val="uk-UA" w:eastAsia="ru-RU"/>
              </w:rPr>
              <w:t>131, 132</w:t>
            </w:r>
          </w:p>
        </w:tc>
        <w:tc>
          <w:tcPr>
            <w:tcW w:w="674" w:type="pct"/>
            <w:tcBorders>
              <w:left w:val="single" w:sz="4" w:space="0" w:color="auto"/>
              <w:right w:val="single" w:sz="4"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6"/>
                <w:sz w:val="24"/>
                <w:szCs w:val="24"/>
                <w:lang w:val="uk-UA" w:eastAsia="ru-RU"/>
              </w:rPr>
              <w:t>104–119</w:t>
            </w:r>
          </w:p>
        </w:tc>
      </w:tr>
      <w:tr w:rsidR="008A00FE" w:rsidRPr="008A00FE" w:rsidTr="008A00FE">
        <w:tblPrEx>
          <w:jc w:val="left"/>
        </w:tblPrEx>
        <w:trPr>
          <w:trHeight w:hRule="exact" w:val="281"/>
        </w:trPr>
        <w:tc>
          <w:tcPr>
            <w:tcW w:w="240" w:type="pct"/>
            <w:tcBorders>
              <w:left w:val="single" w:sz="4" w:space="0" w:color="auto"/>
              <w:bottom w:val="single" w:sz="6" w:space="0" w:color="auto"/>
              <w:right w:val="single" w:sz="4"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tc>
        <w:tc>
          <w:tcPr>
            <w:tcW w:w="3502" w:type="pct"/>
            <w:tcBorders>
              <w:left w:val="single" w:sz="4" w:space="0" w:color="auto"/>
              <w:bottom w:val="single" w:sz="6" w:space="0" w:color="auto"/>
              <w:right w:val="single" w:sz="4"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 залишкову вартість</w:t>
            </w:r>
          </w:p>
        </w:tc>
        <w:tc>
          <w:tcPr>
            <w:tcW w:w="584" w:type="pct"/>
            <w:tcBorders>
              <w:left w:val="single" w:sz="4" w:space="0" w:color="auto"/>
              <w:bottom w:val="single" w:sz="6" w:space="0" w:color="auto"/>
              <w:right w:val="single" w:sz="4"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c>
          <w:tcPr>
            <w:tcW w:w="674" w:type="pct"/>
            <w:tcBorders>
              <w:left w:val="single" w:sz="4" w:space="0" w:color="auto"/>
              <w:bottom w:val="single" w:sz="6" w:space="0" w:color="auto"/>
              <w:right w:val="single" w:sz="4"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5"/>
                <w:sz w:val="24"/>
                <w:szCs w:val="24"/>
                <w:lang w:val="uk-UA" w:eastAsia="ru-RU"/>
              </w:rPr>
              <w:t>104–119</w:t>
            </w:r>
          </w:p>
        </w:tc>
      </w:tr>
      <w:tr w:rsidR="008A00FE" w:rsidRPr="008A00FE" w:rsidTr="008A00FE">
        <w:tblPrEx>
          <w:jc w:val="left"/>
        </w:tblPrEx>
        <w:trPr>
          <w:trHeight w:hRule="exact" w:val="568"/>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br w:type="page"/>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на суму виручки</w:t>
            </w:r>
          </w:p>
        </w:tc>
        <w:tc>
          <w:tcPr>
            <w:tcW w:w="58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313, 323, </w:t>
            </w:r>
            <w:r w:rsidRPr="008A00FE">
              <w:rPr>
                <w:rFonts w:ascii="Times New Roman" w:eastAsia="Times New Roman" w:hAnsi="Times New Roman" w:cs="Times New Roman"/>
                <w:spacing w:val="-2"/>
                <w:sz w:val="24"/>
                <w:szCs w:val="24"/>
                <w:lang w:val="uk-UA" w:eastAsia="ru-RU"/>
              </w:rPr>
              <w:t>364, 675</w:t>
            </w:r>
          </w:p>
        </w:tc>
        <w:tc>
          <w:tcPr>
            <w:tcW w:w="67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711</w:t>
            </w:r>
          </w:p>
        </w:tc>
      </w:tr>
      <w:tr w:rsidR="008A00FE" w:rsidRPr="008A00FE" w:rsidTr="008A00FE">
        <w:tblPrEx>
          <w:jc w:val="left"/>
        </w:tblPrEx>
        <w:trPr>
          <w:trHeight w:hRule="exact" w:val="575"/>
        </w:trPr>
        <w:tc>
          <w:tcPr>
            <w:tcW w:w="240" w:type="pct"/>
            <w:tcBorders>
              <w:top w:val="single" w:sz="6" w:space="0" w:color="auto"/>
              <w:left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t>5</w:t>
            </w:r>
          </w:p>
        </w:tc>
        <w:tc>
          <w:tcPr>
            <w:tcW w:w="3502" w:type="pct"/>
            <w:tcBorders>
              <w:top w:val="single" w:sz="6" w:space="0" w:color="auto"/>
              <w:left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Реалізація основних засобів (крім будівель і споруд), </w:t>
            </w:r>
            <w:r w:rsidRPr="008A00FE">
              <w:rPr>
                <w:rFonts w:ascii="Times New Roman" w:eastAsia="Times New Roman" w:hAnsi="Times New Roman" w:cs="Times New Roman"/>
                <w:sz w:val="24"/>
                <w:szCs w:val="24"/>
                <w:lang w:val="uk-UA" w:eastAsia="ru-RU"/>
              </w:rPr>
              <w:t>придбаних за рахунок коштів спеціального фонду:</w:t>
            </w:r>
          </w:p>
        </w:tc>
        <w:tc>
          <w:tcPr>
            <w:tcW w:w="584" w:type="pct"/>
            <w:tcBorders>
              <w:top w:val="single" w:sz="6" w:space="0" w:color="auto"/>
              <w:left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tc>
        <w:tc>
          <w:tcPr>
            <w:tcW w:w="674" w:type="pct"/>
            <w:tcBorders>
              <w:top w:val="single" w:sz="6" w:space="0" w:color="auto"/>
              <w:left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tc>
      </w:tr>
      <w:tr w:rsidR="008A00FE" w:rsidRPr="008A00FE" w:rsidTr="008A00FE">
        <w:tblPrEx>
          <w:jc w:val="left"/>
        </w:tblPrEx>
        <w:trPr>
          <w:trHeight w:hRule="exact" w:val="271"/>
        </w:trPr>
        <w:tc>
          <w:tcPr>
            <w:tcW w:w="240" w:type="pct"/>
            <w:tcBorders>
              <w:left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tc>
        <w:tc>
          <w:tcPr>
            <w:tcW w:w="3502" w:type="pct"/>
            <w:tcBorders>
              <w:left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зносу;</w:t>
            </w:r>
          </w:p>
        </w:tc>
        <w:tc>
          <w:tcPr>
            <w:tcW w:w="584" w:type="pct"/>
            <w:tcBorders>
              <w:left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5"/>
                <w:sz w:val="24"/>
                <w:szCs w:val="24"/>
                <w:lang w:val="uk-UA" w:eastAsia="ru-RU"/>
              </w:rPr>
              <w:t>131, 132</w:t>
            </w:r>
          </w:p>
        </w:tc>
        <w:tc>
          <w:tcPr>
            <w:tcW w:w="674" w:type="pct"/>
            <w:tcBorders>
              <w:left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6"/>
                <w:sz w:val="24"/>
                <w:szCs w:val="24"/>
                <w:lang w:val="uk-UA" w:eastAsia="ru-RU"/>
              </w:rPr>
              <w:t>104–119</w:t>
            </w:r>
          </w:p>
        </w:tc>
      </w:tr>
      <w:tr w:rsidR="008A00FE" w:rsidRPr="008A00FE" w:rsidTr="008A00FE">
        <w:tblPrEx>
          <w:jc w:val="left"/>
        </w:tblPrEx>
        <w:trPr>
          <w:trHeight w:hRule="exact" w:val="295"/>
        </w:trPr>
        <w:tc>
          <w:tcPr>
            <w:tcW w:w="240" w:type="pct"/>
            <w:tcBorders>
              <w:left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tc>
        <w:tc>
          <w:tcPr>
            <w:tcW w:w="3502" w:type="pct"/>
            <w:tcBorders>
              <w:left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залишкову вартість;</w:t>
            </w:r>
          </w:p>
        </w:tc>
        <w:tc>
          <w:tcPr>
            <w:tcW w:w="584" w:type="pct"/>
            <w:tcBorders>
              <w:left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c>
          <w:tcPr>
            <w:tcW w:w="674" w:type="pct"/>
            <w:tcBorders>
              <w:left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6"/>
                <w:sz w:val="24"/>
                <w:szCs w:val="24"/>
                <w:lang w:val="uk-UA" w:eastAsia="ru-RU"/>
              </w:rPr>
              <w:t>104–119</w:t>
            </w:r>
          </w:p>
        </w:tc>
      </w:tr>
      <w:tr w:rsidR="008A00FE" w:rsidRPr="008A00FE" w:rsidTr="008A00FE">
        <w:tblPrEx>
          <w:jc w:val="left"/>
        </w:tblPrEx>
        <w:trPr>
          <w:trHeight w:hRule="exact" w:val="662"/>
        </w:trPr>
        <w:tc>
          <w:tcPr>
            <w:tcW w:w="240" w:type="pct"/>
            <w:tcBorders>
              <w:left w:val="single" w:sz="6" w:space="0" w:color="auto"/>
              <w:bottom w:val="single" w:sz="4"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tc>
        <w:tc>
          <w:tcPr>
            <w:tcW w:w="3502" w:type="pct"/>
            <w:tcBorders>
              <w:left w:val="single" w:sz="6" w:space="0" w:color="auto"/>
              <w:bottom w:val="single" w:sz="4"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виручки (без ПДВ);</w:t>
            </w:r>
          </w:p>
        </w:tc>
        <w:tc>
          <w:tcPr>
            <w:tcW w:w="584" w:type="pct"/>
            <w:tcBorders>
              <w:left w:val="single" w:sz="6" w:space="0" w:color="auto"/>
              <w:bottom w:val="single" w:sz="4"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313, 323, </w:t>
            </w:r>
            <w:r w:rsidRPr="008A00FE">
              <w:rPr>
                <w:rFonts w:ascii="Times New Roman" w:eastAsia="Times New Roman" w:hAnsi="Times New Roman" w:cs="Times New Roman"/>
                <w:spacing w:val="-3"/>
                <w:sz w:val="24"/>
                <w:szCs w:val="24"/>
                <w:lang w:val="uk-UA" w:eastAsia="ru-RU"/>
              </w:rPr>
              <w:t>364, 675</w:t>
            </w:r>
          </w:p>
        </w:tc>
        <w:tc>
          <w:tcPr>
            <w:tcW w:w="674" w:type="pct"/>
            <w:tcBorders>
              <w:left w:val="single" w:sz="6" w:space="0" w:color="auto"/>
              <w:bottom w:val="single" w:sz="4"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711</w:t>
            </w:r>
          </w:p>
        </w:tc>
      </w:tr>
    </w:tbl>
    <w:p w:rsidR="008A00FE" w:rsidRPr="008A00FE" w:rsidRDefault="008A00FE" w:rsidP="008A00FE">
      <w:pPr>
        <w:spacing w:after="0" w:line="360" w:lineRule="auto"/>
        <w:jc w:val="right"/>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jc w:val="right"/>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Продовження табл. 5.5</w:t>
      </w:r>
    </w:p>
    <w:tbl>
      <w:tblPr>
        <w:tblW w:w="5000" w:type="pct"/>
        <w:tblLayout w:type="fixed"/>
        <w:tblCellMar>
          <w:left w:w="40" w:type="dxa"/>
          <w:right w:w="40" w:type="dxa"/>
        </w:tblCellMar>
        <w:tblLook w:val="0000" w:firstRow="0" w:lastRow="0" w:firstColumn="0" w:lastColumn="0" w:noHBand="0" w:noVBand="0"/>
      </w:tblPr>
      <w:tblGrid>
        <w:gridCol w:w="466"/>
        <w:gridCol w:w="6806"/>
        <w:gridCol w:w="1135"/>
        <w:gridCol w:w="1310"/>
      </w:tblGrid>
      <w:tr w:rsidR="008A00FE" w:rsidRPr="008A00FE" w:rsidTr="008A00FE">
        <w:trPr>
          <w:trHeight w:hRule="exact" w:val="254"/>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1</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2</w:t>
            </w:r>
          </w:p>
        </w:tc>
        <w:tc>
          <w:tcPr>
            <w:tcW w:w="58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3</w:t>
            </w:r>
          </w:p>
        </w:tc>
        <w:tc>
          <w:tcPr>
            <w:tcW w:w="674"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8A00FE">
              <w:rPr>
                <w:rFonts w:ascii="Times New Roman" w:eastAsia="Times New Roman" w:hAnsi="Times New Roman" w:cs="Times New Roman"/>
                <w:b/>
                <w:sz w:val="24"/>
                <w:szCs w:val="24"/>
                <w:lang w:val="uk-UA" w:eastAsia="ru-RU"/>
              </w:rPr>
              <w:t>4</w:t>
            </w:r>
          </w:p>
        </w:tc>
      </w:tr>
      <w:tr w:rsidR="008A00FE" w:rsidRPr="008A00FE" w:rsidTr="008A00FE">
        <w:trPr>
          <w:trHeight w:hRule="exact" w:val="572"/>
        </w:trPr>
        <w:tc>
          <w:tcPr>
            <w:tcW w:w="240" w:type="pct"/>
            <w:tcBorders>
              <w:top w:val="single" w:sz="4"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tc>
        <w:tc>
          <w:tcPr>
            <w:tcW w:w="3502" w:type="pct"/>
            <w:tcBorders>
              <w:top w:val="single" w:sz="4"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ПДВ</w:t>
            </w:r>
          </w:p>
        </w:tc>
        <w:tc>
          <w:tcPr>
            <w:tcW w:w="584" w:type="pct"/>
            <w:tcBorders>
              <w:top w:val="single" w:sz="4"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3"/>
                <w:sz w:val="24"/>
                <w:szCs w:val="24"/>
                <w:lang w:val="uk-UA" w:eastAsia="ru-RU"/>
              </w:rPr>
              <w:t xml:space="preserve">313, 323, </w:t>
            </w:r>
            <w:r w:rsidRPr="008A00FE">
              <w:rPr>
                <w:rFonts w:ascii="Times New Roman" w:eastAsia="Times New Roman" w:hAnsi="Times New Roman" w:cs="Times New Roman"/>
                <w:spacing w:val="-3"/>
                <w:sz w:val="24"/>
                <w:szCs w:val="24"/>
                <w:lang w:val="uk-UA" w:eastAsia="ru-RU"/>
              </w:rPr>
              <w:t>364, 675</w:t>
            </w:r>
          </w:p>
        </w:tc>
        <w:tc>
          <w:tcPr>
            <w:tcW w:w="674" w:type="pct"/>
            <w:tcBorders>
              <w:top w:val="single" w:sz="4"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641</w:t>
            </w:r>
          </w:p>
        </w:tc>
      </w:tr>
      <w:tr w:rsidR="008A00FE" w:rsidRPr="008A00FE" w:rsidTr="008A00FE">
        <w:trPr>
          <w:trHeight w:hRule="exact" w:val="1417"/>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Реалізація будівель і споруд: </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зносу;</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залишкову вартість;</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коштів, отриманих від реалізації;</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одночасно другий запис</w:t>
            </w:r>
          </w:p>
        </w:tc>
        <w:tc>
          <w:tcPr>
            <w:tcW w:w="584"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131</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4"/>
                <w:sz w:val="24"/>
                <w:szCs w:val="24"/>
                <w:lang w:val="uk-UA" w:eastAsia="ru-RU"/>
              </w:rPr>
              <w:t>364, 675</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811</w:t>
            </w:r>
          </w:p>
        </w:tc>
        <w:tc>
          <w:tcPr>
            <w:tcW w:w="674"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103 </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103 </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711 </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642</w:t>
            </w:r>
          </w:p>
        </w:tc>
      </w:tr>
      <w:tr w:rsidR="008A00FE" w:rsidRPr="008A00FE" w:rsidTr="008A00FE">
        <w:trPr>
          <w:trHeight w:hRule="exact" w:val="1114"/>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t>7</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t xml:space="preserve">Списання недостач необоротних активів: </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зносу;</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залишкову вартість;</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 на суму коштів, що підлягає відшкодуванню винною </w:t>
            </w:r>
            <w:r w:rsidRPr="008A00FE">
              <w:rPr>
                <w:rFonts w:ascii="Times New Roman" w:eastAsia="Times New Roman" w:hAnsi="Times New Roman" w:cs="Times New Roman"/>
                <w:sz w:val="24"/>
                <w:szCs w:val="24"/>
                <w:lang w:val="uk-UA" w:eastAsia="ru-RU"/>
              </w:rPr>
              <w:t>особою</w:t>
            </w:r>
          </w:p>
        </w:tc>
        <w:tc>
          <w:tcPr>
            <w:tcW w:w="584"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4"/>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4"/>
                <w:sz w:val="24"/>
                <w:szCs w:val="24"/>
                <w:lang w:val="uk-UA" w:eastAsia="ru-RU"/>
              </w:rPr>
            </w:pPr>
            <w:r w:rsidRPr="008A00FE">
              <w:rPr>
                <w:rFonts w:ascii="Times New Roman" w:eastAsia="Times New Roman" w:hAnsi="Times New Roman" w:cs="Times New Roman"/>
                <w:spacing w:val="-4"/>
                <w:sz w:val="24"/>
                <w:szCs w:val="24"/>
                <w:lang w:val="uk-UA" w:eastAsia="ru-RU"/>
              </w:rPr>
              <w:t>131, 132 </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401 </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363</w:t>
            </w:r>
          </w:p>
        </w:tc>
        <w:tc>
          <w:tcPr>
            <w:tcW w:w="674"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4"/>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4"/>
                <w:sz w:val="24"/>
                <w:szCs w:val="24"/>
                <w:lang w:val="uk-UA" w:eastAsia="ru-RU"/>
              </w:rPr>
              <w:t>104–119</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6"/>
                <w:sz w:val="24"/>
                <w:szCs w:val="24"/>
                <w:lang w:val="uk-UA" w:eastAsia="ru-RU"/>
              </w:rPr>
              <w:t>104–119</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711</w:t>
            </w:r>
          </w:p>
        </w:tc>
      </w:tr>
    </w:tbl>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Усі господарські операції, якими оформляють вибуття і списання основних засобів, протягом поточного місяця реєструють у меморіальному ордері № 9 «Накопичувальна відомість про вибуття та переміщення необоротних активів» т. ф. № 438 (бюджет). У кінці місяця підсумки цієї відомості </w:t>
      </w:r>
      <w:proofErr w:type="spellStart"/>
      <w:r w:rsidRPr="008A00FE">
        <w:rPr>
          <w:rFonts w:ascii="Times New Roman" w:eastAsia="Times New Roman" w:hAnsi="Times New Roman" w:cs="Times New Roman"/>
          <w:sz w:val="28"/>
          <w:szCs w:val="28"/>
          <w:lang w:val="uk-UA" w:eastAsia="ru-RU"/>
        </w:rPr>
        <w:t>переносять</w:t>
      </w:r>
      <w:proofErr w:type="spellEnd"/>
      <w:r w:rsidRPr="008A00FE">
        <w:rPr>
          <w:rFonts w:ascii="Times New Roman" w:eastAsia="Times New Roman" w:hAnsi="Times New Roman" w:cs="Times New Roman"/>
          <w:sz w:val="28"/>
          <w:szCs w:val="28"/>
          <w:lang w:val="uk-UA" w:eastAsia="ru-RU"/>
        </w:rPr>
        <w:t xml:space="preserve"> у книгу Журнал-головна (рис. 5.2).</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DE489F" w:rsidP="008A00F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lastRenderedPageBreak/>
        <mc:AlternateContent>
          <mc:Choice Requires="wpg">
            <w:drawing>
              <wp:anchor distT="0" distB="0" distL="114300" distR="114300" simplePos="0" relativeHeight="251701248" behindDoc="0" locked="0" layoutInCell="1" allowOverlap="1" wp14:anchorId="128B29BD" wp14:editId="7FCCE6A3">
                <wp:simplePos x="0" y="0"/>
                <wp:positionH relativeFrom="column">
                  <wp:posOffset>99695</wp:posOffset>
                </wp:positionH>
                <wp:positionV relativeFrom="paragraph">
                  <wp:posOffset>-645160</wp:posOffset>
                </wp:positionV>
                <wp:extent cx="6210300" cy="3781425"/>
                <wp:effectExtent l="0" t="0" r="19050" b="28575"/>
                <wp:wrapNone/>
                <wp:docPr id="351" name="Группа 3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10300" cy="3781425"/>
                          <a:chOff x="1485" y="1215"/>
                          <a:chExt cx="9780" cy="5955"/>
                        </a:xfrm>
                      </wpg:grpSpPr>
                      <wps:wsp>
                        <wps:cNvPr id="352" name="Text Box 372"/>
                        <wps:cNvSpPr txBox="1">
                          <a:spLocks noChangeArrowheads="1"/>
                        </wps:cNvSpPr>
                        <wps:spPr bwMode="auto">
                          <a:xfrm>
                            <a:off x="1485" y="1215"/>
                            <a:ext cx="3720" cy="2415"/>
                          </a:xfrm>
                          <a:prstGeom prst="rect">
                            <a:avLst/>
                          </a:prstGeom>
                          <a:solidFill>
                            <a:srgbClr val="FFFFFF"/>
                          </a:solidFill>
                          <a:ln w="9525">
                            <a:solidFill>
                              <a:srgbClr val="000000"/>
                            </a:solidFill>
                            <a:miter lim="800000"/>
                            <a:headEnd/>
                            <a:tailEnd/>
                          </a:ln>
                        </wps:spPr>
                        <wps:txbx>
                          <w:txbxContent>
                            <w:p w:rsidR="0001238D" w:rsidRPr="00421C82" w:rsidRDefault="0001238D" w:rsidP="008A00FE">
                              <w:pPr>
                                <w:jc w:val="both"/>
                                <w:rPr>
                                  <w:lang w:val="uk-UA"/>
                                </w:rPr>
                              </w:pPr>
                              <w:r>
                                <w:rPr>
                                  <w:lang w:val="uk-UA"/>
                                </w:rPr>
                                <w:t>Акт списання основних засобів ф. № ОЗ-3 (бюджет), акт списання автотранспортних засобів ф. № ОЗ-4 (бюджет), акт списання із бібліотеки літератури ф. № ОЗ-5 (бюджет), акт прийому-передачі основних засобів ф. № ОЗ-1 (бюджет)</w:t>
                              </w:r>
                            </w:p>
                          </w:txbxContent>
                        </wps:txbx>
                        <wps:bodyPr rot="0" vert="horz" wrap="square" lIns="91440" tIns="45720" rIns="91440" bIns="45720" anchor="t" anchorCtr="0" upright="1">
                          <a:noAutofit/>
                        </wps:bodyPr>
                      </wps:wsp>
                      <wps:wsp>
                        <wps:cNvPr id="353" name="Text Box 373"/>
                        <wps:cNvSpPr txBox="1">
                          <a:spLocks noChangeArrowheads="1"/>
                        </wps:cNvSpPr>
                        <wps:spPr bwMode="auto">
                          <a:xfrm>
                            <a:off x="6255" y="1650"/>
                            <a:ext cx="1920" cy="690"/>
                          </a:xfrm>
                          <a:prstGeom prst="rect">
                            <a:avLst/>
                          </a:prstGeom>
                          <a:solidFill>
                            <a:srgbClr val="FFFFFF"/>
                          </a:solidFill>
                          <a:ln w="9525">
                            <a:solidFill>
                              <a:srgbClr val="000000"/>
                            </a:solidFill>
                            <a:miter lim="800000"/>
                            <a:headEnd/>
                            <a:tailEnd/>
                          </a:ln>
                        </wps:spPr>
                        <wps:txbx>
                          <w:txbxContent>
                            <w:p w:rsidR="0001238D" w:rsidRPr="00421C82" w:rsidRDefault="0001238D" w:rsidP="008A00FE">
                              <w:pPr>
                                <w:jc w:val="center"/>
                                <w:rPr>
                                  <w:lang w:val="uk-UA"/>
                                </w:rPr>
                              </w:pPr>
                              <w:r>
                                <w:rPr>
                                  <w:lang w:val="uk-UA"/>
                                </w:rPr>
                                <w:t>Меморіальний ордер № 9</w:t>
                              </w:r>
                            </w:p>
                          </w:txbxContent>
                        </wps:txbx>
                        <wps:bodyPr rot="0" vert="horz" wrap="square" lIns="91440" tIns="45720" rIns="91440" bIns="45720" anchor="t" anchorCtr="0" upright="1">
                          <a:noAutofit/>
                        </wps:bodyPr>
                      </wps:wsp>
                      <wps:wsp>
                        <wps:cNvPr id="354" name="Text Box 374"/>
                        <wps:cNvSpPr txBox="1">
                          <a:spLocks noChangeArrowheads="1"/>
                        </wps:cNvSpPr>
                        <wps:spPr bwMode="auto">
                          <a:xfrm>
                            <a:off x="9225" y="1650"/>
                            <a:ext cx="2040" cy="690"/>
                          </a:xfrm>
                          <a:prstGeom prst="rect">
                            <a:avLst/>
                          </a:prstGeom>
                          <a:solidFill>
                            <a:srgbClr val="FFFFFF"/>
                          </a:solidFill>
                          <a:ln w="9525">
                            <a:solidFill>
                              <a:srgbClr val="000000"/>
                            </a:solidFill>
                            <a:miter lim="800000"/>
                            <a:headEnd/>
                            <a:tailEnd/>
                          </a:ln>
                        </wps:spPr>
                        <wps:txbx>
                          <w:txbxContent>
                            <w:p w:rsidR="0001238D" w:rsidRPr="00421C82" w:rsidRDefault="0001238D" w:rsidP="008A00FE">
                              <w:pPr>
                                <w:jc w:val="center"/>
                                <w:rPr>
                                  <w:lang w:val="uk-UA"/>
                                </w:rPr>
                              </w:pPr>
                              <w:r>
                                <w:rPr>
                                  <w:lang w:val="uk-UA"/>
                                </w:rPr>
                                <w:t>Журнал-головна</w:t>
                              </w:r>
                            </w:p>
                          </w:txbxContent>
                        </wps:txbx>
                        <wps:bodyPr rot="0" vert="horz" wrap="square" lIns="91440" tIns="45720" rIns="91440" bIns="45720" anchor="t" anchorCtr="0" upright="1">
                          <a:noAutofit/>
                        </wps:bodyPr>
                      </wps:wsp>
                      <wps:wsp>
                        <wps:cNvPr id="355" name="Text Box 375"/>
                        <wps:cNvSpPr txBox="1">
                          <a:spLocks noChangeArrowheads="1"/>
                        </wps:cNvSpPr>
                        <wps:spPr bwMode="auto">
                          <a:xfrm>
                            <a:off x="1485" y="4575"/>
                            <a:ext cx="3720" cy="780"/>
                          </a:xfrm>
                          <a:prstGeom prst="rect">
                            <a:avLst/>
                          </a:prstGeom>
                          <a:solidFill>
                            <a:srgbClr val="FFFFFF"/>
                          </a:solidFill>
                          <a:ln w="9525">
                            <a:solidFill>
                              <a:srgbClr val="000000"/>
                            </a:solidFill>
                            <a:miter lim="800000"/>
                            <a:headEnd/>
                            <a:tailEnd/>
                          </a:ln>
                        </wps:spPr>
                        <wps:txbx>
                          <w:txbxContent>
                            <w:p w:rsidR="0001238D" w:rsidRPr="00421C82" w:rsidRDefault="0001238D" w:rsidP="008A00FE">
                              <w:pPr>
                                <w:jc w:val="center"/>
                                <w:rPr>
                                  <w:lang w:val="uk-UA"/>
                                </w:rPr>
                              </w:pPr>
                              <w:r>
                                <w:rPr>
                                  <w:lang w:val="uk-UA"/>
                                </w:rPr>
                                <w:t>Інвентарні картки ф. № ОЗ-6, ОЗ-8, ОЗ-9 (бюджет)</w:t>
                              </w:r>
                            </w:p>
                          </w:txbxContent>
                        </wps:txbx>
                        <wps:bodyPr rot="0" vert="horz" wrap="square" lIns="91440" tIns="45720" rIns="91440" bIns="45720" anchor="t" anchorCtr="0" upright="1">
                          <a:noAutofit/>
                        </wps:bodyPr>
                      </wps:wsp>
                      <wps:wsp>
                        <wps:cNvPr id="356" name="Text Box 376"/>
                        <wps:cNvSpPr txBox="1">
                          <a:spLocks noChangeArrowheads="1"/>
                        </wps:cNvSpPr>
                        <wps:spPr bwMode="auto">
                          <a:xfrm>
                            <a:off x="5970" y="4095"/>
                            <a:ext cx="2640" cy="720"/>
                          </a:xfrm>
                          <a:prstGeom prst="rect">
                            <a:avLst/>
                          </a:prstGeom>
                          <a:solidFill>
                            <a:srgbClr val="FFFFFF"/>
                          </a:solidFill>
                          <a:ln w="9525">
                            <a:solidFill>
                              <a:srgbClr val="000000"/>
                            </a:solidFill>
                            <a:miter lim="800000"/>
                            <a:headEnd/>
                            <a:tailEnd/>
                          </a:ln>
                        </wps:spPr>
                        <wps:txbx>
                          <w:txbxContent>
                            <w:p w:rsidR="0001238D" w:rsidRPr="008E1F4F" w:rsidRDefault="0001238D" w:rsidP="008A00FE">
                              <w:pPr>
                                <w:jc w:val="center"/>
                                <w:rPr>
                                  <w:lang w:val="uk-UA"/>
                                </w:rPr>
                              </w:pPr>
                              <w:r>
                                <w:rPr>
                                  <w:lang w:val="uk-UA"/>
                                </w:rPr>
                                <w:t>Опис інвентарних карток ф. № ОЗ-10 9бюджет0</w:t>
                              </w:r>
                            </w:p>
                          </w:txbxContent>
                        </wps:txbx>
                        <wps:bodyPr rot="0" vert="horz" wrap="square" lIns="91440" tIns="45720" rIns="91440" bIns="45720" anchor="t" anchorCtr="0" upright="1">
                          <a:noAutofit/>
                        </wps:bodyPr>
                      </wps:wsp>
                      <wps:wsp>
                        <wps:cNvPr id="357" name="Text Box 377"/>
                        <wps:cNvSpPr txBox="1">
                          <a:spLocks noChangeArrowheads="1"/>
                        </wps:cNvSpPr>
                        <wps:spPr bwMode="auto">
                          <a:xfrm>
                            <a:off x="5970" y="5355"/>
                            <a:ext cx="2640" cy="555"/>
                          </a:xfrm>
                          <a:prstGeom prst="rect">
                            <a:avLst/>
                          </a:prstGeom>
                          <a:solidFill>
                            <a:srgbClr val="FFFFFF"/>
                          </a:solidFill>
                          <a:ln w="9525">
                            <a:solidFill>
                              <a:srgbClr val="000000"/>
                            </a:solidFill>
                            <a:miter lim="800000"/>
                            <a:headEnd/>
                            <a:tailEnd/>
                          </a:ln>
                        </wps:spPr>
                        <wps:txbx>
                          <w:txbxContent>
                            <w:p w:rsidR="0001238D" w:rsidRPr="008E1F4F" w:rsidRDefault="0001238D" w:rsidP="008A00FE">
                              <w:pPr>
                                <w:jc w:val="center"/>
                                <w:rPr>
                                  <w:lang w:val="uk-UA"/>
                                </w:rPr>
                              </w:pPr>
                              <w:r>
                                <w:rPr>
                                  <w:lang w:val="uk-UA"/>
                                </w:rPr>
                                <w:t>Оборотна відомість</w:t>
                              </w:r>
                            </w:p>
                          </w:txbxContent>
                        </wps:txbx>
                        <wps:bodyPr rot="0" vert="horz" wrap="square" lIns="91440" tIns="45720" rIns="91440" bIns="45720" anchor="t" anchorCtr="0" upright="1">
                          <a:noAutofit/>
                        </wps:bodyPr>
                      </wps:wsp>
                      <wps:wsp>
                        <wps:cNvPr id="358" name="Text Box 378"/>
                        <wps:cNvSpPr txBox="1">
                          <a:spLocks noChangeArrowheads="1"/>
                        </wps:cNvSpPr>
                        <wps:spPr bwMode="auto">
                          <a:xfrm>
                            <a:off x="1575" y="6480"/>
                            <a:ext cx="3555" cy="690"/>
                          </a:xfrm>
                          <a:prstGeom prst="rect">
                            <a:avLst/>
                          </a:prstGeom>
                          <a:solidFill>
                            <a:srgbClr val="FFFFFF"/>
                          </a:solidFill>
                          <a:ln w="9525">
                            <a:solidFill>
                              <a:srgbClr val="000000"/>
                            </a:solidFill>
                            <a:miter lim="800000"/>
                            <a:headEnd/>
                            <a:tailEnd/>
                          </a:ln>
                        </wps:spPr>
                        <wps:txbx>
                          <w:txbxContent>
                            <w:p w:rsidR="0001238D" w:rsidRPr="00421C82" w:rsidRDefault="0001238D" w:rsidP="008A00FE">
                              <w:pPr>
                                <w:jc w:val="center"/>
                                <w:rPr>
                                  <w:lang w:val="uk-UA"/>
                                </w:rPr>
                              </w:pPr>
                              <w:r>
                                <w:rPr>
                                  <w:lang w:val="uk-UA"/>
                                </w:rPr>
                                <w:t>Інвентарний список ф. № ОЗ-11 (бюджет)</w:t>
                              </w:r>
                            </w:p>
                          </w:txbxContent>
                        </wps:txbx>
                        <wps:bodyPr rot="0" vert="horz" wrap="square" lIns="91440" tIns="45720" rIns="91440" bIns="45720" anchor="t" anchorCtr="0" upright="1">
                          <a:noAutofit/>
                        </wps:bodyPr>
                      </wps:wsp>
                      <wps:wsp>
                        <wps:cNvPr id="359" name="AutoShape 379"/>
                        <wps:cNvCnPr>
                          <a:cxnSpLocks noChangeShapeType="1"/>
                        </wps:cNvCnPr>
                        <wps:spPr bwMode="auto">
                          <a:xfrm>
                            <a:off x="5205" y="1980"/>
                            <a:ext cx="10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0" name="AutoShape 380"/>
                        <wps:cNvCnPr>
                          <a:cxnSpLocks noChangeShapeType="1"/>
                        </wps:cNvCnPr>
                        <wps:spPr bwMode="auto">
                          <a:xfrm>
                            <a:off x="8175" y="1980"/>
                            <a:ext cx="10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1" name="AutoShape 381"/>
                        <wps:cNvCnPr>
                          <a:cxnSpLocks noChangeShapeType="1"/>
                        </wps:cNvCnPr>
                        <wps:spPr bwMode="auto">
                          <a:xfrm>
                            <a:off x="3210" y="3630"/>
                            <a:ext cx="0" cy="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2" name="AutoShape 382"/>
                        <wps:cNvCnPr>
                          <a:cxnSpLocks noChangeShapeType="1"/>
                        </wps:cNvCnPr>
                        <wps:spPr bwMode="auto">
                          <a:xfrm>
                            <a:off x="3210" y="5355"/>
                            <a:ext cx="0" cy="1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3" name="AutoShape 383"/>
                        <wps:cNvCnPr>
                          <a:cxnSpLocks noChangeShapeType="1"/>
                        </wps:cNvCnPr>
                        <wps:spPr bwMode="auto">
                          <a:xfrm flipV="1">
                            <a:off x="5205" y="4455"/>
                            <a:ext cx="765" cy="3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4" name="AutoShape 384"/>
                        <wps:cNvCnPr>
                          <a:cxnSpLocks noChangeShapeType="1"/>
                        </wps:cNvCnPr>
                        <wps:spPr bwMode="auto">
                          <a:xfrm>
                            <a:off x="5205" y="4815"/>
                            <a:ext cx="765" cy="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5" name="AutoShape 385"/>
                        <wps:cNvCnPr>
                          <a:cxnSpLocks noChangeShapeType="1"/>
                        </wps:cNvCnPr>
                        <wps:spPr bwMode="auto">
                          <a:xfrm rot="5400000">
                            <a:off x="7837" y="3113"/>
                            <a:ext cx="3255" cy="1710"/>
                          </a:xfrm>
                          <a:prstGeom prst="bentConnector3">
                            <a:avLst>
                              <a:gd name="adj1" fmla="val 100213"/>
                            </a:avLst>
                          </a:prstGeom>
                          <a:noFill/>
                          <a:ln w="9525">
                            <a:solidFill>
                              <a:srgbClr val="000000"/>
                            </a:solidFill>
                            <a:prstDash val="dashDot"/>
                            <a:miter lim="800000"/>
                            <a:headEnd/>
                            <a:tailEnd type="triangle" w="med" len="med"/>
                          </a:ln>
                          <a:extLst>
                            <a:ext uri="{909E8E84-426E-40DD-AFC4-6F175D3DCCD1}">
                              <a14:hiddenFill xmlns:a14="http://schemas.microsoft.com/office/drawing/2010/main">
                                <a:noFill/>
                              </a14:hiddenFill>
                            </a:ext>
                          </a:extLst>
                        </wps:spPr>
                        <wps:bodyPr/>
                      </wps:wsp>
                      <wps:wsp>
                        <wps:cNvPr id="366" name="AutoShape 386"/>
                        <wps:cNvCnPr>
                          <a:cxnSpLocks noChangeShapeType="1"/>
                        </wps:cNvCnPr>
                        <wps:spPr bwMode="auto">
                          <a:xfrm>
                            <a:off x="6075" y="6540"/>
                            <a:ext cx="22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7" name="AutoShape 387"/>
                        <wps:cNvCnPr>
                          <a:cxnSpLocks noChangeShapeType="1"/>
                        </wps:cNvCnPr>
                        <wps:spPr bwMode="auto">
                          <a:xfrm>
                            <a:off x="6075" y="6900"/>
                            <a:ext cx="2280" cy="0"/>
                          </a:xfrm>
                          <a:prstGeom prst="straightConnector1">
                            <a:avLst/>
                          </a:prstGeom>
                          <a:noFill/>
                          <a:ln w="9525">
                            <a:solidFill>
                              <a:srgbClr val="000000"/>
                            </a:solidFill>
                            <a:prstDash val="dashDot"/>
                            <a:round/>
                            <a:headEnd/>
                            <a:tailEnd type="triangle" w="med" len="med"/>
                          </a:ln>
                          <a:extLst>
                            <a:ext uri="{909E8E84-426E-40DD-AFC4-6F175D3DCCD1}">
                              <a14:hiddenFill xmlns:a14="http://schemas.microsoft.com/office/drawing/2010/main">
                                <a:noFill/>
                              </a14:hiddenFill>
                            </a:ext>
                          </a:extLst>
                        </wps:spPr>
                        <wps:bodyPr/>
                      </wps:wsp>
                      <wps:wsp>
                        <wps:cNvPr id="368" name="Text Box 388"/>
                        <wps:cNvSpPr txBox="1">
                          <a:spLocks noChangeArrowheads="1"/>
                        </wps:cNvSpPr>
                        <wps:spPr bwMode="auto">
                          <a:xfrm>
                            <a:off x="8775" y="6270"/>
                            <a:ext cx="1425" cy="360"/>
                          </a:xfrm>
                          <a:prstGeom prst="rect">
                            <a:avLst/>
                          </a:prstGeom>
                          <a:noFill/>
                          <a:ln>
                            <a:noFill/>
                          </a:ln>
                          <a:extLst>
                            <a:ext uri="{909E8E84-426E-40DD-AFC4-6F175D3DCCD1}">
                              <a14:hiddenFill xmlns:a14="http://schemas.microsoft.com/office/drawing/2010/main">
                                <a:solidFill>
                                  <a:srgbClr val="FFFFFF">
                                    <a:alpha val="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011867" w:rsidRDefault="0001238D" w:rsidP="008A00FE">
                              <w:pPr>
                                <w:rPr>
                                  <w:lang w:val="uk-UA"/>
                                </w:rPr>
                              </w:pPr>
                              <w:r>
                                <w:rPr>
                                  <w:lang w:val="uk-UA"/>
                                </w:rPr>
                                <w:t>запис</w:t>
                              </w:r>
                            </w:p>
                          </w:txbxContent>
                        </wps:txbx>
                        <wps:bodyPr rot="0" vert="horz" wrap="square" lIns="91440" tIns="45720" rIns="91440" bIns="45720" anchor="t" anchorCtr="0" upright="1">
                          <a:noAutofit/>
                        </wps:bodyPr>
                      </wps:wsp>
                      <wps:wsp>
                        <wps:cNvPr id="369" name="Text Box 389"/>
                        <wps:cNvSpPr txBox="1">
                          <a:spLocks noChangeArrowheads="1"/>
                        </wps:cNvSpPr>
                        <wps:spPr bwMode="auto">
                          <a:xfrm>
                            <a:off x="8775" y="6720"/>
                            <a:ext cx="1425" cy="450"/>
                          </a:xfrm>
                          <a:prstGeom prst="rect">
                            <a:avLst/>
                          </a:prstGeom>
                          <a:noFill/>
                          <a:ln>
                            <a:noFill/>
                          </a:ln>
                          <a:extLst>
                            <a:ext uri="{909E8E84-426E-40DD-AFC4-6F175D3DCCD1}">
                              <a14:hiddenFill xmlns:a14="http://schemas.microsoft.com/office/drawing/2010/main">
                                <a:solidFill>
                                  <a:srgbClr val="FFFFFF">
                                    <a:alpha val="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011867" w:rsidRDefault="0001238D" w:rsidP="008A00FE">
                              <w:pPr>
                                <w:rPr>
                                  <w:lang w:val="uk-UA"/>
                                </w:rPr>
                              </w:pPr>
                              <w:r>
                                <w:rPr>
                                  <w:lang w:val="uk-UA"/>
                                </w:rPr>
                                <w:t>звірка</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51" o:spid="_x0000_s1352" style="position:absolute;left:0;text-align:left;margin-left:7.85pt;margin-top:-50.8pt;width:489pt;height:297.75pt;z-index:251701248;mso-position-horizontal-relative:text;mso-position-vertical-relative:text" coordorigin="1485,1215" coordsize="9780,5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">
                <v:shape id="Text Box 372" o:spid="_x0000_s1353" type="#_x0000_t202" style="position:absolute;left:1485;top:1215;width:3720;height: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lGNsYA&#10;AADcAAAADwAAAGRycy9kb3ducmV2LnhtbESPT2sCMRTE70K/Q3hCL6LZaqt2NUoRWvRW/2Cvj81z&#10;d+nmZZvEdf32piB4HGbmN8x82ZpKNOR8aVnByyABQZxZXXKu4LD/7E9B+ICssbJMCq7kYbl46swx&#10;1fbCW2p2IRcRwj5FBUUIdSqlzwoy6Ae2Jo7eyTqDIUqXS+3wEuGmksMkGUuDJceFAmtaFZT97s5G&#10;wfR13fz4zej7mI1P1XvoTZqvP6fUc7f9mIEI1IZH+N5eawWjtyH8n4lH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DlGNsYAAADcAAAADwAAAAAAAAAAAAAAAACYAgAAZHJz&#10;L2Rvd25yZXYueG1sUEsFBgAAAAAEAAQA9QAAAIsDAAAAAA==&#10;">
                  <v:textbox>
                    <w:txbxContent>
                      <w:p w:rsidR="0001238D" w:rsidRPr="00421C82" w:rsidRDefault="0001238D" w:rsidP="008A00FE">
                        <w:pPr>
                          <w:jc w:val="both"/>
                          <w:rPr>
                            <w:lang w:val="uk-UA"/>
                          </w:rPr>
                        </w:pPr>
                        <w:r>
                          <w:rPr>
                            <w:lang w:val="uk-UA"/>
                          </w:rPr>
                          <w:t>Акт списання основних засобів ф. № ОЗ-3 (бюджет), акт списання автотранспортних засобів ф. № ОЗ-4 (бюджет), акт списання із бібліотеки літератури ф. № ОЗ-5 (бюджет), акт прийому-передачі основних засобів ф. № ОЗ-1 (бюджет)</w:t>
                        </w:r>
                      </w:p>
                    </w:txbxContent>
                  </v:textbox>
                </v:shape>
                <v:shape id="Text Box 373" o:spid="_x0000_s1354" type="#_x0000_t202" style="position:absolute;left:6255;top:1650;width:1920;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XjrcYA&#10;AADcAAAADwAAAGRycy9kb3ducmV2LnhtbESPQWvCQBSE7wX/w/KEXqRu2qjV6CpFaNGb2qLXR/aZ&#10;hGbfprtrTP99VxB6HGbmG2ax6kwtWnK+sqzgeZiAIM6trrhQ8PX5/jQF4QOyxtoyKfglD6tl72GB&#10;mbZX3lN7CIWIEPYZKihDaDIpfV6SQT+0DXH0ztYZDFG6QmqH1wg3tXxJkok0WHFcKLGhdUn59+Fi&#10;FExHm/bkt+numE/O9SwMXtuPH6fUY797m4MI1IX/8L290QrScQq3M/EI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3XjrcYAAADcAAAADwAAAAAAAAAAAAAAAACYAgAAZHJz&#10;L2Rvd25yZXYueG1sUEsFBgAAAAAEAAQA9QAAAIsDAAAAAA==&#10;">
                  <v:textbox>
                    <w:txbxContent>
                      <w:p w:rsidR="0001238D" w:rsidRPr="00421C82" w:rsidRDefault="0001238D" w:rsidP="008A00FE">
                        <w:pPr>
                          <w:jc w:val="center"/>
                          <w:rPr>
                            <w:lang w:val="uk-UA"/>
                          </w:rPr>
                        </w:pPr>
                        <w:r>
                          <w:rPr>
                            <w:lang w:val="uk-UA"/>
                          </w:rPr>
                          <w:t>Меморіальний ордер № 9</w:t>
                        </w:r>
                      </w:p>
                    </w:txbxContent>
                  </v:textbox>
                </v:shape>
                <v:shape id="Text Box 374" o:spid="_x0000_s1355" type="#_x0000_t202" style="position:absolute;left:9225;top:1650;width:2040;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x72cYA&#10;AADcAAAADwAAAGRycy9kb3ducmV2LnhtbESPT2sCMRTE74LfIbxCL6VmrX+qW6OUgqI3a0u9PjbP&#10;3cXNy5rEdf32Rih4HGbmN8xs0ZpKNOR8aVlBv5eAIM6sLjlX8PuzfJ2A8AFZY2WZFFzJw2Le7cww&#10;1fbC39TsQi4ihH2KCooQ6lRKnxVk0PdsTRy9g3UGQ5Qul9rhJcJNJd+SZCwNlhwXCqzpq6DsuDsb&#10;BZPhutn7zWD7l40P1TS8vDerk1Pq+an9/AARqA2P8H97rRUMRkO4n4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Jx72cYAAADcAAAADwAAAAAAAAAAAAAAAACYAgAAZHJz&#10;L2Rvd25yZXYueG1sUEsFBgAAAAAEAAQA9QAAAIsDAAAAAA==&#10;">
                  <v:textbox>
                    <w:txbxContent>
                      <w:p w:rsidR="0001238D" w:rsidRPr="00421C82" w:rsidRDefault="0001238D" w:rsidP="008A00FE">
                        <w:pPr>
                          <w:jc w:val="center"/>
                          <w:rPr>
                            <w:lang w:val="uk-UA"/>
                          </w:rPr>
                        </w:pPr>
                        <w:r>
                          <w:rPr>
                            <w:lang w:val="uk-UA"/>
                          </w:rPr>
                          <w:t>Журнал-головна</w:t>
                        </w:r>
                      </w:p>
                    </w:txbxContent>
                  </v:textbox>
                </v:shape>
                <v:shape id="Text Box 375" o:spid="_x0000_s1356" type="#_x0000_t202" style="position:absolute;left:1485;top:4575;width:3720;height: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DeQsUA&#10;AADcAAAADwAAAGRycy9kb3ducmV2LnhtbESPQWsCMRSE74L/IbxCL1Kz1mp1a5RSUPRmbanXx+a5&#10;u7h5WZO4rv/eCAWPw8x8w8wWralEQ86XlhUM+gkI4szqknMFvz/LlwkIH5A1VpZJwZU8LObdzgxT&#10;bS/8Tc0u5CJC2KeooAihTqX0WUEGfd/WxNE7WGcwROlyqR1eItxU8jVJxtJgyXGhwJq+CsqOu7NR&#10;MHlbN3u/GW7/svGhmobee7M6OaWen9rPDxCB2vAI/7fXWsFwNIL7mXgE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0N5CxQAAANwAAAAPAAAAAAAAAAAAAAAAAJgCAABkcnMv&#10;ZG93bnJldi54bWxQSwUGAAAAAAQABAD1AAAAigMAAAAA&#10;">
                  <v:textbox>
                    <w:txbxContent>
                      <w:p w:rsidR="0001238D" w:rsidRPr="00421C82" w:rsidRDefault="0001238D" w:rsidP="008A00FE">
                        <w:pPr>
                          <w:jc w:val="center"/>
                          <w:rPr>
                            <w:lang w:val="uk-UA"/>
                          </w:rPr>
                        </w:pPr>
                        <w:r>
                          <w:rPr>
                            <w:lang w:val="uk-UA"/>
                          </w:rPr>
                          <w:t>Інвентарні картки ф. № ОЗ-6, ОЗ-8, ОЗ-9 (бюджет)</w:t>
                        </w:r>
                      </w:p>
                    </w:txbxContent>
                  </v:textbox>
                </v:shape>
                <v:shape id="Text Box 376" o:spid="_x0000_s1357" type="#_x0000_t202" style="position:absolute;left:5970;top:4095;width:26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JANcYA&#10;AADcAAAADwAAAGRycy9kb3ducmV2LnhtbESPQWvCQBSE7wX/w/IEL6Vu1JpqdBUptNhbtUWvj+wz&#10;CWbfxt1tjP/eLRR6HGbmG2a57kwtWnK+sqxgNExAEOdWV1wo+P56e5qB8AFZY22ZFNzIw3rVe1hi&#10;pu2Vd9TuQyEihH2GCsoQmkxKn5dk0A9tQxy9k3UGQ5SukNrhNcJNLcdJkkqDFceFEht6LSk/73+M&#10;gtnztj36j8nnIU9P9Tw8vrTvF6fUoN9tFiACdeE//NfeagWTaQq/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wJANcYAAADcAAAADwAAAAAAAAAAAAAAAACYAgAAZHJz&#10;L2Rvd25yZXYueG1sUEsFBgAAAAAEAAQA9QAAAIsDAAAAAA==&#10;">
                  <v:textbox>
                    <w:txbxContent>
                      <w:p w:rsidR="0001238D" w:rsidRPr="008E1F4F" w:rsidRDefault="0001238D" w:rsidP="008A00FE">
                        <w:pPr>
                          <w:jc w:val="center"/>
                          <w:rPr>
                            <w:lang w:val="uk-UA"/>
                          </w:rPr>
                        </w:pPr>
                        <w:r>
                          <w:rPr>
                            <w:lang w:val="uk-UA"/>
                          </w:rPr>
                          <w:t>Опис інвентарних карток ф. № ОЗ-10 9бюджет0</w:t>
                        </w:r>
                      </w:p>
                    </w:txbxContent>
                  </v:textbox>
                </v:shape>
                <v:shape id="Text Box 377" o:spid="_x0000_s1358" type="#_x0000_t202" style="position:absolute;left:5970;top:5355;width:264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7lrsYA&#10;AADcAAAADwAAAGRycy9kb3ducmV2LnhtbESPT2sCMRTE70K/Q3gFL1Kz1fqnW6OIoOjN2tJeH5vn&#10;7tLNy5rEdf32piB4HGbmN8xs0ZpKNOR8aVnBaz8BQZxZXXKu4Ptr/TIF4QOyxsoyKbiSh8X8qTPD&#10;VNsLf1JzCLmIEPYpKihCqFMpfVaQQd+3NXH0jtYZDFG6XGqHlwg3lRwkyVgaLDkuFFjTqqDs73A2&#10;CqZv2+bX74b7n2x8rN5Db9JsTk6p7nO7/AARqA2P8L291QqGown8n4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E7lrsYAAADcAAAADwAAAAAAAAAAAAAAAACYAgAAZHJz&#10;L2Rvd25yZXYueG1sUEsFBgAAAAAEAAQA9QAAAIsDAAAAAA==&#10;">
                  <v:textbox>
                    <w:txbxContent>
                      <w:p w:rsidR="0001238D" w:rsidRPr="008E1F4F" w:rsidRDefault="0001238D" w:rsidP="008A00FE">
                        <w:pPr>
                          <w:jc w:val="center"/>
                          <w:rPr>
                            <w:lang w:val="uk-UA"/>
                          </w:rPr>
                        </w:pPr>
                        <w:r>
                          <w:rPr>
                            <w:lang w:val="uk-UA"/>
                          </w:rPr>
                          <w:t>Оборотна відомість</w:t>
                        </w:r>
                      </w:p>
                    </w:txbxContent>
                  </v:textbox>
                </v:shape>
                <v:shape id="Text Box 378" o:spid="_x0000_s1359" type="#_x0000_t202" style="position:absolute;left:1575;top:6480;width:3555;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Fx3MMA&#10;AADcAAAADwAAAGRycy9kb3ducmV2LnhtbERPy2rCQBTdC/2H4Ra6EZ1YW7Wpk1AKFd3VB3Z7yVyT&#10;0MydODON8e87C8Hl4byXeW8a0ZHztWUFk3ECgriwuuZSwWH/NVqA8AFZY2OZFFzJQ549DJaYanvh&#10;LXW7UIoYwj5FBVUIbSqlLyoy6Me2JY7cyTqDIUJXSu3wEsNNI5+TZCYN1hwbKmzps6Lid/dnFCxe&#10;1t2P30y/j8Xs1LyF4bxbnZ1ST4/9xzuIQH24i2/utVYwfY1r45l4BG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dFx3MMAAADcAAAADwAAAAAAAAAAAAAAAACYAgAAZHJzL2Rv&#10;d25yZXYueG1sUEsFBgAAAAAEAAQA9QAAAIgDAAAAAA==&#10;">
                  <v:textbox>
                    <w:txbxContent>
                      <w:p w:rsidR="0001238D" w:rsidRPr="00421C82" w:rsidRDefault="0001238D" w:rsidP="008A00FE">
                        <w:pPr>
                          <w:jc w:val="center"/>
                          <w:rPr>
                            <w:lang w:val="uk-UA"/>
                          </w:rPr>
                        </w:pPr>
                        <w:r>
                          <w:rPr>
                            <w:lang w:val="uk-UA"/>
                          </w:rPr>
                          <w:t>Інвентарний список ф. № ОЗ-11 (бюджет)</w:t>
                        </w:r>
                      </w:p>
                    </w:txbxContent>
                  </v:textbox>
                </v:shape>
                <v:shape id="AutoShape 379" o:spid="_x0000_s1360" type="#_x0000_t32" style="position:absolute;left:5205;top:1980;width:10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LG9cYAAADcAAAADwAAAGRycy9kb3ducmV2LnhtbESPQWvCQBSE74X+h+UVvNWNFsVEVxHB&#10;IpYe1BLq7ZF9TUKzb8PuqtFf3y0IHoeZ+YaZLTrTiDM5X1tWMOgnIIgLq2suFXwd1q8TED4ga2ws&#10;k4IreVjMn59mmGl74R2d96EUEcI+QwVVCG0mpS8qMuj7tiWO3o91BkOUrpTa4SXCTSOHSTKWBmuO&#10;CxW2tKqo+N2fjILvj/SUX/NP2uaDdHtEZ/zt8K5U76VbTkEE6sIjfG9vtIK3UQr/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jyxvXGAAAA3AAAAA8AAAAAAAAA&#10;AAAAAAAAoQIAAGRycy9kb3ducmV2LnhtbFBLBQYAAAAABAAEAPkAAACUAwAAAAA=&#10;">
                  <v:stroke endarrow="block"/>
                </v:shape>
                <v:shape id="AutoShape 380" o:spid="_x0000_s1361" type="#_x0000_t32" style="position:absolute;left:8175;top:1980;width:10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Sl1cMAAADcAAAADwAAAGRycy9kb3ducmV2LnhtbERPz2vCMBS+D/wfwhN2m6kTylqNMgSH&#10;OHaYHWW7PZpnW9a8lCRq619vDoMdP77fq81gOnEh51vLCuazBARxZXXLtYKvYvf0AsIHZI2dZVIw&#10;kofNevKwwlzbK3/S5RhqEUPY56igCaHPpfRVQwb9zPbEkTtZZzBE6GqpHV5juOnkc5Kk0mDLsaHB&#10;nrYNVb/Hs1Hw/Z6dy7H8oEM5zw4/6Iy/FW9KPU6H1yWIQEP4F/+591rBIo3z45l4BOT6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ekpdXDAAAA3AAAAA8AAAAAAAAAAAAA&#10;AAAAoQIAAGRycy9kb3ducmV2LnhtbFBLBQYAAAAABAAEAPkAAACRAwAAAAA=&#10;">
                  <v:stroke endarrow="block"/>
                </v:shape>
                <v:shape id="AutoShape 381" o:spid="_x0000_s1362" type="#_x0000_t32" style="position:absolute;left:3210;top:3630;width:0;height:9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gATsUAAADcAAAADwAAAGRycy9kb3ducmV2LnhtbESPQWvCQBSE74L/YXlCb7qJgmh0lVKo&#10;iKUHtYT29sg+k9Ds27C7avTXuwWhx2FmvmGW68404kLO15YVpKMEBHFhdc2lgq/j+3AGwgdkjY1l&#10;UnAjD+tVv7fETNsr7+lyCKWIEPYZKqhCaDMpfVGRQT+yLXH0TtYZDFG6UmqH1wg3jRwnyVQarDku&#10;VNjSW0XF7+FsFHx/zM/5Lf+kXZ7Odz/ojL8fN0q9DLrXBYhAXfgPP9tbrWAyTeHvTDwCcvU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OgATsUAAADcAAAADwAAAAAAAAAA&#10;AAAAAAChAgAAZHJzL2Rvd25yZXYueG1sUEsFBgAAAAAEAAQA+QAAAJMDAAAAAA==&#10;">
                  <v:stroke endarrow="block"/>
                </v:shape>
                <v:shape id="AutoShape 382" o:spid="_x0000_s1363" type="#_x0000_t32" style="position:absolute;left:3210;top:5355;width:0;height:11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qeOcUAAADcAAAADwAAAGRycy9kb3ducmV2LnhtbESPQWsCMRSE70L/Q3gFb5pVQXQ1Sim0&#10;iOJBLUu9PTavu0s3L0sSdfXXG0HwOMzMN8x82ZpanMn5yrKCQT8BQZxbXXGh4Ofw1ZuA8AFZY22Z&#10;FFzJw3Lx1pljqu2Fd3Teh0JECPsUFZQhNKmUPi/JoO/bhjh6f9YZDFG6QmqHlwg3tRwmyVgarDgu&#10;lNjQZ0n5//5kFPxupqfsmm1pnQ2m6yM642+Hb6W67+3HDESgNrzCz/ZKKxiNh/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DqeOcUAAADcAAAADwAAAAAAAAAA&#10;AAAAAAChAgAAZHJzL2Rvd25yZXYueG1sUEsFBgAAAAAEAAQA+QAAAJMDAAAAAA==&#10;">
                  <v:stroke endarrow="block"/>
                </v:shape>
                <v:shape id="AutoShape 383" o:spid="_x0000_s1364" type="#_x0000_t32" style="position:absolute;left:5205;top:4455;width:765;height:36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dw4cMAAADcAAAADwAAAGRycy9kb3ducmV2LnhtbESPQWvCQBSE74X+h+UVvNVNK5USXYMN&#10;COKlqIX2+Mg+k8Xs25DdZuO/dwXB4zAz3zDLYrStGKj3xrGCt2kGgrhy2nCt4Oe4ef0E4QOyxtYx&#10;KbiQh2L1/LTEXLvIexoOoRYJwj5HBU0IXS6lrxqy6KeuI07eyfUWQ5J9LXWPMcFtK9+zbC4tGk4L&#10;DXZUNlSdD/9WgYnfZui2Zfza/f55HclcPpxRavIyrhcgAo3hEb63t1rBbD6D25l0BOTq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ncOHDAAAA3AAAAA8AAAAAAAAAAAAA&#10;AAAAoQIAAGRycy9kb3ducmV2LnhtbFBLBQYAAAAABAAEAPkAAACRAwAAAAA=&#10;">
                  <v:stroke endarrow="block"/>
                </v:shape>
                <v:shape id="AutoShape 384" o:spid="_x0000_s1365" type="#_x0000_t32" style="position:absolute;left:5205;top:4815;width:765;height:7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1sYAAADcAAAADwAAAGRycy9kb3ducmV2LnhtbESPQWvCQBSE7wX/w/KE3urGtojGbEQK&#10;LcXSQ1WC3h7ZZxLMvg27q8b+elco9DjMzDdMtuhNK87kfGNZwXiUgCAurW64UrDdvD9NQfiArLG1&#10;TAqu5GGRDx4yTLW98A+d16ESEcI+RQV1CF0qpS9rMuhHtiOO3sE6gyFKV0nt8BLhppXPSTKRBhuO&#10;CzV29FZTeVyfjILd1+xUXItvWhXj2WqPzvjfzYdSj8N+OQcRqA//4b/2p1bwMnm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ifo9bGAAAA3AAAAA8AAAAAAAAA&#10;AAAAAAAAoQIAAGRycy9kb3ducmV2LnhtbFBLBQYAAAAABAAEAPkAAACUAwAAAAA=&#10;">
                  <v:stroke endarrow="block"/>
                </v:shape>
                <v:shape id="AutoShape 385" o:spid="_x0000_s1366" type="#_x0000_t34" style="position:absolute;left:7837;top:3113;width:3255;height:1710;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9tCcQAAADcAAAADwAAAGRycy9kb3ducmV2LnhtbESPQWvCQBSE70L/w/IKvemmiqGkrtIq&#10;oV56SCw9P7LPbGz2bdhdNf57t1DocZiZb5jVZrS9uJAPnWMFz7MMBHHjdMetgq9DOX0BESKyxt4x&#10;KbhRgM36YbLCQrsrV3SpYysShEOBCkyMQyFlaAxZDDM3ECfv6LzFmKRvpfZ4TXDby3mW5dJix2nB&#10;4EBbQ81PfbYK5vm7qU5+8TnGXV1W3x/9rtSlUk+P49sriEhj/A//tfdawSJfwu+ZdATk+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L20JxAAAANwAAAAPAAAAAAAAAAAA&#10;AAAAAKECAABkcnMvZG93bnJldi54bWxQSwUGAAAAAAQABAD5AAAAkgMAAAAA&#10;" adj="21646">
                  <v:stroke dashstyle="dashDot" endarrow="block"/>
                </v:shape>
                <v:shape id="AutoShape 386" o:spid="_x0000_s1367" type="#_x0000_t32" style="position:absolute;left:6075;top:6540;width:22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GYOsUAAADcAAAADwAAAGRycy9kb3ducmV2LnhtbESPQWvCQBSE74L/YXlCb7qxhVCjq0ih&#10;pVg8VEvQ2yP7TILZt2F31eivdwWhx2FmvmFmi8404kzO15YVjEcJCOLC6ppLBX/bz+E7CB+QNTaW&#10;ScGVPCzm/d4MM20v/EvnTShFhLDPUEEVQptJ6YuKDPqRbYmjd7DOYIjSlVI7vES4aeRrkqTSYM1x&#10;ocKWPioqjpuTUbD7mZzya76mVT6erPbojL9tv5R6GXTLKYhAXfgPP9vfWsFbmsLjTDw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wGYOsUAAADcAAAADwAAAAAAAAAA&#10;AAAAAAChAgAAZHJzL2Rvd25yZXYueG1sUEsFBgAAAAAEAAQA+QAAAJMDAAAAAA==&#10;">
                  <v:stroke endarrow="block"/>
                </v:shape>
                <v:shape id="AutoShape 387" o:spid="_x0000_s1368" type="#_x0000_t32" style="position:absolute;left:6075;top:6900;width:22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B0b8QAAADcAAAADwAAAGRycy9kb3ducmV2LnhtbESP3YrCMBSE74V9h3AWvNNUC65Uo8iK&#10;4s1e+PMAp83ZptqclCZq+/ZmQdjLYWa+YZbrztbiQa2vHCuYjBMQxIXTFZcKLufdaA7CB2SNtWNS&#10;0JOH9epjsMRMuycf6XEKpYgQ9hkqMCE0mZS+MGTRj11DHL1f11oMUbal1C0+I9zWcpokM2mx4rhg&#10;sKFvQ8XtdLcK9nzJf7ZpPknP+eaa3K69M/NeqeFnt1mACNSF//C7fdAK0tkX/J2JR0CuX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sHRvxAAAANwAAAAPAAAAAAAAAAAA&#10;AAAAAKECAABkcnMvZG93bnJldi54bWxQSwUGAAAAAAQABAD5AAAAkgMAAAAA&#10;">
                  <v:stroke dashstyle="dashDot" endarrow="block"/>
                </v:shape>
                <v:shape id="Text Box 388" o:spid="_x0000_s1369" type="#_x0000_t202" style="position:absolute;left:8775;top:6270;width:1425;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Y9c8MA&#10;AADcAAAADwAAAGRycy9kb3ducmV2LnhtbERPy2rCQBTdC/7DcIVuRCe2IiHNRERQupFaaxfdXTI3&#10;D5q5E2amMf59Z1FweTjvfDuaTgzkfGtZwWqZgCAurW65VnD9PCxSED4ga+wsk4I7edgW00mOmbY3&#10;/qDhEmoRQ9hnqKAJoc+k9GVDBv3S9sSRq6wzGCJ0tdQObzHcdPI5STbSYMuxocGe9g2VP5dfo8Dt&#10;k/rsv+er9XFI02P1VZ3O8l2pp9m4ewURaAwP8b/7TSt42cS18Uw8ArL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jY9c8MAAADcAAAADwAAAAAAAAAAAAAAAACYAgAAZHJzL2Rv&#10;d25yZXYueG1sUEsFBgAAAAAEAAQA9QAAAIgDAAAAAA==&#10;" filled="f" stroked="f">
                  <v:fill opacity="0"/>
                  <v:textbox>
                    <w:txbxContent>
                      <w:p w:rsidR="0001238D" w:rsidRPr="00011867" w:rsidRDefault="0001238D" w:rsidP="008A00FE">
                        <w:pPr>
                          <w:rPr>
                            <w:lang w:val="uk-UA"/>
                          </w:rPr>
                        </w:pPr>
                        <w:r>
                          <w:rPr>
                            <w:lang w:val="uk-UA"/>
                          </w:rPr>
                          <w:t>запис</w:t>
                        </w:r>
                      </w:p>
                    </w:txbxContent>
                  </v:textbox>
                </v:shape>
                <v:shape id="Text Box 389" o:spid="_x0000_s1370" type="#_x0000_t202" style="position:absolute;left:8775;top:6720;width:1425;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qY6MYA&#10;AADcAAAADwAAAGRycy9kb3ducmV2LnhtbESPzWsCMRTE7wX/h/CEXopmbYusq1FEULyUWj8O3h6b&#10;tx+4eVmSuG7/+6ZQ6HGYmd8wi1VvGtGR87VlBZNxAoI4t7rmUsH5tB2lIHxA1thYJgXf5GG1HDwt&#10;MNP2wV/UHUMpIoR9hgqqENpMSp9XZNCPbUscvcI6gyFKV0rt8BHhppGvSTKVBmuOCxW2tKkovx3v&#10;RoHbJOXBX18m77suTXfFpfg4yE+lnof9eg4iUB/+w3/tvVbwNp3B75l4BO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XqY6MYAAADcAAAADwAAAAAAAAAAAAAAAACYAgAAZHJz&#10;L2Rvd25yZXYueG1sUEsFBgAAAAAEAAQA9QAAAIsDAAAAAA==&#10;" filled="f" stroked="f">
                  <v:fill opacity="0"/>
                  <v:textbox>
                    <w:txbxContent>
                      <w:p w:rsidR="0001238D" w:rsidRPr="00011867" w:rsidRDefault="0001238D" w:rsidP="008A00FE">
                        <w:pPr>
                          <w:rPr>
                            <w:lang w:val="uk-UA"/>
                          </w:rPr>
                        </w:pPr>
                        <w:r>
                          <w:rPr>
                            <w:lang w:val="uk-UA"/>
                          </w:rPr>
                          <w:t>звірка</w:t>
                        </w:r>
                      </w:p>
                    </w:txbxContent>
                  </v:textbox>
                </v:shape>
              </v:group>
            </w:pict>
          </mc:Fallback>
        </mc:AlternateConten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Рис. 5.2. Схема обліку вибуття та списання основних засобів бюджетних установ</w:t>
      </w:r>
      <w:r w:rsidRPr="008A00FE">
        <w:rPr>
          <w:rFonts w:ascii="Times New Roman" w:eastAsia="Times New Roman" w:hAnsi="Times New Roman" w:cs="Times New Roman"/>
          <w:i/>
          <w:sz w:val="28"/>
          <w:szCs w:val="28"/>
          <w:lang w:eastAsia="ru-RU"/>
        </w:rPr>
        <w:t xml:space="preserve"> [67]</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Списання основних засобів у зв’язку з їх переведенням до складу малоцінних та швидкозношуваних предметів оформляється звичайними бухгалтерськими проведеннями на </w:t>
      </w:r>
      <w:r w:rsidRPr="008A00FE">
        <w:rPr>
          <w:rFonts w:ascii="Times New Roman" w:eastAsia="Times New Roman" w:hAnsi="Times New Roman" w:cs="Times New Roman"/>
          <w:b/>
          <w:sz w:val="28"/>
          <w:szCs w:val="28"/>
          <w:lang w:val="uk-UA" w:eastAsia="ru-RU"/>
        </w:rPr>
        <w:t>дебеті</w:t>
      </w:r>
      <w:r w:rsidRPr="008A00FE">
        <w:rPr>
          <w:rFonts w:ascii="Times New Roman" w:eastAsia="Times New Roman" w:hAnsi="Times New Roman" w:cs="Times New Roman"/>
          <w:sz w:val="28"/>
          <w:szCs w:val="28"/>
          <w:lang w:val="uk-UA" w:eastAsia="ru-RU"/>
        </w:rPr>
        <w:t xml:space="preserve"> рахунків 40 (на залишкову вартість) і 13 (на суму зносу) та </w:t>
      </w:r>
      <w:r w:rsidRPr="008A00FE">
        <w:rPr>
          <w:rFonts w:ascii="Times New Roman" w:eastAsia="Times New Roman" w:hAnsi="Times New Roman" w:cs="Times New Roman"/>
          <w:b/>
          <w:sz w:val="28"/>
          <w:szCs w:val="28"/>
          <w:lang w:val="uk-UA" w:eastAsia="ru-RU"/>
        </w:rPr>
        <w:t>кредиті</w:t>
      </w:r>
      <w:r w:rsidRPr="008A00FE">
        <w:rPr>
          <w:rFonts w:ascii="Times New Roman" w:eastAsia="Times New Roman" w:hAnsi="Times New Roman" w:cs="Times New Roman"/>
          <w:sz w:val="28"/>
          <w:szCs w:val="28"/>
          <w:lang w:val="uk-UA" w:eastAsia="ru-RU"/>
        </w:rPr>
        <w:t xml:space="preserve"> рахунків 10 або 11 (на їх первісну вартість). Одночасно на суму первісної вартості таких об’єктів </w:t>
      </w:r>
      <w:r w:rsidRPr="008A00FE">
        <w:rPr>
          <w:rFonts w:ascii="Times New Roman" w:eastAsia="Times New Roman" w:hAnsi="Times New Roman" w:cs="Times New Roman"/>
          <w:b/>
          <w:sz w:val="28"/>
          <w:szCs w:val="28"/>
          <w:lang w:val="uk-UA" w:eastAsia="ru-RU"/>
        </w:rPr>
        <w:t>дебетують</w:t>
      </w:r>
      <w:r w:rsidRPr="008A00FE">
        <w:rPr>
          <w:rFonts w:ascii="Times New Roman" w:eastAsia="Times New Roman" w:hAnsi="Times New Roman" w:cs="Times New Roman"/>
          <w:sz w:val="28"/>
          <w:szCs w:val="28"/>
          <w:lang w:val="uk-UA" w:eastAsia="ru-RU"/>
        </w:rPr>
        <w:t xml:space="preserve"> субрахунок 221 «Малоцінні та швидкозношувані предмети, що знаходяться на складі і в експлуатації» та </w:t>
      </w:r>
      <w:r w:rsidRPr="008A00FE">
        <w:rPr>
          <w:rFonts w:ascii="Times New Roman" w:eastAsia="Times New Roman" w:hAnsi="Times New Roman" w:cs="Times New Roman"/>
          <w:b/>
          <w:sz w:val="28"/>
          <w:szCs w:val="28"/>
          <w:lang w:val="uk-UA" w:eastAsia="ru-RU"/>
        </w:rPr>
        <w:t>кредитують</w:t>
      </w:r>
      <w:r w:rsidRPr="008A00FE">
        <w:rPr>
          <w:rFonts w:ascii="Times New Roman" w:eastAsia="Times New Roman" w:hAnsi="Times New Roman" w:cs="Times New Roman"/>
          <w:sz w:val="28"/>
          <w:szCs w:val="28"/>
          <w:lang w:val="uk-UA" w:eastAsia="ru-RU"/>
        </w:rPr>
        <w:t xml:space="preserve"> субрахунок 411 «Фонд у малоцінних та швидкозношуваних предметах за їх видами».</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5.8. Облік нематеріальних активів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Нематеріальні активи</w:t>
      </w:r>
      <w:r w:rsidRPr="008A00FE">
        <w:rPr>
          <w:rFonts w:ascii="Times New Roman" w:eastAsia="Times New Roman" w:hAnsi="Times New Roman" w:cs="Times New Roman"/>
          <w:sz w:val="28"/>
          <w:szCs w:val="28"/>
          <w:lang w:val="uk-UA" w:eastAsia="ru-RU"/>
        </w:rPr>
        <w:t xml:space="preserve"> – це затрати установи на заходи, що не створюють матеріальних об’єктів, але тривалий час повинні приносити певну користь від їхнього використання.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Нематеріальні активи характеризуються наступними ознаками: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є немонетарними активами;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не мають матеріальної форми;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 можуть бути ідентифіковані;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утримуються підприємством з метою використання більше одного року.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Монетарні активи – це грошові кошти, а також інші активи, які мають бути отримані у фіксованій або визначеній сумі грошей. Всі інші активи є немонетарними.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Нематеріальний актив є ідентифікованим. Ідентифікований актив – це придбаний актив, який на дату придбання відповідає певним критеріям, а саме:</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оцінка активу може бути достовірно визначена;</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у майбутньому при його використанні очікується отримання економічних </w:t>
      </w:r>
      <w:proofErr w:type="spellStart"/>
      <w:r w:rsidRPr="008A00FE">
        <w:rPr>
          <w:rFonts w:ascii="Times New Roman" w:eastAsia="Times New Roman" w:hAnsi="Times New Roman" w:cs="Times New Roman"/>
          <w:sz w:val="28"/>
          <w:szCs w:val="28"/>
          <w:lang w:val="uk-UA" w:eastAsia="ru-RU"/>
        </w:rPr>
        <w:t>вигод</w:t>
      </w:r>
      <w:proofErr w:type="spellEnd"/>
      <w:r w:rsidRPr="008A00FE">
        <w:rPr>
          <w:rFonts w:ascii="Times New Roman" w:eastAsia="Times New Roman" w:hAnsi="Times New Roman" w:cs="Times New Roman"/>
          <w:sz w:val="28"/>
          <w:szCs w:val="28"/>
          <w:lang w:val="uk-UA" w:eastAsia="ru-RU"/>
        </w:rPr>
        <w:t>, тобто це потенціал, який може сприяти надходженню на підприємство (прямо або опосередковано) грошових коштів та їх еквівалентів.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Можливість ідентифікації означає, що актив можна відокремити від підприємства. Тобто щодо конкретного об’єкта нематеріальних активів повинна існувати можливість вилучення його із сукупного майна, що обліковується на балансі підприємства, відокремлення його від інших активів і розпорядження ним.</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До нематеріальних активів належать: права на об’єкти промислової власності, авторські права, права користування землею та іншими природними ресурсами, організаційні витрати, програмне забезпечення ЕОМ, гудвіли тощо.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Об’єкти промислової власності</w:t>
      </w:r>
      <w:r w:rsidRPr="008A00FE">
        <w:rPr>
          <w:rFonts w:ascii="Times New Roman" w:eastAsia="Times New Roman" w:hAnsi="Times New Roman" w:cs="Times New Roman"/>
          <w:sz w:val="28"/>
          <w:szCs w:val="28"/>
          <w:lang w:val="uk-UA" w:eastAsia="ru-RU"/>
        </w:rPr>
        <w:t xml:space="preserve"> – це права на винаходи, захищені патентами, промислові зразки, товарні знаки, знаки обслуговування, сорти рослин, породи тварин, ноу-хау, захист від недобросовісної конкуренції тощо.</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Патент на винахід може бути придбаний установою у його автора з метою використання цього винаходу в господарській діяльності установи протягом тривалого часу.</w:t>
      </w:r>
    </w:p>
    <w:p w:rsidR="008A00FE" w:rsidRPr="008A00FE" w:rsidRDefault="008A00FE" w:rsidP="008A00FE">
      <w:pPr>
        <w:spacing w:after="0" w:line="360" w:lineRule="auto"/>
        <w:ind w:firstLine="709"/>
        <w:jc w:val="both"/>
        <w:rPr>
          <w:rFonts w:ascii="Times New Roman" w:eastAsia="Times New Roman" w:hAnsi="Times New Roman" w:cs="Times New Roman"/>
          <w:spacing w:val="-2"/>
          <w:sz w:val="28"/>
          <w:szCs w:val="28"/>
          <w:lang w:val="uk-UA" w:eastAsia="ru-RU"/>
        </w:rPr>
      </w:pPr>
      <w:r w:rsidRPr="008A00FE">
        <w:rPr>
          <w:rFonts w:ascii="Times New Roman" w:eastAsia="Times New Roman" w:hAnsi="Times New Roman" w:cs="Times New Roman"/>
          <w:i/>
          <w:spacing w:val="-2"/>
          <w:sz w:val="28"/>
          <w:szCs w:val="28"/>
          <w:lang w:val="uk-UA" w:eastAsia="ru-RU"/>
        </w:rPr>
        <w:t>Промислові зразки</w:t>
      </w:r>
      <w:r w:rsidRPr="008A00FE">
        <w:rPr>
          <w:rFonts w:ascii="Times New Roman" w:eastAsia="Times New Roman" w:hAnsi="Times New Roman" w:cs="Times New Roman"/>
          <w:spacing w:val="-2"/>
          <w:sz w:val="28"/>
          <w:szCs w:val="28"/>
          <w:lang w:val="uk-UA" w:eastAsia="ru-RU"/>
        </w:rPr>
        <w:t xml:space="preserve"> – це створені на даному підприємстві зразки готової продукції (виробів) і зареєстровані в установленому законодавством порядку, що забезпечує ексклюзивне право підприємства випускати таку продукцію. При цьому інші підприємства не мають права випускати ідентичну продукцію без </w:t>
      </w:r>
      <w:r w:rsidRPr="008A00FE">
        <w:rPr>
          <w:rFonts w:ascii="Times New Roman" w:eastAsia="Times New Roman" w:hAnsi="Times New Roman" w:cs="Times New Roman"/>
          <w:spacing w:val="-2"/>
          <w:sz w:val="28"/>
          <w:szCs w:val="28"/>
          <w:lang w:val="uk-UA" w:eastAsia="ru-RU"/>
        </w:rPr>
        <w:lastRenderedPageBreak/>
        <w:t>дозволу підприємства – розробника цього виробу. Аналогічні властивості мають зареєстровані товарні знаки і знаки обслуговування. Так, українські фірми не мають легального права випускати продукцію під знаком зарубіжних компаній, наприклад «</w:t>
      </w:r>
      <w:proofErr w:type="spellStart"/>
      <w:r w:rsidRPr="008A00FE">
        <w:rPr>
          <w:rFonts w:ascii="Times New Roman" w:eastAsia="Times New Roman" w:hAnsi="Times New Roman" w:cs="Times New Roman"/>
          <w:spacing w:val="-2"/>
          <w:sz w:val="28"/>
          <w:szCs w:val="28"/>
          <w:lang w:val="uk-UA" w:eastAsia="ru-RU"/>
        </w:rPr>
        <w:t>Coca-Cola</w:t>
      </w:r>
      <w:proofErr w:type="spellEnd"/>
      <w:r w:rsidRPr="008A00FE">
        <w:rPr>
          <w:rFonts w:ascii="Times New Roman" w:eastAsia="Times New Roman" w:hAnsi="Times New Roman" w:cs="Times New Roman"/>
          <w:spacing w:val="-2"/>
          <w:sz w:val="28"/>
          <w:szCs w:val="28"/>
          <w:lang w:val="uk-UA" w:eastAsia="ru-RU"/>
        </w:rPr>
        <w:t>», «</w:t>
      </w:r>
      <w:proofErr w:type="spellStart"/>
      <w:r w:rsidRPr="008A00FE">
        <w:rPr>
          <w:rFonts w:ascii="Times New Roman" w:eastAsia="Times New Roman" w:hAnsi="Times New Roman" w:cs="Times New Roman"/>
          <w:spacing w:val="-2"/>
          <w:sz w:val="28"/>
          <w:szCs w:val="28"/>
          <w:lang w:val="uk-UA" w:eastAsia="ru-RU"/>
        </w:rPr>
        <w:t>Adidas</w:t>
      </w:r>
      <w:proofErr w:type="spellEnd"/>
      <w:r w:rsidRPr="008A00FE">
        <w:rPr>
          <w:rFonts w:ascii="Times New Roman" w:eastAsia="Times New Roman" w:hAnsi="Times New Roman" w:cs="Times New Roman"/>
          <w:spacing w:val="-2"/>
          <w:sz w:val="28"/>
          <w:szCs w:val="28"/>
          <w:lang w:val="uk-UA" w:eastAsia="ru-RU"/>
        </w:rPr>
        <w:t>» тощо, без відповідної згоди цих компаній. За порушення цього правила винні притягуються до судової відповідальності у вигляді фінансових санкцій, штрафів, заборони діяльності тощо.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До </w:t>
      </w:r>
      <w:r w:rsidRPr="008A00FE">
        <w:rPr>
          <w:rFonts w:ascii="Times New Roman" w:eastAsia="Times New Roman" w:hAnsi="Times New Roman" w:cs="Times New Roman"/>
          <w:i/>
          <w:sz w:val="28"/>
          <w:szCs w:val="28"/>
          <w:lang w:val="uk-UA" w:eastAsia="ru-RU"/>
        </w:rPr>
        <w:t>ноу-хау</w:t>
      </w:r>
      <w:r w:rsidRPr="008A00FE">
        <w:rPr>
          <w:rFonts w:ascii="Times New Roman" w:eastAsia="Times New Roman" w:hAnsi="Times New Roman" w:cs="Times New Roman"/>
          <w:sz w:val="28"/>
          <w:szCs w:val="28"/>
          <w:lang w:val="uk-UA" w:eastAsia="ru-RU"/>
        </w:rPr>
        <w:t xml:space="preserve"> зараховують технічний досвід, нові технології, технічні та інші рішення, інші конфіденційні відомості і привілеї (секрети виробництва), які приносять користь у процесі їхнього господарського використання. Ноу-хау, як правило, не купуються (як патенти), а вносяться засновниками (учасниками) у рахунок свого вкладу до статутного капіталу підприємства. Ноу-хау часто є предметом комерційної таємниці і підлягають особливій охороні, їх вартість визначають за домовленістю сторін і оформляють окремою угодою. За цією вартістю їх приймають на облік.</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Авторські права</w:t>
      </w:r>
      <w:r w:rsidRPr="008A00FE">
        <w:rPr>
          <w:rFonts w:ascii="Times New Roman" w:eastAsia="Times New Roman" w:hAnsi="Times New Roman" w:cs="Times New Roman"/>
          <w:sz w:val="28"/>
          <w:szCs w:val="28"/>
          <w:lang w:val="uk-UA" w:eastAsia="ru-RU"/>
        </w:rPr>
        <w:t xml:space="preserve"> – це права на видання, публічне виконання або інше використання творів науки, літератури, мистецтва. Установа може придбати таке право в автора твору або ж одержати його безоплатно (як подарунок). Використання творів, захищених авторським правом, без дозволу їх власника може призвести до тих самих наслідків, що й несанкціоноване використання об’єктів промислової власності.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Організаційні витрати</w:t>
      </w:r>
      <w:r w:rsidRPr="008A00FE">
        <w:rPr>
          <w:rFonts w:ascii="Times New Roman" w:eastAsia="Times New Roman" w:hAnsi="Times New Roman" w:cs="Times New Roman"/>
          <w:sz w:val="28"/>
          <w:szCs w:val="28"/>
          <w:lang w:val="uk-UA" w:eastAsia="ru-RU"/>
        </w:rPr>
        <w:t xml:space="preserve"> – це сукупність витрат, здійснених засновниками під час створення й організації роботи підприємства: розробка засновницьких документів, статуту, плата за консультаційні послуги юридичних та інших спеціальних установ, реєстраційний збір, рекламні видатки тощо, якщо засновницькими документами передбачено вважати їх довгостроковими активами і погашати поступово протягом певного (вказаного в засновницьких документах) періоду шляхом нарахування амортизації.</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Гудвіл</w:t>
      </w:r>
      <w:r w:rsidRPr="008A00FE">
        <w:rPr>
          <w:rFonts w:ascii="Times New Roman" w:eastAsia="Times New Roman" w:hAnsi="Times New Roman" w:cs="Times New Roman"/>
          <w:sz w:val="28"/>
          <w:szCs w:val="28"/>
          <w:lang w:val="uk-UA" w:eastAsia="ru-RU"/>
        </w:rPr>
        <w:t xml:space="preserve"> (ціна фірми) – це різниця між вартістю придбання підприємства та чистою вартістю його активів за даними обліку. Наприклад, вартість активів </w:t>
      </w:r>
      <w:r w:rsidRPr="008A00FE">
        <w:rPr>
          <w:rFonts w:ascii="Times New Roman" w:eastAsia="Times New Roman" w:hAnsi="Times New Roman" w:cs="Times New Roman"/>
          <w:sz w:val="28"/>
          <w:szCs w:val="28"/>
          <w:lang w:val="uk-UA" w:eastAsia="ru-RU"/>
        </w:rPr>
        <w:lastRenderedPageBreak/>
        <w:t>підприємства становить 100 тис. грн, сума його зобов’язань – 35 тис. грн Підприємство продано за 75 тис. грн. Звідси чиста вартість активів становить 100 – 35 = 65 тис. грн. Це та сума, яка буде оприбуткована покупцем у вигляді основних і оборотних засобів. А різниця між фактично сплаченою сумою і обліковою вартістю активів становить гудвіл (75 – 65 = 10 тис. грн), який і буде відображено у складі нематеріальних активів. Гудвіл виникає, як правило, при купівлі прибуткового підприємства, коли власник (продавець) хоче компенсувати частково втрачений прибуток внаслідок продажу підприємства. У практиці зарубіжних країн гудвіл інколи називають «репутація фірми», «добре ім’я фірми» і т. ін., за що покупець і переплачує при її придбанні.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Права користування майном</w:t>
      </w:r>
      <w:r w:rsidRPr="008A00FE">
        <w:rPr>
          <w:rFonts w:ascii="Times New Roman" w:eastAsia="Times New Roman" w:hAnsi="Times New Roman" w:cs="Times New Roman"/>
          <w:sz w:val="28"/>
          <w:szCs w:val="28"/>
          <w:lang w:val="uk-UA" w:eastAsia="ru-RU"/>
        </w:rPr>
        <w:t xml:space="preserve"> – це може бути право користуватися земельною ділянкою, будівлею, право на оренду приміщення тощо. Наприклад, право на використання ділянки державного лісу в зоні санаторно-курортного комплексу (без права його вирубування і використання деревини).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Програмне забезпечення ЕОМ</w:t>
      </w:r>
      <w:r w:rsidRPr="008A00FE">
        <w:rPr>
          <w:rFonts w:ascii="Times New Roman" w:eastAsia="Times New Roman" w:hAnsi="Times New Roman" w:cs="Times New Roman"/>
          <w:sz w:val="28"/>
          <w:szCs w:val="28"/>
          <w:lang w:val="uk-UA" w:eastAsia="ru-RU"/>
        </w:rPr>
        <w:t xml:space="preserve"> – це вартість придбаного програмного забезпечення для електронно-обчислювальних машин, яке використовується протягом тривалого часу і зафіксоване на носіях інформації. Передача такого програмного забезпечення іншим користувачам без дозволу його автора, як правило, не дозволяється.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Нематеріальний актив визнається як актив, якщо: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 існує ймовірність отримання в майбутньому економічних </w:t>
      </w:r>
      <w:proofErr w:type="spellStart"/>
      <w:r w:rsidRPr="008A00FE">
        <w:rPr>
          <w:rFonts w:ascii="Times New Roman" w:eastAsia="Times New Roman" w:hAnsi="Times New Roman" w:cs="Times New Roman"/>
          <w:sz w:val="28"/>
          <w:szCs w:val="28"/>
          <w:lang w:val="uk-UA" w:eastAsia="ru-RU"/>
        </w:rPr>
        <w:t>вигод</w:t>
      </w:r>
      <w:proofErr w:type="spellEnd"/>
      <w:r w:rsidRPr="008A00FE">
        <w:rPr>
          <w:rFonts w:ascii="Times New Roman" w:eastAsia="Times New Roman" w:hAnsi="Times New Roman" w:cs="Times New Roman"/>
          <w:sz w:val="28"/>
          <w:szCs w:val="28"/>
          <w:lang w:val="uk-UA" w:eastAsia="ru-RU"/>
        </w:rPr>
        <w:t xml:space="preserve"> установою внаслідок його використання;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його оцінка може бути достовірно визначена.</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Надходження й оприбуткування будь-якого об’єкта нематеріальних активів в установах мають підтверджуватися відповідними первинними документами, в яких наводяться детальна характеристика об’єкта, його первісна вартість, термін корисного використання, норми зносу, місце, де буде використовуватися об’єкт.</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В обліку нематеріальні активи відображають за первісною вартістю їх придбання або створення на дату прийняття на баланс. Первісною вартістю безкоштовно отриманих нематеріальних активів є їх справедлива вартість на дату одержання. Первісна вартість нематеріального активу, створеного установою, включає прямі витрати на оплату праці, матеріали тощо, які безпосередньо пов’язані із його створенням та доведенням до стану, придатного для використання за призначенням.</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Для обліку нематеріальних активів у плані рахунків бюджетних установ передбачено активний </w:t>
      </w:r>
      <w:r w:rsidRPr="008A00FE">
        <w:rPr>
          <w:rFonts w:ascii="Times New Roman" w:eastAsia="Times New Roman" w:hAnsi="Times New Roman" w:cs="Times New Roman"/>
          <w:b/>
          <w:i/>
          <w:sz w:val="28"/>
          <w:szCs w:val="28"/>
          <w:lang w:val="uk-UA" w:eastAsia="ru-RU"/>
        </w:rPr>
        <w:t>синтетичний рахунок</w:t>
      </w:r>
      <w:r w:rsidRPr="008A00FE">
        <w:rPr>
          <w:rFonts w:ascii="Times New Roman" w:eastAsia="Times New Roman" w:hAnsi="Times New Roman" w:cs="Times New Roman"/>
          <w:sz w:val="28"/>
          <w:szCs w:val="28"/>
          <w:lang w:val="uk-UA" w:eastAsia="ru-RU"/>
        </w:rPr>
        <w:t xml:space="preserve"> </w:t>
      </w:r>
      <w:r w:rsidRPr="008A00FE">
        <w:rPr>
          <w:rFonts w:ascii="Times New Roman" w:eastAsia="Times New Roman" w:hAnsi="Times New Roman" w:cs="Times New Roman"/>
          <w:b/>
          <w:i/>
          <w:sz w:val="28"/>
          <w:szCs w:val="28"/>
          <w:lang w:val="uk-UA" w:eastAsia="ru-RU"/>
        </w:rPr>
        <w:t>12 «Нематеріальні активи»</w:t>
      </w:r>
      <w:r w:rsidRPr="008A00FE">
        <w:rPr>
          <w:rFonts w:ascii="Times New Roman" w:eastAsia="Times New Roman" w:hAnsi="Times New Roman" w:cs="Times New Roman"/>
          <w:sz w:val="28"/>
          <w:szCs w:val="28"/>
          <w:lang w:val="uk-UA" w:eastAsia="ru-RU"/>
        </w:rPr>
        <w:t>, до якого відкривають два субрахунки.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На </w:t>
      </w:r>
      <w:r w:rsidRPr="008A00FE">
        <w:rPr>
          <w:rFonts w:ascii="Times New Roman" w:eastAsia="Times New Roman" w:hAnsi="Times New Roman" w:cs="Times New Roman"/>
          <w:b/>
          <w:i/>
          <w:sz w:val="28"/>
          <w:szCs w:val="28"/>
          <w:lang w:val="uk-UA" w:eastAsia="ru-RU"/>
        </w:rPr>
        <w:t>субрахунку 121 «Авторські та суміжні з ними права»</w:t>
      </w:r>
      <w:r w:rsidRPr="008A00FE">
        <w:rPr>
          <w:rFonts w:ascii="Times New Roman" w:eastAsia="Times New Roman" w:hAnsi="Times New Roman" w:cs="Times New Roman"/>
          <w:sz w:val="28"/>
          <w:szCs w:val="28"/>
          <w:lang w:val="uk-UA" w:eastAsia="ru-RU"/>
        </w:rPr>
        <w:t xml:space="preserve"> обліковуються права установи на літературні та музичні твори, програми для ЕОМ, бази даних тощо.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На </w:t>
      </w:r>
      <w:r w:rsidRPr="008A00FE">
        <w:rPr>
          <w:rFonts w:ascii="Times New Roman" w:eastAsia="Times New Roman" w:hAnsi="Times New Roman" w:cs="Times New Roman"/>
          <w:b/>
          <w:i/>
          <w:sz w:val="28"/>
          <w:szCs w:val="28"/>
          <w:lang w:val="uk-UA" w:eastAsia="ru-RU"/>
        </w:rPr>
        <w:t>субрахунку 122 «Інші нематеріальні активи»</w:t>
      </w:r>
      <w:r w:rsidRPr="008A00FE">
        <w:rPr>
          <w:rFonts w:ascii="Times New Roman" w:eastAsia="Times New Roman" w:hAnsi="Times New Roman" w:cs="Times New Roman"/>
          <w:sz w:val="28"/>
          <w:szCs w:val="28"/>
          <w:lang w:val="uk-UA" w:eastAsia="ru-RU"/>
        </w:rPr>
        <w:t xml:space="preserve"> обліковують всі інші нематеріальні активи, що належать установі, за такими групами: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права користування природними ресурсами;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права користування майном;</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права на знаки для товарів і послуг (товарні знаки, торгові марки, фірмові назви тощо);</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права на об’єкти промислової власності;</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гудвіл;</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інші нематеріальні активи.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Оприбуткування придбаних нематеріальних активів оформляється відповідними супровідними документами: актами, угодами, рахунками-фактурами тощо. На їх підставі в бухгалтерії оформляються відповідні бухгалтерські проведення за </w:t>
      </w:r>
      <w:r w:rsidRPr="008A00FE">
        <w:rPr>
          <w:rFonts w:ascii="Times New Roman" w:eastAsia="Times New Roman" w:hAnsi="Times New Roman" w:cs="Times New Roman"/>
          <w:b/>
          <w:sz w:val="28"/>
          <w:szCs w:val="28"/>
          <w:lang w:val="uk-UA" w:eastAsia="ru-RU"/>
        </w:rPr>
        <w:t>дебетом</w:t>
      </w:r>
      <w:r w:rsidRPr="008A00FE">
        <w:rPr>
          <w:rFonts w:ascii="Times New Roman" w:eastAsia="Times New Roman" w:hAnsi="Times New Roman" w:cs="Times New Roman"/>
          <w:sz w:val="28"/>
          <w:szCs w:val="28"/>
          <w:lang w:val="uk-UA" w:eastAsia="ru-RU"/>
        </w:rPr>
        <w:t xml:space="preserve"> субрахунків рахунка 12 і за </w:t>
      </w:r>
      <w:r w:rsidRPr="008A00FE">
        <w:rPr>
          <w:rFonts w:ascii="Times New Roman" w:eastAsia="Times New Roman" w:hAnsi="Times New Roman" w:cs="Times New Roman"/>
          <w:b/>
          <w:sz w:val="28"/>
          <w:szCs w:val="28"/>
          <w:lang w:val="uk-UA" w:eastAsia="ru-RU"/>
        </w:rPr>
        <w:t>кредитом</w:t>
      </w:r>
      <w:r w:rsidRPr="008A00FE">
        <w:rPr>
          <w:rFonts w:ascii="Times New Roman" w:eastAsia="Times New Roman" w:hAnsi="Times New Roman" w:cs="Times New Roman"/>
          <w:sz w:val="28"/>
          <w:szCs w:val="28"/>
          <w:lang w:val="uk-UA" w:eastAsia="ru-RU"/>
        </w:rPr>
        <w:t xml:space="preserve"> відповідних субрахунків класу 3 «Кошти, розрахунки та інші активи» або класу 6 «Поточні зобов’язання». Одночасно робиться запис у </w:t>
      </w: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відповідного </w:t>
      </w:r>
      <w:r w:rsidRPr="008A00FE">
        <w:rPr>
          <w:rFonts w:ascii="Times New Roman" w:eastAsia="Times New Roman" w:hAnsi="Times New Roman" w:cs="Times New Roman"/>
          <w:sz w:val="28"/>
          <w:szCs w:val="28"/>
          <w:lang w:val="uk-UA" w:eastAsia="ru-RU"/>
        </w:rPr>
        <w:lastRenderedPageBreak/>
        <w:t xml:space="preserve">субрахунку класу 8 «Витрати» і </w:t>
      </w: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субрахунку 401 «Фонд у необоротних активах».</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Оприбуткування безоплатно одержаних нематеріальних активів відображається за </w:t>
      </w:r>
      <w:r w:rsidRPr="008A00FE">
        <w:rPr>
          <w:rFonts w:ascii="Times New Roman" w:eastAsia="Times New Roman" w:hAnsi="Times New Roman" w:cs="Times New Roman"/>
          <w:b/>
          <w:sz w:val="28"/>
          <w:szCs w:val="28"/>
          <w:lang w:val="uk-UA" w:eastAsia="ru-RU"/>
        </w:rPr>
        <w:t>дебетом</w:t>
      </w:r>
      <w:r w:rsidRPr="008A00FE">
        <w:rPr>
          <w:rFonts w:ascii="Times New Roman" w:eastAsia="Times New Roman" w:hAnsi="Times New Roman" w:cs="Times New Roman"/>
          <w:sz w:val="28"/>
          <w:szCs w:val="28"/>
          <w:lang w:val="uk-UA" w:eastAsia="ru-RU"/>
        </w:rPr>
        <w:t xml:space="preserve"> субрахунків рахунка 12 «Нематеріальні активи» і </w:t>
      </w:r>
      <w:r w:rsidRPr="008A00FE">
        <w:rPr>
          <w:rFonts w:ascii="Times New Roman" w:eastAsia="Times New Roman" w:hAnsi="Times New Roman" w:cs="Times New Roman"/>
          <w:b/>
          <w:sz w:val="28"/>
          <w:szCs w:val="28"/>
          <w:lang w:val="uk-UA" w:eastAsia="ru-RU"/>
        </w:rPr>
        <w:t>кредитом</w:t>
      </w:r>
      <w:r w:rsidRPr="008A00FE">
        <w:rPr>
          <w:rFonts w:ascii="Times New Roman" w:eastAsia="Times New Roman" w:hAnsi="Times New Roman" w:cs="Times New Roman"/>
          <w:sz w:val="28"/>
          <w:szCs w:val="28"/>
          <w:lang w:val="uk-UA" w:eastAsia="ru-RU"/>
        </w:rPr>
        <w:t xml:space="preserve"> субрахунку 401 «Фонд у необоротних активах».</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Знос нематеріальних активів у бюджетних установах нараховується один раз на рік, перед складанням річного звіту, тобто в останній день грудня, і відображається за </w:t>
      </w:r>
      <w:r w:rsidRPr="008A00FE">
        <w:rPr>
          <w:rFonts w:ascii="Times New Roman" w:eastAsia="Times New Roman" w:hAnsi="Times New Roman" w:cs="Times New Roman"/>
          <w:b/>
          <w:sz w:val="28"/>
          <w:szCs w:val="28"/>
          <w:lang w:val="uk-UA" w:eastAsia="ru-RU"/>
        </w:rPr>
        <w:t>дебетом</w:t>
      </w:r>
      <w:r w:rsidRPr="008A00FE">
        <w:rPr>
          <w:rFonts w:ascii="Times New Roman" w:eastAsia="Times New Roman" w:hAnsi="Times New Roman" w:cs="Times New Roman"/>
          <w:sz w:val="28"/>
          <w:szCs w:val="28"/>
          <w:lang w:val="uk-UA" w:eastAsia="ru-RU"/>
        </w:rPr>
        <w:t xml:space="preserve"> субрахунку 401 «Фонду необоротних активах» і </w:t>
      </w:r>
      <w:r w:rsidRPr="008A00FE">
        <w:rPr>
          <w:rFonts w:ascii="Times New Roman" w:eastAsia="Times New Roman" w:hAnsi="Times New Roman" w:cs="Times New Roman"/>
          <w:b/>
          <w:sz w:val="28"/>
          <w:szCs w:val="28"/>
          <w:lang w:val="uk-UA" w:eastAsia="ru-RU"/>
        </w:rPr>
        <w:t>кредитом</w:t>
      </w:r>
      <w:r w:rsidRPr="008A00FE">
        <w:rPr>
          <w:rFonts w:ascii="Times New Roman" w:eastAsia="Times New Roman" w:hAnsi="Times New Roman" w:cs="Times New Roman"/>
          <w:sz w:val="28"/>
          <w:szCs w:val="28"/>
          <w:lang w:val="uk-UA" w:eastAsia="ru-RU"/>
        </w:rPr>
        <w:t xml:space="preserve"> субрахунку 133 «Знос нематеріальних активів».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Вибуття нематеріальних активів відображається за </w:t>
      </w:r>
      <w:r w:rsidRPr="008A00FE">
        <w:rPr>
          <w:rFonts w:ascii="Times New Roman" w:eastAsia="Times New Roman" w:hAnsi="Times New Roman" w:cs="Times New Roman"/>
          <w:b/>
          <w:sz w:val="28"/>
          <w:szCs w:val="28"/>
          <w:lang w:val="uk-UA" w:eastAsia="ru-RU"/>
        </w:rPr>
        <w:t>кредитом</w:t>
      </w:r>
      <w:r w:rsidRPr="008A00FE">
        <w:rPr>
          <w:rFonts w:ascii="Times New Roman" w:eastAsia="Times New Roman" w:hAnsi="Times New Roman" w:cs="Times New Roman"/>
          <w:sz w:val="28"/>
          <w:szCs w:val="28"/>
          <w:lang w:val="uk-UA" w:eastAsia="ru-RU"/>
        </w:rPr>
        <w:t xml:space="preserve"> субрахунків рахунка 12 та </w:t>
      </w:r>
      <w:r w:rsidRPr="008A00FE">
        <w:rPr>
          <w:rFonts w:ascii="Times New Roman" w:eastAsia="Times New Roman" w:hAnsi="Times New Roman" w:cs="Times New Roman"/>
          <w:b/>
          <w:sz w:val="28"/>
          <w:szCs w:val="28"/>
          <w:lang w:val="uk-UA" w:eastAsia="ru-RU"/>
        </w:rPr>
        <w:t>дебетом</w:t>
      </w:r>
      <w:r w:rsidRPr="008A00FE">
        <w:rPr>
          <w:rFonts w:ascii="Times New Roman" w:eastAsia="Times New Roman" w:hAnsi="Times New Roman" w:cs="Times New Roman"/>
          <w:sz w:val="28"/>
          <w:szCs w:val="28"/>
          <w:lang w:val="uk-UA" w:eastAsia="ru-RU"/>
        </w:rPr>
        <w:t xml:space="preserve"> субрахунку 401 (на залишкову вартість списаних активів) і субрахунку 133 (на суму зносу).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Порядок відображення в бухгалтерському обліку операцій з нематеріальними активами наведено в табл. 5.6.</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Операції з вибуття та переміщення нематеріальних активів відображають в окремому меморіальному ордері № 9 – накопичувальній відомості т. ф. № 438 (бюджет), підсумки якої </w:t>
      </w:r>
      <w:proofErr w:type="spellStart"/>
      <w:r w:rsidRPr="008A00FE">
        <w:rPr>
          <w:rFonts w:ascii="Times New Roman" w:eastAsia="Times New Roman" w:hAnsi="Times New Roman" w:cs="Times New Roman"/>
          <w:sz w:val="28"/>
          <w:szCs w:val="28"/>
          <w:lang w:val="uk-UA" w:eastAsia="ru-RU"/>
        </w:rPr>
        <w:t>переносять</w:t>
      </w:r>
      <w:proofErr w:type="spellEnd"/>
      <w:r w:rsidRPr="008A00FE">
        <w:rPr>
          <w:rFonts w:ascii="Times New Roman" w:eastAsia="Times New Roman" w:hAnsi="Times New Roman" w:cs="Times New Roman"/>
          <w:sz w:val="28"/>
          <w:szCs w:val="28"/>
          <w:lang w:val="uk-UA" w:eastAsia="ru-RU"/>
        </w:rPr>
        <w:t xml:space="preserve"> до книги «Журнал-головна».</w:t>
      </w:r>
    </w:p>
    <w:p w:rsidR="008A00FE" w:rsidRPr="008A00FE" w:rsidRDefault="008A00FE" w:rsidP="008A00FE">
      <w:pPr>
        <w:spacing w:after="0" w:line="360" w:lineRule="auto"/>
        <w:jc w:val="both"/>
        <w:rPr>
          <w:rFonts w:ascii="Times New Roman" w:eastAsia="Times New Roman" w:hAnsi="Times New Roman" w:cs="Times New Roman"/>
          <w:i/>
          <w:sz w:val="28"/>
          <w:szCs w:val="28"/>
          <w:lang w:eastAsia="ru-RU"/>
        </w:rPr>
      </w:pPr>
      <w:r w:rsidRPr="008A00FE">
        <w:rPr>
          <w:rFonts w:ascii="Times New Roman" w:eastAsia="Times New Roman" w:hAnsi="Times New Roman" w:cs="Times New Roman"/>
          <w:i/>
          <w:sz w:val="28"/>
          <w:szCs w:val="28"/>
          <w:lang w:val="uk-UA" w:eastAsia="ru-RU"/>
        </w:rPr>
        <w:t>Таблиця 5.6. Основні бухгалтерські проведення з обліку нематеріальних активів бюджетних установ</w:t>
      </w:r>
      <w:r w:rsidRPr="008A00FE">
        <w:rPr>
          <w:rFonts w:ascii="Times New Roman" w:eastAsia="Times New Roman" w:hAnsi="Times New Roman" w:cs="Times New Roman"/>
          <w:i/>
          <w:sz w:val="28"/>
          <w:szCs w:val="28"/>
          <w:lang w:eastAsia="ru-RU"/>
        </w:rPr>
        <w:t xml:space="preserve"> [77]</w:t>
      </w:r>
    </w:p>
    <w:tbl>
      <w:tblPr>
        <w:tblW w:w="5000" w:type="pct"/>
        <w:jc w:val="center"/>
        <w:tblLayout w:type="fixed"/>
        <w:tblCellMar>
          <w:left w:w="40" w:type="dxa"/>
          <w:right w:w="40" w:type="dxa"/>
        </w:tblCellMar>
        <w:tblLook w:val="0000" w:firstRow="0" w:lastRow="0" w:firstColumn="0" w:lastColumn="0" w:noHBand="0" w:noVBand="0"/>
      </w:tblPr>
      <w:tblGrid>
        <w:gridCol w:w="466"/>
        <w:gridCol w:w="6806"/>
        <w:gridCol w:w="1135"/>
        <w:gridCol w:w="1310"/>
      </w:tblGrid>
      <w:tr w:rsidR="008A00FE" w:rsidRPr="008A00FE" w:rsidTr="008A00FE">
        <w:trPr>
          <w:trHeight w:val="187"/>
          <w:jc w:val="center"/>
        </w:trPr>
        <w:tc>
          <w:tcPr>
            <w:tcW w:w="240"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 xml:space="preserve">№ </w:t>
            </w:r>
          </w:p>
        </w:tc>
        <w:tc>
          <w:tcPr>
            <w:tcW w:w="3502"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Зміст операції</w:t>
            </w:r>
          </w:p>
        </w:tc>
        <w:tc>
          <w:tcPr>
            <w:tcW w:w="584"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Дебет</w:t>
            </w:r>
          </w:p>
        </w:tc>
        <w:tc>
          <w:tcPr>
            <w:tcW w:w="674" w:type="pct"/>
            <w:tcBorders>
              <w:top w:val="single" w:sz="6" w:space="0" w:color="auto"/>
              <w:left w:val="single" w:sz="6" w:space="0" w:color="auto"/>
              <w:bottom w:val="single" w:sz="6" w:space="0" w:color="auto"/>
              <w:right w:val="single" w:sz="6" w:space="0" w:color="auto"/>
            </w:tcBorders>
          </w:tcPr>
          <w:p w:rsidR="008A00FE" w:rsidRPr="008A00FE" w:rsidRDefault="008A00FE" w:rsidP="008A00F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8A00FE">
              <w:rPr>
                <w:rFonts w:ascii="Times New Roman" w:eastAsia="Calibri" w:hAnsi="Times New Roman" w:cs="Times New Roman"/>
                <w:sz w:val="24"/>
                <w:szCs w:val="24"/>
                <w:lang w:val="uk-UA" w:eastAsia="ru-RU"/>
              </w:rPr>
              <w:t>Кредит</w:t>
            </w:r>
          </w:p>
        </w:tc>
      </w:tr>
      <w:tr w:rsidR="008A00FE" w:rsidRPr="008A00FE" w:rsidTr="008A00FE">
        <w:tblPrEx>
          <w:jc w:val="left"/>
        </w:tblPrEx>
        <w:trPr>
          <w:trHeight w:hRule="exact" w:val="1143"/>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t>1</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t xml:space="preserve">Одержано програмне забезпечення ЕОМ: </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купівельну вартість без ПДВ;</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ПДВ;</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одночасно другий запис на суму без ПДВ</w:t>
            </w:r>
          </w:p>
        </w:tc>
        <w:tc>
          <w:tcPr>
            <w:tcW w:w="582"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121 </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801, 802 801, 802</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364, 675</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364, 675</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r>
      <w:tr w:rsidR="008A00FE" w:rsidRPr="008A00FE" w:rsidTr="008A00FE">
        <w:tblPrEx>
          <w:jc w:val="left"/>
        </w:tblPrEx>
        <w:trPr>
          <w:trHeight w:hRule="exact" w:val="2832"/>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t>2</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pacing w:val="-4"/>
                <w:sz w:val="24"/>
                <w:szCs w:val="24"/>
                <w:lang w:val="uk-UA" w:eastAsia="ru-RU"/>
              </w:rPr>
            </w:pPr>
            <w:r w:rsidRPr="008A00FE">
              <w:rPr>
                <w:rFonts w:ascii="Times New Roman" w:eastAsia="Times New Roman" w:hAnsi="Times New Roman" w:cs="Times New Roman"/>
                <w:spacing w:val="-4"/>
                <w:sz w:val="24"/>
                <w:szCs w:val="24"/>
                <w:lang w:val="uk-UA" w:eastAsia="ru-RU"/>
              </w:rPr>
              <w:t>Зараховано на баланс майно придбаного підприємства (з гудвілом): – на облікову вартість;</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зносу необоротних активів;</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гудвілу;</w:t>
            </w:r>
          </w:p>
          <w:p w:rsidR="008A00FE" w:rsidRPr="008A00FE" w:rsidRDefault="008A00FE" w:rsidP="008A00FE">
            <w:pPr>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одночасно другий запис на облікову вартість необоротних активів (разом з гудвілом)</w:t>
            </w:r>
          </w:p>
        </w:tc>
        <w:tc>
          <w:tcPr>
            <w:tcW w:w="582"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3"/>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3"/>
                <w:sz w:val="24"/>
                <w:szCs w:val="24"/>
                <w:lang w:val="uk-UA" w:eastAsia="ru-RU"/>
              </w:rPr>
            </w:pPr>
            <w:r w:rsidRPr="008A00FE">
              <w:rPr>
                <w:rFonts w:ascii="Times New Roman" w:eastAsia="Times New Roman" w:hAnsi="Times New Roman" w:cs="Times New Roman"/>
                <w:spacing w:val="-3"/>
                <w:sz w:val="24"/>
                <w:szCs w:val="24"/>
                <w:lang w:val="uk-UA" w:eastAsia="ru-RU"/>
              </w:rPr>
              <w:t xml:space="preserve">103, </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3"/>
                <w:sz w:val="24"/>
                <w:szCs w:val="24"/>
                <w:lang w:val="uk-UA" w:eastAsia="ru-RU"/>
              </w:rPr>
              <w:t xml:space="preserve">104, 105, </w:t>
            </w:r>
            <w:r w:rsidRPr="008A00FE">
              <w:rPr>
                <w:rFonts w:ascii="Times New Roman" w:eastAsia="Times New Roman" w:hAnsi="Times New Roman" w:cs="Times New Roman"/>
                <w:sz w:val="24"/>
                <w:szCs w:val="24"/>
                <w:lang w:val="uk-UA" w:eastAsia="ru-RU"/>
              </w:rPr>
              <w:t>231 та ін.</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4"/>
                <w:sz w:val="24"/>
                <w:szCs w:val="24"/>
                <w:lang w:val="uk-UA" w:eastAsia="ru-RU"/>
              </w:rPr>
              <w:t>103, 104, 105</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122</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801, 802</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364, 675</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131</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364, 675</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r>
      <w:tr w:rsidR="008A00FE" w:rsidRPr="008A00FE" w:rsidTr="008A00FE">
        <w:tblPrEx>
          <w:jc w:val="left"/>
        </w:tblPrEx>
        <w:trPr>
          <w:trHeight w:hRule="exact" w:val="278"/>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t>3</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Нараховано знос нематеріальних активів</w:t>
            </w:r>
          </w:p>
        </w:tc>
        <w:tc>
          <w:tcPr>
            <w:tcW w:w="582"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133</w:t>
            </w:r>
          </w:p>
        </w:tc>
      </w:tr>
      <w:tr w:rsidR="008A00FE" w:rsidRPr="008A00FE" w:rsidTr="008A00FE">
        <w:tblPrEx>
          <w:jc w:val="left"/>
        </w:tblPrEx>
        <w:trPr>
          <w:trHeight w:hRule="exact" w:val="1133"/>
        </w:trPr>
        <w:tc>
          <w:tcPr>
            <w:tcW w:w="240"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8A00FE">
              <w:rPr>
                <w:rFonts w:ascii="Times New Roman" w:eastAsia="Times New Roman" w:hAnsi="Times New Roman" w:cs="Times New Roman"/>
                <w:spacing w:val="-1"/>
                <w:sz w:val="24"/>
                <w:szCs w:val="24"/>
                <w:lang w:val="uk-UA" w:eastAsia="ru-RU"/>
              </w:rPr>
              <w:lastRenderedPageBreak/>
              <w:t>4</w:t>
            </w:r>
          </w:p>
        </w:tc>
        <w:tc>
          <w:tcPr>
            <w:tcW w:w="3502" w:type="pct"/>
            <w:tcBorders>
              <w:top w:val="single" w:sz="6" w:space="0" w:color="auto"/>
              <w:left w:val="single" w:sz="6" w:space="0" w:color="auto"/>
              <w:bottom w:val="single" w:sz="6" w:space="0" w:color="auto"/>
              <w:right w:val="single" w:sz="6" w:space="0" w:color="auto"/>
            </w:tcBorders>
            <w:shd w:val="clear" w:color="auto" w:fill="FFFFFF"/>
          </w:tcPr>
          <w:p w:rsidR="008A00FE" w:rsidRPr="008A00FE" w:rsidRDefault="008A00FE" w:rsidP="008A00FE">
            <w:pPr>
              <w:shd w:val="clear" w:color="auto" w:fill="FFFFFF"/>
              <w:spacing w:after="0" w:line="240" w:lineRule="auto"/>
              <w:jc w:val="both"/>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pacing w:val="-1"/>
                <w:sz w:val="24"/>
                <w:szCs w:val="24"/>
                <w:lang w:val="uk-UA" w:eastAsia="ru-RU"/>
              </w:rPr>
              <w:t xml:space="preserve">Списано нематеріальні активи, непридатні </w:t>
            </w:r>
            <w:r w:rsidRPr="008A00FE">
              <w:rPr>
                <w:rFonts w:ascii="Times New Roman" w:eastAsia="Times New Roman" w:hAnsi="Times New Roman" w:cs="Times New Roman"/>
                <w:sz w:val="24"/>
                <w:szCs w:val="24"/>
                <w:lang w:val="uk-UA" w:eastAsia="ru-RU"/>
              </w:rPr>
              <w:t>для подальшого використання:</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суму нарахованого зносу;</w:t>
            </w:r>
          </w:p>
          <w:p w:rsidR="008A00FE" w:rsidRPr="008A00FE" w:rsidRDefault="008A00FE" w:rsidP="008A00FE">
            <w:pPr>
              <w:shd w:val="clear" w:color="auto" w:fill="FFFFFF"/>
              <w:spacing w:after="0" w:line="240" w:lineRule="auto"/>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на залишкову вартість</w:t>
            </w:r>
          </w:p>
        </w:tc>
        <w:tc>
          <w:tcPr>
            <w:tcW w:w="582"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 xml:space="preserve">133 </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sz w:val="24"/>
                <w:szCs w:val="24"/>
                <w:lang w:val="uk-UA" w:eastAsia="ru-RU"/>
              </w:rPr>
              <w:t>401</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8A00FE" w:rsidRPr="008A00FE" w:rsidRDefault="008A00FE" w:rsidP="008A00FE">
            <w:pPr>
              <w:shd w:val="clear" w:color="auto" w:fill="FFFFFF"/>
              <w:spacing w:after="0" w:line="240" w:lineRule="auto"/>
              <w:jc w:val="center"/>
              <w:rPr>
                <w:rFonts w:ascii="Times New Roman" w:eastAsia="Times New Roman" w:hAnsi="Times New Roman" w:cs="Times New Roman"/>
                <w:bCs/>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bCs/>
                <w:sz w:val="24"/>
                <w:szCs w:val="24"/>
                <w:lang w:val="uk-UA" w:eastAsia="ru-RU"/>
              </w:rPr>
            </w:pPr>
          </w:p>
          <w:p w:rsidR="008A00FE" w:rsidRPr="008A00FE" w:rsidRDefault="008A00FE" w:rsidP="008A00FE">
            <w:pPr>
              <w:shd w:val="clear" w:color="auto" w:fill="FFFFFF"/>
              <w:spacing w:after="0" w:line="240" w:lineRule="auto"/>
              <w:jc w:val="center"/>
              <w:rPr>
                <w:rFonts w:ascii="Times New Roman" w:eastAsia="Times New Roman" w:hAnsi="Times New Roman" w:cs="Times New Roman"/>
                <w:bCs/>
                <w:sz w:val="24"/>
                <w:szCs w:val="24"/>
                <w:lang w:val="uk-UA" w:eastAsia="ru-RU"/>
              </w:rPr>
            </w:pPr>
            <w:r w:rsidRPr="008A00FE">
              <w:rPr>
                <w:rFonts w:ascii="Times New Roman" w:eastAsia="Times New Roman" w:hAnsi="Times New Roman" w:cs="Times New Roman"/>
                <w:bCs/>
                <w:sz w:val="24"/>
                <w:szCs w:val="24"/>
                <w:lang w:val="uk-UA" w:eastAsia="ru-RU"/>
              </w:rPr>
              <w:t>121, 122</w:t>
            </w:r>
          </w:p>
          <w:p w:rsidR="008A00FE" w:rsidRPr="008A00FE" w:rsidRDefault="008A00FE" w:rsidP="008A00FE">
            <w:pPr>
              <w:shd w:val="clear" w:color="auto" w:fill="FFFFFF"/>
              <w:spacing w:after="0" w:line="240" w:lineRule="auto"/>
              <w:jc w:val="center"/>
              <w:rPr>
                <w:rFonts w:ascii="Times New Roman" w:eastAsia="Times New Roman" w:hAnsi="Times New Roman" w:cs="Times New Roman"/>
                <w:sz w:val="24"/>
                <w:szCs w:val="24"/>
                <w:lang w:val="uk-UA" w:eastAsia="ru-RU"/>
              </w:rPr>
            </w:pPr>
            <w:r w:rsidRPr="008A00FE">
              <w:rPr>
                <w:rFonts w:ascii="Times New Roman" w:eastAsia="Times New Roman" w:hAnsi="Times New Roman" w:cs="Times New Roman"/>
                <w:bCs/>
                <w:sz w:val="24"/>
                <w:szCs w:val="24"/>
                <w:lang w:val="uk-UA" w:eastAsia="ru-RU"/>
              </w:rPr>
              <w:t>121, 122</w:t>
            </w:r>
          </w:p>
        </w:tc>
      </w:tr>
    </w:tbl>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В установах, що запровадили автоматизацію обліку, ці операції відображають у відповідних машинограмах згідно з програмним забезпеченням.</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i/>
          <w:sz w:val="28"/>
          <w:szCs w:val="28"/>
          <w:lang w:val="uk-UA" w:eastAsia="ru-RU"/>
        </w:rPr>
        <w:t>Аналітичний облік</w:t>
      </w:r>
      <w:r w:rsidRPr="008A00FE">
        <w:rPr>
          <w:rFonts w:ascii="Times New Roman" w:eastAsia="Times New Roman" w:hAnsi="Times New Roman" w:cs="Times New Roman"/>
          <w:sz w:val="28"/>
          <w:szCs w:val="28"/>
          <w:lang w:val="uk-UA" w:eastAsia="ru-RU"/>
        </w:rPr>
        <w:t xml:space="preserve"> нематеріальних активів здійснюється за видами їх окремих об’єктів. Для аналітичного обліку нематеріальних активів доцільно використовувати типові форми інвентарних карток з обліку основних засобів, пристосувавши їх до потреб обліку нематеріальних активів (т. ф. № ОЗ-6 (бюджет) та № ОЗ-9 (бюджет) або «Інвентарний список основних засобів» (</w:t>
      </w:r>
      <w:proofErr w:type="spellStart"/>
      <w:r w:rsidRPr="008A00FE">
        <w:rPr>
          <w:rFonts w:ascii="Times New Roman" w:eastAsia="Times New Roman" w:hAnsi="Times New Roman" w:cs="Times New Roman"/>
          <w:sz w:val="28"/>
          <w:szCs w:val="28"/>
          <w:lang w:val="uk-UA" w:eastAsia="ru-RU"/>
        </w:rPr>
        <w:t>т.ф</w:t>
      </w:r>
      <w:proofErr w:type="spellEnd"/>
      <w:r w:rsidRPr="008A00FE">
        <w:rPr>
          <w:rFonts w:ascii="Times New Roman" w:eastAsia="Times New Roman" w:hAnsi="Times New Roman" w:cs="Times New Roman"/>
          <w:sz w:val="28"/>
          <w:szCs w:val="28"/>
          <w:lang w:val="uk-UA" w:eastAsia="ru-RU"/>
        </w:rPr>
        <w:t>. № ОЗ-11 (бюджет).</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p>
    <w:p w:rsidR="008A00FE" w:rsidRPr="008A00FE" w:rsidRDefault="008A00FE" w:rsidP="008A00FE">
      <w:pPr>
        <w:spacing w:after="0" w:line="360" w:lineRule="auto"/>
        <w:ind w:firstLine="709"/>
        <w:jc w:val="both"/>
        <w:rPr>
          <w:rFonts w:ascii="Times New Roman" w:eastAsia="Times New Roman" w:hAnsi="Times New Roman" w:cs="Times New Roman"/>
          <w:b/>
          <w:i/>
          <w:sz w:val="28"/>
          <w:szCs w:val="28"/>
          <w:lang w:val="uk-UA" w:eastAsia="ru-RU"/>
        </w:rPr>
      </w:pPr>
      <w:r w:rsidRPr="008A00FE">
        <w:rPr>
          <w:rFonts w:ascii="Times New Roman" w:eastAsia="Times New Roman" w:hAnsi="Times New Roman" w:cs="Times New Roman"/>
          <w:b/>
          <w:i/>
          <w:sz w:val="28"/>
          <w:szCs w:val="28"/>
          <w:lang w:val="uk-UA" w:eastAsia="ru-RU"/>
        </w:rPr>
        <w:t>5.9. Інвентаризація основних засобів та інших необоротних матеріальних активів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Порядок проведення інвентаризації необоротних активів бюджетних установ регламентується «Інструкцією з інвентаризації основних засобів, нематеріальних активів, товарно-матеріальних цінностей, грошових коштів і документів, розрахунків та інших статей балансу», затвердженою наказом ДКСУ від 30.10.1998 № 90 [40].</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Інвентаризація проводиться з метою забезпечення достовірності даних бухгалтерського обліку шляхом їх зіставлення з фактичною наявністю майна. Інвентаризація є обов’язковим доповненням документування господарських операцій. Тільки спільне використання цих двох елементів методу бухгалтерського обліку забезпечує повне та об’єктивне відображення наявності господарських засобів у балансі. У той же час інвентаризація є одним з методів контролю і важливим засобом боротьби за збереження та раціональне використання майна.</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Інвентаризації підлягає все майно установи незалежно від його місцезнаходження. Під час інвентаризації в обов’язковому порядку проводиться констатація наявності об’єктів за їх місцезнаходженням та за матеріально відповідальними особами.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Основні завдання інвентаризації</w:t>
      </w:r>
      <w:r w:rsidRPr="008A00FE">
        <w:rPr>
          <w:rFonts w:ascii="Times New Roman" w:eastAsia="Times New Roman" w:hAnsi="Times New Roman" w:cs="Times New Roman"/>
          <w:sz w:val="28"/>
          <w:szCs w:val="28"/>
          <w:lang w:val="uk-UA" w:eastAsia="ru-RU"/>
        </w:rPr>
        <w:t xml:space="preserve"> необоротних активів: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виявлення фактичної наявності основних засобів та інших необоротних активів у відповідальних за їх збереження осіб;</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виявлення невикористовуваних матеріальних цінностей з причини їх непридатності для використання або непотрібності в діяльності установи;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перевірка дотримання умов зберігання матеріальних цінностей, правил їх утримання, експлуатації та доцільності використання за призначенням;</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виявлення недоліків організації первинного та бухгалтерського обліку, стану внутрішньогосподарського контролю за збереженням і використанням цінностей;</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виявлення помилок, зловживань, які мали місце в оформленні первинних документів та облікових регістрів;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перевірка реальної вартості, які обліковуються на балансі матеріальних цінностей і нематеріальних активів;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виявлення недостач або лишків матеріальних засобів в окремих відповідальних за їх збереження осіб та причин цих явищ, усунення розбіжностей даних обліку з фактичною наявністю засобів.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У практиці обліково-економічної та контрольно-ревізійної роботи інвентаризації поділяють на види за різними ознаками (часом і способом проведення, повнотою охоплення засобів, порядком проведення й оформлення результатів тощо): повна і часткова, суцільна та вибіркова, планова і раптова, необхідна (обов’язкова), повторна, контрольна, безперервна (перманентна), з оформленням і без оформлення інвентаризаційних описів, з ручною і механізованою (автоматизованою) обробкою результатів та ін. Але за будь-якого способу проведення інвентаризації та оформлення її результатів </w:t>
      </w:r>
      <w:r w:rsidRPr="008A00FE">
        <w:rPr>
          <w:rFonts w:ascii="Times New Roman" w:eastAsia="Times New Roman" w:hAnsi="Times New Roman" w:cs="Times New Roman"/>
          <w:sz w:val="28"/>
          <w:szCs w:val="28"/>
          <w:lang w:val="uk-UA" w:eastAsia="ru-RU"/>
        </w:rPr>
        <w:lastRenderedPageBreak/>
        <w:t>найважливішим правилом є вимога обов’язкової перевірки фактичної наявності засобів безпосередньо у місцях зберігання, порівняння цих даних із показниками бухгалтерського обліку, виявлення відхилень та їх причин, усунення розбіжностей фактичної наявності засобів з даними обліку.</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Установи </w:t>
      </w:r>
      <w:r w:rsidRPr="008A00FE">
        <w:rPr>
          <w:rFonts w:ascii="Times New Roman" w:eastAsia="Times New Roman" w:hAnsi="Times New Roman" w:cs="Times New Roman"/>
          <w:b/>
          <w:sz w:val="28"/>
          <w:szCs w:val="28"/>
          <w:lang w:val="uk-UA" w:eastAsia="ru-RU"/>
        </w:rPr>
        <w:t>зобов’язані</w:t>
      </w:r>
      <w:r w:rsidRPr="008A00FE">
        <w:rPr>
          <w:rFonts w:ascii="Times New Roman" w:eastAsia="Times New Roman" w:hAnsi="Times New Roman" w:cs="Times New Roman"/>
          <w:sz w:val="28"/>
          <w:szCs w:val="28"/>
          <w:lang w:val="uk-UA" w:eastAsia="ru-RU"/>
        </w:rPr>
        <w:t xml:space="preserve"> проводити інвентаризацію необоротних активів, як правило, перед складанням річного звіту, але не раніше першого жовтня:</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будівель, споруд та інших нерухомих об’єктів – не менше одного разу на три роки;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музейних цінностей – відповідно до строків, установлених Міністерством культури України;</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бібліотечних фондів – один раз на п’ять років;</w:t>
      </w:r>
    </w:p>
    <w:p w:rsidR="008A00FE" w:rsidRPr="008A00FE" w:rsidRDefault="008A00FE" w:rsidP="008A00FE">
      <w:pPr>
        <w:spacing w:after="0" w:line="360" w:lineRule="auto"/>
        <w:ind w:firstLine="709"/>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дорослих тварин основного стада – не менше одного разу на квартал;</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інших основних засобів та необоротних активів: у міністерствах, інших центральних органах виконавчої влади, місцевих державних адміністраціях, їхніх управліннях (відділах), виконавчих органах місцевих рад – не менше одного разу на два роки, в інших установах – не менше одного разу на рік;</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інвентаризація дорогоцінних металів, дорогоцінного каміння і виробів з них, а також дорогоцінних металів і дорогоцінного каміння, що містяться у відходах і брухті, здійснюється два рази на рік: станом на перше січня і на перше липня;</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капітальних робіт інвентаризаційного характеру і капітальних ремонтів – не менше одного разу на рік, але не раніше першого грудня.</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У ці ж терміни проводиться інвентаризація матеріальних цінностей, які не належать установі – як такі, що перебувають на обліку (в орендному користуванні, на відповідальному зберіганні тощо), так і не враховані з будь-яких причин. Інвентаризація всіх цінностей проводиться в установлені терміни, незалежно від того, коли і скільки разів проводилася позапланова перевірка протягом року. </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Кількість інвентаризацій у звітному році, дати їх проведення й перелік майна, що підлягає інвентаризації під час кожної з них, визначаються керівником </w:t>
      </w:r>
      <w:r w:rsidRPr="008A00FE">
        <w:rPr>
          <w:rFonts w:ascii="Times New Roman" w:eastAsia="Times New Roman" w:hAnsi="Times New Roman" w:cs="Times New Roman"/>
          <w:sz w:val="28"/>
          <w:szCs w:val="28"/>
          <w:lang w:val="uk-UA" w:eastAsia="ru-RU"/>
        </w:rPr>
        <w:lastRenderedPageBreak/>
        <w:t>установи – крім випадків, коли проведення інвентаризації є обов’язковим, а саме:</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перед складанням річної бухгалтерської звітності у терміни, вказані вище;</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при зміні матеріально відповідальних осіб (на день приймання-передавання справ);</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при встановленні фактів крадіжок або зловживань, псування цінностей (на день виявлення таких фактів);</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після пожежі або стихійного лиха (повені, землетрусу та ін.): терміново після ліквідації пожежі або стихійного лиха;</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у випадку ліквідації установи;</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згідно з розпорядженням судових та слідчих органів;</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при передачі майна установи в оренду;</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при передачі підприємств, установ, організацій або їх структурних підрозділів з одного підпорядкування в інше (на встановлену дату передачі).</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Відповідальність за організацію інвентаризації, правильне і своєчасне її проведення несе керівник установи. Головний бухгалтер разом із керівниками відповідних підрозділів і служб зобов’язаний контролювати дотримання установлених правил проведення інвентаризації та оформлення її результатів.</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Для проведення інвентаризації за наказом керівника установи створюється комісія з числа працівників установи за обов’язкової участі головного (старшого) бухгалтера. Очолює інвентаризаційну комісію керівник установи або його заступник. Наказом установлюється також термін і строки проведення інвентаризації та порядок відображення її результатів в обліку. Планова інвентаризація повинна проводитися, як правило, станом на перше число місяця. Якщо вона не може бути закінчена за один день у конкретному місці зберігання цінностей, то її можна почати до першого числа і закінчити після першого числа, але результати треба скоригувати станом на перше число.</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Проведення інвентаризації в установах, які обслуговуються централізованою бухгалтерією, оформляється наказом керівника установи, при якій створена </w:t>
      </w:r>
      <w:r w:rsidRPr="008A00FE">
        <w:rPr>
          <w:rFonts w:ascii="Times New Roman" w:eastAsia="Times New Roman" w:hAnsi="Times New Roman" w:cs="Times New Roman"/>
          <w:sz w:val="28"/>
          <w:szCs w:val="28"/>
          <w:lang w:val="uk-UA" w:eastAsia="ru-RU"/>
        </w:rPr>
        <w:lastRenderedPageBreak/>
        <w:t>централізована бухгалтерія. При цьому затверджується розподіл її працівників для участі в місцевих інвентаризаційних комісіях. На підставі цього наказу керівники установ, які обслуговуються централізованою бухгалтерією, призначають місцеві інвентаризаційні комісії, до складу яких обов’язково включають працівників централізованої бухгалтерії та фахівців-технологів, які добре знають об’єкт інвентаризації та первинний облік.</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Інвентаризаційні комісії</w:t>
      </w:r>
      <w:r w:rsidRPr="008A00FE">
        <w:rPr>
          <w:rFonts w:ascii="Times New Roman" w:eastAsia="Times New Roman" w:hAnsi="Times New Roman" w:cs="Times New Roman"/>
          <w:sz w:val="28"/>
          <w:szCs w:val="28"/>
          <w:lang w:val="uk-UA" w:eastAsia="ru-RU"/>
        </w:rPr>
        <w:t xml:space="preserve"> несуть відповідальність за:</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своєчасність і дотримання порядку проведення інвентаризації відповідно до наказу керівника установи;</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повноту та достовірність внесення до інвентаризаційних описів даних про фактичні залишки майна та інших цінностей;</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правильність і своєчасність оформлення матеріалів інвентаризації відповідно до встановленого порядку.</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Інвентаризація основних засобів та інших необоротних матеріальних активів проводиться у такій </w:t>
      </w:r>
      <w:r w:rsidRPr="008A00FE">
        <w:rPr>
          <w:rFonts w:ascii="Times New Roman" w:eastAsia="Times New Roman" w:hAnsi="Times New Roman" w:cs="Times New Roman"/>
          <w:i/>
          <w:sz w:val="28"/>
          <w:szCs w:val="28"/>
          <w:lang w:val="uk-UA" w:eastAsia="ru-RU"/>
        </w:rPr>
        <w:t>послідовності</w:t>
      </w:r>
      <w:r w:rsidRPr="008A00FE">
        <w:rPr>
          <w:rFonts w:ascii="Times New Roman" w:eastAsia="Times New Roman" w:hAnsi="Times New Roman" w:cs="Times New Roman"/>
          <w:sz w:val="28"/>
          <w:szCs w:val="28"/>
          <w:lang w:val="uk-UA" w:eastAsia="ru-RU"/>
        </w:rPr>
        <w:t>:</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1) перед початком інвентаризації комісія складає план її проведення (крім випадків раптової інвентаризації); голова комісії та головний бухгалтер проводять інструктаж членів комісії; головам місцевих комісій видають чисті пронумеровані бланки інвентаризаційних описів і розпорядження (виписку з наказу) на проведення інвентаризації, які попередньо реєструють у спеціальному журналі. Вносити до інвентаризаційних описів найменування цінностей та їх залишки за даними обліку до перевірки їх наявності у натурі суворо забороняється;</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2) до початку інвентаризації необхідно закінчити в бухгалтерії обробку всіх документів про надходження і вибуття засобів, провести відповідні записи у регістрах аналітичного обліку, визначити залишки на день інвентаризації, звірити їх з даними обліку у матеріально відповідальних осіб; перевірити наявність і стан регістрів обліку, технічних паспортів та іншої технічної документації, документів на засоби, здані або прийняті установою в оренду, на </w:t>
      </w:r>
      <w:r w:rsidRPr="008A00FE">
        <w:rPr>
          <w:rFonts w:ascii="Times New Roman" w:eastAsia="Times New Roman" w:hAnsi="Times New Roman" w:cs="Times New Roman"/>
          <w:sz w:val="28"/>
          <w:szCs w:val="28"/>
          <w:lang w:val="uk-UA" w:eastAsia="ru-RU"/>
        </w:rPr>
        <w:lastRenderedPageBreak/>
        <w:t xml:space="preserve">зберігання, тимчасове користування. За відсутності таких документів необхідно забезпечити їх отримання або оформлення. При виявленні розходжень і </w:t>
      </w:r>
      <w:proofErr w:type="spellStart"/>
      <w:r w:rsidRPr="008A00FE">
        <w:rPr>
          <w:rFonts w:ascii="Times New Roman" w:eastAsia="Times New Roman" w:hAnsi="Times New Roman" w:cs="Times New Roman"/>
          <w:sz w:val="28"/>
          <w:szCs w:val="28"/>
          <w:lang w:val="uk-UA" w:eastAsia="ru-RU"/>
        </w:rPr>
        <w:t>неточностей</w:t>
      </w:r>
      <w:proofErr w:type="spellEnd"/>
      <w:r w:rsidRPr="008A00FE">
        <w:rPr>
          <w:rFonts w:ascii="Times New Roman" w:eastAsia="Times New Roman" w:hAnsi="Times New Roman" w:cs="Times New Roman"/>
          <w:sz w:val="28"/>
          <w:szCs w:val="28"/>
          <w:lang w:val="uk-UA" w:eastAsia="ru-RU"/>
        </w:rPr>
        <w:t xml:space="preserve"> у бухгалтерському обліку або технічній документації слід у ці документи </w:t>
      </w:r>
      <w:proofErr w:type="spellStart"/>
      <w:r w:rsidRPr="008A00FE">
        <w:rPr>
          <w:rFonts w:ascii="Times New Roman" w:eastAsia="Times New Roman" w:hAnsi="Times New Roman" w:cs="Times New Roman"/>
          <w:sz w:val="28"/>
          <w:szCs w:val="28"/>
          <w:lang w:val="uk-UA" w:eastAsia="ru-RU"/>
        </w:rPr>
        <w:t>внести</w:t>
      </w:r>
      <w:proofErr w:type="spellEnd"/>
      <w:r w:rsidRPr="008A00FE">
        <w:rPr>
          <w:rFonts w:ascii="Times New Roman" w:eastAsia="Times New Roman" w:hAnsi="Times New Roman" w:cs="Times New Roman"/>
          <w:sz w:val="28"/>
          <w:szCs w:val="28"/>
          <w:lang w:val="uk-UA" w:eastAsia="ru-RU"/>
        </w:rPr>
        <w:t xml:space="preserve"> відповідні виправлення й уточнення;</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3) на складах та в інших місцях зберігання і використання засобів вони повинні бути розкладені за найменуваннями, розмірами, призначенням тощо. На матеріальні цінності бажано навісити ярлики з докладними відомостями, що характеризують їх за найменуванням, якістю, кількістю і т. ін.;</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4) у місці проведення інвентаризації члени комісії знайомлять матеріально відповідальних осіб з наказом (розпорядженням) на проведення інвентаризації і пропонують оформити всі документи, які на цей час вони не здали до бухгалтерії, скласти звіт (реєстр), визначити залишки. На звіті та доданих до нього первинних документах голова інвентаризаційної комісії робить помітку «До інвентаризації», проставляє дату і підпис, після чого звіт із первинними документами передають до бухгалтерії;</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5) комісія вимагає від матеріально відповідальної особи розписку про те, що всі прибуткові та видаткові документи здано в бухгалтерію, всі цінності, що надійшли на зберігання, оприбутковано, а ті, що вибули, – списано. Після цього члени комісії закривають та опечатують усі приміщення, де зберігаються цінності, що підлягають інвентаризації, перевіряють вагові та вимірювальні прилади і переходять до перевірки наявності цінностей у натурі;</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6) найменування інвентаризаційних цінностей і об’єктів (предметів) та їх кількість відображаються в інвентаризаційних описах типової міжвідомчої форми за субрахунками, номенклатурою та в одиницях виміру, прийнятих в обліку. Під час інвентаризації комісія в обов’язковому порядку проводить перевірку відповідності технічної документації, записує в описи повні найменування об’єктів та їхні інвентарні номери. У випадку відсутності технічної документації про це вказують у графі опису «Примітка». Інвентаризаційні описи складають у двох примірниках;</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7) в кінці опису матеріально відповідальна особа дає розписку такого змісту: «Усі цінності, пойменовані у цьому інвентаризаційному описі з № ... до № ..., перевірені комісією в натурі за моєї присутності та внесені в опис, у зв’язку з чим претензій до інвентаризаційної комісії не маю. Цінності, перелічені в описі, знаходяться на моєму відповідальному зберіганні». У тих випадках, коли після проведення інвентаризації виявлено помилки в описі, вони повинні бути виправлені у встановленому порядку, тобто про виправлення мають бути зроблені застереження, і підписані всіма членами інвентаризаційної комісії та матеріально відповідальною особою. В описах не можна залишати незаповнені рядки, тому на останніх сторінках описів такі рядки прокреслюють;</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8) після закінчення інвентаризації оформлені описи здають в бухгалтерію для перевірки, виявлення і відображення в обліку результатів інвентаризації. При цьому напроти відповідних даних про фактичну наявність цінностей проставляють кількісні та цінові показники за даними бухгалтерського обліку і виявляють розходження між даними інвентаризації і даними обліку. Останні заносять у спеціальну зіставну (порівняльну) відомість типової міжвідомчої форми № інв-18;</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9) інвентаризаційна комісія перевіряє правильність визначення бухгалтерією результатів інвентаризації і свої висновки та пропозиції відображає у протоколі засідання інвентаризаційної комісії. У цьому протоколі наводяться докладні дані про причини та осіб, винних у недостачах, втратах, а також надлишках цінностей, і вказується, яких вжито заходів щодо винних осіб. Не пізніше десяти днів після закінчення інвентаризації протоколи інвентаризаційної комісії затверджуються керівником установи.</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Результати інвентаризації повинні бути відображені в обліку за той же період, в якому закінчено інвентаризацію. Вартість надлишків і недостач визначають за тими ж цінами, що і в поточному обліку. У всіх випадках виявлення недостач та надлишків інвентаризаційна комісія повинна взяти письмове пояснення матеріально відповідальних осіб, на підставі якого з урахуванням наявних у її </w:t>
      </w:r>
      <w:r w:rsidRPr="008A00FE">
        <w:rPr>
          <w:rFonts w:ascii="Times New Roman" w:eastAsia="Times New Roman" w:hAnsi="Times New Roman" w:cs="Times New Roman"/>
          <w:sz w:val="28"/>
          <w:szCs w:val="28"/>
          <w:lang w:val="uk-UA" w:eastAsia="ru-RU"/>
        </w:rPr>
        <w:lastRenderedPageBreak/>
        <w:t>розпорядженні матеріалів та власного спостереження встановлює характер виявлених розходжень з даними обліку (порушення умов зберігання, халатність або зловживання службових осіб, крадіжка, аварія тощо) і відповідно до цього визначає порядок регулювання відхилень. При виявленні зловживань або недостач у великих розмірах керівник підприємства мусить передати справу до судово-слідчих органів і не пізніше 5 днів після виявлення недостач або крадіжок висунути проти звинувачуваного цивільний позов.</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Усі відхилення, виявлені у процесі інвентаризації, повинні бути відображені в бухгалтерському обліку протягом 10 днів після її закінчення. </w:t>
      </w:r>
      <w:r w:rsidRPr="008A00FE">
        <w:rPr>
          <w:rFonts w:ascii="Times New Roman" w:eastAsia="Times New Roman" w:hAnsi="Times New Roman" w:cs="Times New Roman"/>
          <w:b/>
          <w:sz w:val="28"/>
          <w:szCs w:val="28"/>
          <w:lang w:val="uk-UA" w:eastAsia="ru-RU"/>
        </w:rPr>
        <w:t>Порядок регулювання інвентаризаційних різниць</w:t>
      </w:r>
      <w:r w:rsidRPr="008A00FE">
        <w:rPr>
          <w:rFonts w:ascii="Times New Roman" w:eastAsia="Times New Roman" w:hAnsi="Times New Roman" w:cs="Times New Roman"/>
          <w:sz w:val="28"/>
          <w:szCs w:val="28"/>
          <w:lang w:val="uk-UA" w:eastAsia="ru-RU"/>
        </w:rPr>
        <w:t xml:space="preserve"> такий:</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надлишки основних засобів та іншого майна, виявлені при інвентаризації, підлягають оприбуткуванню з подальшим установленням причин їх виникнення і винних у цьому осіб. Оцінка виявлених в надлишку об’єктів повинна бути проведена за дійсною вартістю, а знос слід визначити за справжнім технічним станом об’єктів з оформленням даних оцінки та зносу відповідними актами. На оприбуткування надлишків основних засобів та інших необоротних матеріальних активів складають бухгалтерські проведення:</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а) на дійсну (залишкову) вартість об’єкта:</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10, 11 – </w:t>
      </w: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711;</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811 – </w:t>
      </w: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401;</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б) на суму зносу об’єкта:</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10, 11 – </w:t>
      </w: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131, 132;</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у випадках, коли під час інвентаризації виявлено, що були проведені капітальні роботи з реконструкції або модернізації об’єктів (надбудова поверхів, прибудова нових приміщень та ін.), не відображені в бухгалтерському обліку, комісія повинна за відповідними документами визначити суму збільшення балансової вартості об’єкта і навести в описі дані про проведені зміни.</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Одночасно комісія повинна встановити винних осіб та причини, з яких конструктивні зміни об’єктів не отримали відображення в обліку. На суму збільшення балансової вартості об’єкта складають бухгалтерське проведення:</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10, 11 – </w:t>
      </w: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401;</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втрати засобів від псування, крадіжок, недогляду, халатного ставлення, аварій з вини окремих осіб відшкодовуються винними особами за цінами, за якими обчислюється розмір шкоди від крадіжок, недостач, знищення і псування матеріальних цінностей відповідно до постанови Кабінету Міністрів України від 22.01.1996 № 116 «Про затвердження Порядку визначення розміру збитків від розкрадання, недостачі, знищення (псування) матеріальних цінностей» [26] та Закону України «Про визначення розміру збитків, завданих підприємству, установі, організації розкраданням, знищенням (псуванням), недостачею або втратою дорогоцінних металів, дорогоцінного каміння або валютних цінностей» 06.06.1995 № 217/95-ВР [6].</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Збитки від втрати, розкрадання, недостачі, знищення (псування) алмазних інструментів визначаються у подвійному розмірі їхньої вартості за відпускними цінами, що діють на день виявлення завданих збитків. Збитки від недостачі (втрати, псування, знищення тощо) музейних експонатів визначаються за оцінкою, проведеною експертами з урахуванням історико-художньої цінності експонатів. Якщо ці експонати містять дорогоцінні метали (золото, срібло, платину та інші метали платинової групи) – за оцінкою експертів і подвійним розміром вартості цих металів у чистому вигляді за відпускними цінами на день виявлення завданих збитків. Музейні експонати, що містять дорогоцінне каміння, ювелірні та побутові вироби, виготовлені з використанням дорогоцінних металів і дорогоцінного каміння, оцінюють у потрійному розмірі їхньої вартості за відпускними цінами, що діють на день виявлення завданих збитків.</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xml:space="preserve">Із загальної суми стягнення з винних відповідальних осіб здійснюється відшкодування збитків, завданих установі, а залишок коштів перераховується </w:t>
      </w:r>
      <w:r w:rsidRPr="008A00FE">
        <w:rPr>
          <w:rFonts w:ascii="Times New Roman" w:eastAsia="Times New Roman" w:hAnsi="Times New Roman" w:cs="Times New Roman"/>
          <w:sz w:val="28"/>
          <w:szCs w:val="28"/>
          <w:lang w:val="uk-UA" w:eastAsia="ru-RU"/>
        </w:rPr>
        <w:lastRenderedPageBreak/>
        <w:t>до Державного бюджету України. Ці операції оформляють такими бухгалтерськими записами:</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а) на залишкову (балансову) вартість відсутніх, зіпсованих або знищених цінностей:</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401 – </w:t>
      </w:r>
      <w:r w:rsidRPr="008A00FE">
        <w:rPr>
          <w:rFonts w:ascii="Times New Roman" w:eastAsia="Times New Roman" w:hAnsi="Times New Roman" w:cs="Times New Roman"/>
          <w:b/>
          <w:sz w:val="28"/>
          <w:szCs w:val="28"/>
          <w:lang w:val="uk-UA" w:eastAsia="ru-RU"/>
        </w:rPr>
        <w:t xml:space="preserve">Кредит </w:t>
      </w:r>
      <w:r w:rsidRPr="008A00FE">
        <w:rPr>
          <w:rFonts w:ascii="Times New Roman" w:eastAsia="Times New Roman" w:hAnsi="Times New Roman" w:cs="Times New Roman"/>
          <w:sz w:val="28"/>
          <w:szCs w:val="28"/>
          <w:lang w:val="uk-UA" w:eastAsia="ru-RU"/>
        </w:rPr>
        <w:t>10, 11;</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б) на суму зносу вказаних цінностей за даними обліку:</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131, 132 – </w:t>
      </w: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10, 11;</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в) на суму відшкодування, віднесену на винних осіб:</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363 – </w:t>
      </w:r>
      <w:r w:rsidRPr="008A00FE">
        <w:rPr>
          <w:rFonts w:ascii="Times New Roman" w:eastAsia="Times New Roman" w:hAnsi="Times New Roman" w:cs="Times New Roman"/>
          <w:b/>
          <w:sz w:val="28"/>
          <w:szCs w:val="28"/>
          <w:lang w:val="uk-UA" w:eastAsia="ru-RU"/>
        </w:rPr>
        <w:t>Кредит</w:t>
      </w:r>
      <w:r w:rsidRPr="008A00FE">
        <w:rPr>
          <w:rFonts w:ascii="Times New Roman" w:eastAsia="Times New Roman" w:hAnsi="Times New Roman" w:cs="Times New Roman"/>
          <w:sz w:val="28"/>
          <w:szCs w:val="28"/>
          <w:lang w:val="uk-UA" w:eastAsia="ru-RU"/>
        </w:rPr>
        <w:t xml:space="preserve"> 711;</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втрати основних засобів у тих випадках, коли винні не встановлені або у стягненні з винних осіб відмовлено судом, а також втрати від пожежі або стихійного лиха зараховуються на зменшення фінансування (лише після ретельної перевірки дійсної відсутності винних осіб і вжиття потрібних заходів для недопущення фактів втрат у подальшому) у такому порядку:</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а) за кошторисами міністерств, інших центральних органів виконавчої влади, місцевих державних адміністрацій, їхніх управлінь і відділів, виконавчих органів місцевих рад, незалежно від суми з кожного випадку недостач або псування матеріальних цінностей – відповідно з дозволу керівників міністерств, інших центральних органів виконавчої влади, голів місцевих державних адміністрацій, начальників управлінь (відділів), голів виконавчих органів місцевих рад;</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б) за кошторисами установ, що утримуються за рахунок бюджету:</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 суму до 2500 грн включно за кожним випадком недостач або псування матеріальних цінностей – з дозволу керівника установи;</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 суму від 2500 до 5000 грн включно – з дозволу керівника вищої установи;</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 на суму понад 5000 грн – з дозволу керівників міністерств, інших центральних органів виконавчої влади, голів місцевих державних адміністрацій, голів виконавчих органів місцевих рад (за підпорядкуванням).</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lastRenderedPageBreak/>
        <w:t>При списанні основних засобів за рахунок установи складають бухгалтерські проведення:</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а) на залишкову вартість:</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 xml:space="preserve">Дебет </w:t>
      </w:r>
      <w:r w:rsidRPr="008A00FE">
        <w:rPr>
          <w:rFonts w:ascii="Times New Roman" w:eastAsia="Times New Roman" w:hAnsi="Times New Roman" w:cs="Times New Roman"/>
          <w:sz w:val="28"/>
          <w:szCs w:val="28"/>
          <w:lang w:val="uk-UA" w:eastAsia="ru-RU"/>
        </w:rPr>
        <w:t xml:space="preserve">401 – </w:t>
      </w:r>
      <w:r w:rsidRPr="008A00FE">
        <w:rPr>
          <w:rFonts w:ascii="Times New Roman" w:eastAsia="Times New Roman" w:hAnsi="Times New Roman" w:cs="Times New Roman"/>
          <w:b/>
          <w:sz w:val="28"/>
          <w:szCs w:val="28"/>
          <w:lang w:val="uk-UA" w:eastAsia="ru-RU"/>
        </w:rPr>
        <w:t xml:space="preserve">Кредит </w:t>
      </w:r>
      <w:r w:rsidRPr="008A00FE">
        <w:rPr>
          <w:rFonts w:ascii="Times New Roman" w:eastAsia="Times New Roman" w:hAnsi="Times New Roman" w:cs="Times New Roman"/>
          <w:sz w:val="28"/>
          <w:szCs w:val="28"/>
          <w:lang w:val="uk-UA" w:eastAsia="ru-RU"/>
        </w:rPr>
        <w:t>10, 11;</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sz w:val="28"/>
          <w:szCs w:val="28"/>
          <w:lang w:val="uk-UA" w:eastAsia="ru-RU"/>
        </w:rPr>
        <w:t>б) на суму зносу:</w:t>
      </w:r>
    </w:p>
    <w:p w:rsidR="008A00FE" w:rsidRPr="008A00FE" w:rsidRDefault="008A00FE" w:rsidP="008A00FE">
      <w:pPr>
        <w:spacing w:after="0" w:line="360" w:lineRule="auto"/>
        <w:jc w:val="both"/>
        <w:rPr>
          <w:rFonts w:ascii="Times New Roman" w:eastAsia="Times New Roman" w:hAnsi="Times New Roman" w:cs="Times New Roman"/>
          <w:sz w:val="28"/>
          <w:szCs w:val="28"/>
          <w:lang w:val="uk-UA" w:eastAsia="ru-RU"/>
        </w:rPr>
      </w:pPr>
      <w:r w:rsidRPr="008A00FE">
        <w:rPr>
          <w:rFonts w:ascii="Times New Roman" w:eastAsia="Times New Roman" w:hAnsi="Times New Roman" w:cs="Times New Roman"/>
          <w:b/>
          <w:sz w:val="28"/>
          <w:szCs w:val="28"/>
          <w:lang w:val="uk-UA" w:eastAsia="ru-RU"/>
        </w:rPr>
        <w:t>Дебет</w:t>
      </w:r>
      <w:r w:rsidRPr="008A00FE">
        <w:rPr>
          <w:rFonts w:ascii="Times New Roman" w:eastAsia="Times New Roman" w:hAnsi="Times New Roman" w:cs="Times New Roman"/>
          <w:sz w:val="28"/>
          <w:szCs w:val="28"/>
          <w:lang w:val="uk-UA" w:eastAsia="ru-RU"/>
        </w:rPr>
        <w:t xml:space="preserve"> 131, 132 – </w:t>
      </w:r>
      <w:r w:rsidRPr="008A00FE">
        <w:rPr>
          <w:rFonts w:ascii="Times New Roman" w:eastAsia="Times New Roman" w:hAnsi="Times New Roman" w:cs="Times New Roman"/>
          <w:b/>
          <w:sz w:val="28"/>
          <w:szCs w:val="28"/>
          <w:lang w:val="uk-UA" w:eastAsia="ru-RU"/>
        </w:rPr>
        <w:t xml:space="preserve">Кредит </w:t>
      </w:r>
      <w:r w:rsidRPr="008A00FE">
        <w:rPr>
          <w:rFonts w:ascii="Times New Roman" w:eastAsia="Times New Roman" w:hAnsi="Times New Roman" w:cs="Times New Roman"/>
          <w:sz w:val="28"/>
          <w:szCs w:val="28"/>
          <w:lang w:val="uk-UA" w:eastAsia="ru-RU"/>
        </w:rPr>
        <w:t>10, 11.</w:t>
      </w:r>
    </w:p>
    <w:p w:rsidR="008A00FE" w:rsidRDefault="008A00F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DE489F" w:rsidRDefault="00DE489F"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Pr="00F44FAE" w:rsidRDefault="00F44FAE" w:rsidP="00F44FAE">
      <w:pPr>
        <w:suppressAutoHyphens/>
        <w:spacing w:after="0" w:line="360" w:lineRule="auto"/>
        <w:jc w:val="center"/>
        <w:rPr>
          <w:rFonts w:ascii="Times New Roman" w:eastAsia="Times New Roman" w:hAnsi="Times New Roman" w:cs="Times New Roman"/>
          <w:b/>
          <w:sz w:val="28"/>
          <w:szCs w:val="28"/>
          <w:lang w:val="uk-UA" w:eastAsia="ru-RU"/>
        </w:rPr>
      </w:pPr>
      <w:r w:rsidRPr="00F44FAE">
        <w:rPr>
          <w:rFonts w:ascii="Times New Roman" w:eastAsia="Times New Roman" w:hAnsi="Times New Roman" w:cs="Times New Roman"/>
          <w:b/>
          <w:sz w:val="28"/>
          <w:szCs w:val="28"/>
          <w:lang w:val="uk-UA" w:eastAsia="ru-RU"/>
        </w:rPr>
        <w:lastRenderedPageBreak/>
        <w:t>РОЗДІЛ 6</w:t>
      </w:r>
    </w:p>
    <w:p w:rsidR="00F44FAE" w:rsidRPr="00F44FAE" w:rsidRDefault="00F44FAE" w:rsidP="00F44FAE">
      <w:pPr>
        <w:spacing w:after="0" w:line="360" w:lineRule="auto"/>
        <w:jc w:val="center"/>
        <w:rPr>
          <w:rFonts w:ascii="Times New Roman" w:eastAsia="Times New Roman" w:hAnsi="Times New Roman" w:cs="Times New Roman"/>
          <w:b/>
          <w:sz w:val="28"/>
          <w:szCs w:val="28"/>
          <w:lang w:val="uk-UA" w:eastAsia="ru-RU"/>
        </w:rPr>
      </w:pPr>
      <w:r w:rsidRPr="00F44FAE">
        <w:rPr>
          <w:rFonts w:ascii="Times New Roman" w:eastAsia="Times New Roman" w:hAnsi="Times New Roman" w:cs="Times New Roman"/>
          <w:b/>
          <w:sz w:val="28"/>
          <w:szCs w:val="28"/>
          <w:lang w:val="uk-UA" w:eastAsia="ru-RU"/>
        </w:rPr>
        <w:t>Облік запасів бюджетних установ</w:t>
      </w:r>
    </w:p>
    <w:p w:rsidR="00F44FAE" w:rsidRPr="00F44FAE" w:rsidRDefault="00F44FAE" w:rsidP="00F44FAE">
      <w:pPr>
        <w:spacing w:after="0" w:line="360" w:lineRule="auto"/>
        <w:jc w:val="center"/>
        <w:rPr>
          <w:rFonts w:ascii="Times New Roman" w:eastAsia="Times New Roman" w:hAnsi="Times New Roman" w:cs="Times New Roman"/>
          <w:b/>
          <w:sz w:val="28"/>
          <w:szCs w:val="28"/>
          <w:lang w:val="uk-UA" w:eastAsia="ru-RU"/>
        </w:rPr>
      </w:pPr>
    </w:p>
    <w:p w:rsidR="00F44FAE" w:rsidRPr="00F44FAE" w:rsidRDefault="00F44FAE" w:rsidP="00F44FAE">
      <w:pPr>
        <w:spacing w:after="0" w:line="360" w:lineRule="auto"/>
        <w:ind w:firstLine="709"/>
        <w:jc w:val="both"/>
        <w:rPr>
          <w:rFonts w:ascii="Times New Roman" w:eastAsia="Times New Roman" w:hAnsi="Times New Roman" w:cs="Times New Roman"/>
          <w:b/>
          <w:i/>
          <w:sz w:val="28"/>
          <w:szCs w:val="28"/>
          <w:lang w:val="uk-UA" w:eastAsia="ru-RU"/>
        </w:rPr>
      </w:pPr>
      <w:r w:rsidRPr="00F44FAE">
        <w:rPr>
          <w:rFonts w:ascii="Times New Roman" w:eastAsia="Times New Roman" w:hAnsi="Times New Roman" w:cs="Times New Roman"/>
          <w:b/>
          <w:i/>
          <w:sz w:val="28"/>
          <w:szCs w:val="28"/>
          <w:lang w:val="uk-UA" w:eastAsia="ru-RU"/>
        </w:rPr>
        <w:t>6.1. Поняття, класифікація та оцінка матеріальних цінностей бюджетних установ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Для здійснення виробничо-господарської діяльності бюджетними установами використовуються товарно-виробничі запаси, які є найбільш важливою і значною частиною активів будь-якої установи.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Категорія «запаси», яка, здавалось б, більше притаманна для сфери матеріального виробництва, широко використовується і в бюджетній сфері, основним продуктом діяльності яких є послуги. Сутність запасів, їх тлумачення та застосування в бюджетній сфері визначено Інструкцією з обліку запасів бюджетних установ, затвердженою Наказом ДКСУ від 08.12.2000 № 125 [41]. Під запасами бюджетних установ розуміють засоби, які задіяні у виробничому процесі і забезпечують його безперервність.</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b/>
          <w:sz w:val="28"/>
          <w:szCs w:val="28"/>
          <w:lang w:val="uk-UA" w:eastAsia="ru-RU"/>
        </w:rPr>
        <w:t>Запаси</w:t>
      </w:r>
      <w:r w:rsidRPr="00F44FAE">
        <w:rPr>
          <w:rFonts w:ascii="Times New Roman" w:eastAsia="Times New Roman" w:hAnsi="Times New Roman" w:cs="Times New Roman"/>
          <w:sz w:val="28"/>
          <w:szCs w:val="28"/>
          <w:lang w:val="uk-UA" w:eastAsia="ru-RU"/>
        </w:rPr>
        <w:t xml:space="preserve"> – це оборотні активи у матеріальній формі, як належать установі та забезпечують її функціонування (або перебувають у процесі виробництва продукції, виконання робіт, надання послуг) і будуть використані, як очікується, протягом одного року.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Термін очікуваної експлуатації запасів бюджетних установ встановлюється центральним органом виконавчої влади за відомчою підпорядкованістю або (якщо такі нормативні документи відсутні) установами самостійно в момент придбання запасів. Крім того, центральним органом виконавчої влади за відомчою підпорядкованістю, а за відсутності такого, самостійно установами встановлюються їх ліміти, виходячи з планової потреби в запасах та з норм витрат.</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У складі запасів обліковуються: сировина та матеріали; будівельні матеріали; обладнання, конструкції і деталі до установки; </w:t>
      </w:r>
      <w:proofErr w:type="spellStart"/>
      <w:r w:rsidRPr="00F44FAE">
        <w:rPr>
          <w:rFonts w:ascii="Times New Roman" w:eastAsia="Times New Roman" w:hAnsi="Times New Roman" w:cs="Times New Roman"/>
          <w:sz w:val="28"/>
          <w:szCs w:val="28"/>
          <w:lang w:val="uk-UA" w:eastAsia="ru-RU"/>
        </w:rPr>
        <w:t>спецобладнання</w:t>
      </w:r>
      <w:proofErr w:type="spellEnd"/>
      <w:r w:rsidRPr="00F44FAE">
        <w:rPr>
          <w:rFonts w:ascii="Times New Roman" w:eastAsia="Times New Roman" w:hAnsi="Times New Roman" w:cs="Times New Roman"/>
          <w:sz w:val="28"/>
          <w:szCs w:val="28"/>
          <w:lang w:val="uk-UA" w:eastAsia="ru-RU"/>
        </w:rPr>
        <w:t xml:space="preserve"> для науково-дослідних робіт за господарськими договорами; молодняк тварин на </w:t>
      </w:r>
      <w:r w:rsidRPr="00F44FAE">
        <w:rPr>
          <w:rFonts w:ascii="Times New Roman" w:eastAsia="Times New Roman" w:hAnsi="Times New Roman" w:cs="Times New Roman"/>
          <w:sz w:val="28"/>
          <w:szCs w:val="28"/>
          <w:lang w:val="uk-UA" w:eastAsia="ru-RU"/>
        </w:rPr>
        <w:lastRenderedPageBreak/>
        <w:t>вирощуванні, тварини на відгодівлі, птиця, звірі, кролі, сім’ї бджіл; доросла худоба, вибракувана з основного стада, худоба, прийнята від населення для реалізації; малоцінні та швидкозношувані предмети; паливо; матеріали для навчальних, наукових та інших цілей; запасні частини до машин і обладнання (що не можуть належати до основних засобів); продукти харчування; медикаменти і перев’язувальні засоби; господарські матеріали і канцелярське приладдя; тара; матеріали в дорозі; готова продукція та інші матеріальні ресурси установи, що передбачається використовувати протягом одного року.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Запаси бюджетних установ розподілені </w:t>
      </w:r>
      <w:r w:rsidRPr="00F44FAE">
        <w:rPr>
          <w:rFonts w:ascii="Times New Roman" w:eastAsia="Times New Roman" w:hAnsi="Times New Roman" w:cs="Times New Roman"/>
          <w:b/>
          <w:sz w:val="28"/>
          <w:szCs w:val="28"/>
          <w:lang w:val="uk-UA" w:eastAsia="ru-RU"/>
        </w:rPr>
        <w:t>на групи</w:t>
      </w:r>
      <w:r w:rsidRPr="00F44FAE">
        <w:rPr>
          <w:rFonts w:ascii="Times New Roman" w:eastAsia="Times New Roman" w:hAnsi="Times New Roman" w:cs="Times New Roman"/>
          <w:sz w:val="28"/>
          <w:szCs w:val="28"/>
          <w:lang w:val="uk-UA" w:eastAsia="ru-RU"/>
        </w:rPr>
        <w:t>:</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виробничі запаси;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тварини на вирощувані та відгодівлі;</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малоцінні та швидкозношувані предмети;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матеріали і продукти харчування;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готова продукція;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продукція сільськогосподарського виробництва.</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b/>
          <w:sz w:val="28"/>
          <w:szCs w:val="28"/>
          <w:lang w:val="uk-UA" w:eastAsia="ru-RU"/>
        </w:rPr>
        <w:t>Основними завданнями</w:t>
      </w:r>
      <w:r w:rsidRPr="00F44FAE">
        <w:rPr>
          <w:rFonts w:ascii="Times New Roman" w:eastAsia="Times New Roman" w:hAnsi="Times New Roman" w:cs="Times New Roman"/>
          <w:sz w:val="28"/>
          <w:szCs w:val="28"/>
          <w:lang w:val="uk-UA" w:eastAsia="ru-RU"/>
        </w:rPr>
        <w:t xml:space="preserve"> обліку запасів є:</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контроль за збереженням і рухом їх на складах, у коморах і безпосередньо за місцями використання;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правильне і своєчасне документальне відображення операцій руху запасів;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контроль за дотриманням встановлених норм, виявлення зайвих запасів та таких, що не використовуються;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контроль за збереженням, використанням і витрачанням матеріальних цінностей.</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Для правильної та ефективної організації обліку запасів необхідно: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знати суть і склад запасів (номенклатура);</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знати нормативні матеріали, які регулюють облік запасів;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знати їх класифікацію;</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правильно організувати складське господарство;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 знати методи оцінки запасів та правильно їх оцінювати;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скласти графік документообігу з обліку запасів.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Запаси приймаються комісією, створеною наказом керівника установи, до складу якої обов’язково входять працівник бухгалтерії та представник організації вищого рівня. Комісія складає акт, у якому зазначаються найменування, кількість і вартість отриманих матеріальних цінностей за ринковими вільними цінами на їх аналогічні види. Дані </w:t>
      </w:r>
      <w:proofErr w:type="spellStart"/>
      <w:r w:rsidRPr="00F44FAE">
        <w:rPr>
          <w:rFonts w:ascii="Times New Roman" w:eastAsia="Times New Roman" w:hAnsi="Times New Roman" w:cs="Times New Roman"/>
          <w:sz w:val="28"/>
          <w:szCs w:val="28"/>
          <w:lang w:val="uk-UA" w:eastAsia="ru-RU"/>
        </w:rPr>
        <w:t>акта</w:t>
      </w:r>
      <w:proofErr w:type="spellEnd"/>
      <w:r w:rsidRPr="00F44FAE">
        <w:rPr>
          <w:rFonts w:ascii="Times New Roman" w:eastAsia="Times New Roman" w:hAnsi="Times New Roman" w:cs="Times New Roman"/>
          <w:sz w:val="28"/>
          <w:szCs w:val="28"/>
          <w:lang w:val="uk-UA" w:eastAsia="ru-RU"/>
        </w:rPr>
        <w:t xml:space="preserve"> відображаються в бухгалтерському обліку.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Бухгалтерією та матеріально відповідальними особами облік запасів, отриманих як гуманітарна допомога, ведеться за загальним порядком, але окремо від запасів, придбаних установою за рахунок коштів загального або спеціального фонду кошторису доходів та видатків. Запаси, що належать установі оцінюються за їх балансовою вартістю, тобто за тією вартістю, за якою вони відображені в балансі установи.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b/>
          <w:i/>
          <w:sz w:val="28"/>
          <w:szCs w:val="28"/>
          <w:lang w:val="uk-UA" w:eastAsia="ru-RU"/>
        </w:rPr>
        <w:t>Балансова вартість</w:t>
      </w:r>
      <w:r w:rsidRPr="00F44FAE">
        <w:rPr>
          <w:rFonts w:ascii="Times New Roman" w:eastAsia="Times New Roman" w:hAnsi="Times New Roman" w:cs="Times New Roman"/>
          <w:sz w:val="28"/>
          <w:szCs w:val="28"/>
          <w:lang w:val="uk-UA" w:eastAsia="ru-RU"/>
        </w:rPr>
        <w:t xml:space="preserve"> запасів поділяється на:</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первісну;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справедливу;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відновлену.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b/>
          <w:sz w:val="28"/>
          <w:szCs w:val="28"/>
          <w:lang w:val="uk-UA" w:eastAsia="ru-RU"/>
        </w:rPr>
        <w:t>Первісна вартість</w:t>
      </w:r>
      <w:r w:rsidRPr="00F44FAE">
        <w:rPr>
          <w:rFonts w:ascii="Times New Roman" w:eastAsia="Times New Roman" w:hAnsi="Times New Roman" w:cs="Times New Roman"/>
          <w:sz w:val="28"/>
          <w:szCs w:val="28"/>
          <w:lang w:val="uk-UA" w:eastAsia="ru-RU"/>
        </w:rPr>
        <w:t xml:space="preserve"> (вартість придбання (одержання)) – це вартість, зазначена в рахунках постачальників чи відповідних установ (організацій, підприємств і т. д.), що передають на баланс підприємства запаси. При цьому ПДВ не включається до первісної (балансової) вартості запасів, а належить до витрат установи (за кодом бюджетної класифікації витрат, що призначалися для придбання даних запасів) або до податкового кредиту (якщо установа є, відповідно до законодавства, платником ПДВ). Не включаються в первісну вартість запасів і транспортні витрати. Вони належать до витрат установи за кодами бюджетної класифікації, передбаченими у кошторисі на такі витрати. Вартістю виробництва запасів є їхня фактична собівартість. (Можна, наприклад, продукцію підсобних сільських господарств відображати в обліку за </w:t>
      </w:r>
      <w:r w:rsidRPr="00F44FAE">
        <w:rPr>
          <w:rFonts w:ascii="Times New Roman" w:eastAsia="Times New Roman" w:hAnsi="Times New Roman" w:cs="Times New Roman"/>
          <w:sz w:val="28"/>
          <w:szCs w:val="28"/>
          <w:lang w:val="uk-UA" w:eastAsia="ru-RU"/>
        </w:rPr>
        <w:lastRenderedPageBreak/>
        <w:t xml:space="preserve">плановою собівартістю. Але після закінчення року на підставі річних калькуляцій планова собівартість усе одно коригується до значень фактичної собівартості). Матеріальні цінності надходять до установи шляхом придбання, зокрема через проведення тендерних </w:t>
      </w:r>
      <w:proofErr w:type="spellStart"/>
      <w:r w:rsidRPr="00F44FAE">
        <w:rPr>
          <w:rFonts w:ascii="Times New Roman" w:eastAsia="Times New Roman" w:hAnsi="Times New Roman" w:cs="Times New Roman"/>
          <w:sz w:val="28"/>
          <w:szCs w:val="28"/>
          <w:lang w:val="uk-UA" w:eastAsia="ru-RU"/>
        </w:rPr>
        <w:t>закупівель</w:t>
      </w:r>
      <w:proofErr w:type="spellEnd"/>
      <w:r w:rsidRPr="00F44FAE">
        <w:rPr>
          <w:rFonts w:ascii="Times New Roman" w:eastAsia="Times New Roman" w:hAnsi="Times New Roman" w:cs="Times New Roman"/>
          <w:sz w:val="28"/>
          <w:szCs w:val="28"/>
          <w:lang w:val="uk-UA" w:eastAsia="ru-RU"/>
        </w:rPr>
        <w:t xml:space="preserve"> та безоплатно.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За справедливою вартістю оприбутковуються запаси, отримані установою на безоплатній основі. </w:t>
      </w:r>
      <w:r w:rsidRPr="00F44FAE">
        <w:rPr>
          <w:rFonts w:ascii="Times New Roman" w:eastAsia="Times New Roman" w:hAnsi="Times New Roman" w:cs="Times New Roman"/>
          <w:b/>
          <w:sz w:val="28"/>
          <w:szCs w:val="28"/>
          <w:lang w:val="uk-UA" w:eastAsia="ru-RU"/>
        </w:rPr>
        <w:t>Справедлива вартість</w:t>
      </w:r>
      <w:r w:rsidRPr="00F44FAE">
        <w:rPr>
          <w:rFonts w:ascii="Times New Roman" w:eastAsia="Times New Roman" w:hAnsi="Times New Roman" w:cs="Times New Roman"/>
          <w:sz w:val="28"/>
          <w:szCs w:val="28"/>
          <w:lang w:val="uk-UA" w:eastAsia="ru-RU"/>
        </w:rPr>
        <w:t xml:space="preserve"> – сума, за якою можна буде здійснити обмін активу чи оплату зобов’язання в результаті операції між обізнаними, зацікавленими і незалежними сторонами.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b/>
          <w:sz w:val="28"/>
          <w:szCs w:val="28"/>
          <w:lang w:val="uk-UA" w:eastAsia="ru-RU"/>
        </w:rPr>
        <w:t>Відновлена вартість</w:t>
      </w:r>
      <w:r w:rsidRPr="00F44FAE">
        <w:rPr>
          <w:rFonts w:ascii="Times New Roman" w:eastAsia="Times New Roman" w:hAnsi="Times New Roman" w:cs="Times New Roman"/>
          <w:sz w:val="28"/>
          <w:szCs w:val="28"/>
          <w:lang w:val="uk-UA" w:eastAsia="ru-RU"/>
        </w:rPr>
        <w:t xml:space="preserve"> – це вартість запасів після їхнього переоцінювання. Переоцінювання запасів може бути ініційоване директивно «зверху» або «знизу» за розпорядженням керівника установи. Підставою для такого розпорядження може бути моральне старіння запасів чи значне відхилення їхньої балансової вартості (первісної, справедливої чи відновленої) від балансової вартості аналогічних запасів, придбаних пізніше. </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Переоцінювання запасів установи може проводитися на виконання нормативно-правових актів України (якщо такі будуть запроваджені) або за рішенням керівника установи (якщо запаси морально застарілі та у зв’язку з тривалим часом їх збереження в установі, якщо їхня первісна (справедлива, відновлювальна) вартість значно відрізняється від аналогічних запасів, придбаних пізніше).</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Зміна первісної вартості запасів не є додатковим доходом установи і не належить до доходів. Запаси установи переоцінює </w:t>
      </w:r>
      <w:r w:rsidRPr="00F44FAE">
        <w:rPr>
          <w:rFonts w:ascii="Times New Roman" w:eastAsia="Times New Roman" w:hAnsi="Times New Roman" w:cs="Times New Roman"/>
          <w:i/>
          <w:sz w:val="28"/>
          <w:szCs w:val="28"/>
          <w:lang w:val="uk-UA" w:eastAsia="ru-RU"/>
        </w:rPr>
        <w:t>комісія з переоцінки</w:t>
      </w:r>
      <w:r w:rsidRPr="00F44FAE">
        <w:rPr>
          <w:rFonts w:ascii="Times New Roman" w:eastAsia="Times New Roman" w:hAnsi="Times New Roman" w:cs="Times New Roman"/>
          <w:sz w:val="28"/>
          <w:szCs w:val="28"/>
          <w:lang w:val="uk-UA" w:eastAsia="ru-RU"/>
        </w:rPr>
        <w:t xml:space="preserve">, яка призначається наказом керівника установи і до складу якої входять: заступник керівника установи (голова комісії) та головний бухгалтер чи його заступник (в установах, де штатним розписом посада головного бухгалтера не передбачена – особа, на яку покладено ведення бухгалтерського обліку), керівники груп обліку (в установах, які обслуговуються Централізованими бухгалтеріями) або інші працівники бухгалтерії, які обліковують запаси, особи, на котрих </w:t>
      </w:r>
      <w:r w:rsidRPr="00F44FAE">
        <w:rPr>
          <w:rFonts w:ascii="Times New Roman" w:eastAsia="Times New Roman" w:hAnsi="Times New Roman" w:cs="Times New Roman"/>
          <w:sz w:val="28"/>
          <w:szCs w:val="28"/>
          <w:lang w:val="uk-UA" w:eastAsia="ru-RU"/>
        </w:rPr>
        <w:lastRenderedPageBreak/>
        <w:t>покладена відповідальність за збереження запасів, та інші посадові особи (на розсуд керівника установи).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Комісія переоцінює кожну окрему одиницю запасів і встановлює нові ціни. Документи, що підтверджують нову ціну, не потрібні. При встановленні цін на однотипні предмети вони встановлюються однаковими в межах однієї установи. За результатами переоцінки комісія складає </w:t>
      </w:r>
      <w:r w:rsidRPr="00F44FAE">
        <w:rPr>
          <w:rFonts w:ascii="Times New Roman" w:eastAsia="Times New Roman" w:hAnsi="Times New Roman" w:cs="Times New Roman"/>
          <w:i/>
          <w:sz w:val="28"/>
          <w:szCs w:val="28"/>
          <w:lang w:val="uk-UA" w:eastAsia="ru-RU"/>
        </w:rPr>
        <w:t>акт про зміну вартості запасів</w:t>
      </w:r>
      <w:r w:rsidRPr="00F44FAE">
        <w:rPr>
          <w:rFonts w:ascii="Times New Roman" w:eastAsia="Times New Roman" w:hAnsi="Times New Roman" w:cs="Times New Roman"/>
          <w:sz w:val="28"/>
          <w:szCs w:val="28"/>
          <w:lang w:val="uk-UA" w:eastAsia="ru-RU"/>
        </w:rPr>
        <w:t>, який затверджує керівник установи. Відповідальність за організацію роботи комісії покладається на керівника установи, а за об’єктивність визначення реальної вартості запасів – на керівника установи і голову комісії.</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У невеликих бюджетних установах для обмеження облікової номенклатури матеріалів та спрощення їх обліку однорідні та подібні за якісними ознаками матеріали можуть об’єднуватися під одним номенклатурним номером. </w:t>
      </w:r>
      <w:r w:rsidRPr="00F44FAE">
        <w:rPr>
          <w:rFonts w:ascii="Times New Roman" w:eastAsia="Times New Roman" w:hAnsi="Times New Roman" w:cs="Times New Roman"/>
          <w:b/>
          <w:sz w:val="28"/>
          <w:szCs w:val="28"/>
          <w:lang w:val="uk-UA" w:eastAsia="ru-RU"/>
        </w:rPr>
        <w:t>Номенклатурний номер</w:t>
      </w:r>
      <w:r w:rsidRPr="00F44FAE">
        <w:rPr>
          <w:rFonts w:ascii="Times New Roman" w:eastAsia="Times New Roman" w:hAnsi="Times New Roman" w:cs="Times New Roman"/>
          <w:sz w:val="28"/>
          <w:szCs w:val="28"/>
          <w:lang w:val="uk-UA" w:eastAsia="ru-RU"/>
        </w:rPr>
        <w:t xml:space="preserve"> – це скорочене постійно діюче умовне позначення відповідної групи або виду матеріалів, яке використовується для полегшення внутрішньогосподарського обліку. Його проставляють на всіх первинних документах з обліку руху та витрачання матеріальних цінностей.</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У бюджетних установах матеріали всіх видів, продукти харчування, малоцінні та швидкозношувані предмети в обліку та звітності відображають за купівельною ціною. Транспортні витрати, суми ПДВ за придбані цінності зараховуються прямо на фактичні видатки установи і не впливають на оцінку придбаних цінностей. За облікову ціну звичайно беруть фіксовані (постійні) ціни на рік (прейскурантні, планово-розрахункові або середньозважені). Відхилення фактичної вартості матеріалів від їхньої облікової ціни можна обліковувати на окремому аналітичному рахунку відхилення від облікових цін у складі відповідного субрахунку обліку матеріалів і періодично списувати на видатки установи </w:t>
      </w:r>
      <w:proofErr w:type="spellStart"/>
      <w:r w:rsidRPr="00F44FAE">
        <w:rPr>
          <w:rFonts w:ascii="Times New Roman" w:eastAsia="Times New Roman" w:hAnsi="Times New Roman" w:cs="Times New Roman"/>
          <w:sz w:val="28"/>
          <w:szCs w:val="28"/>
          <w:lang w:val="uk-UA" w:eastAsia="ru-RU"/>
        </w:rPr>
        <w:t>пропорційно</w:t>
      </w:r>
      <w:proofErr w:type="spellEnd"/>
      <w:r w:rsidRPr="00F44FAE">
        <w:rPr>
          <w:rFonts w:ascii="Times New Roman" w:eastAsia="Times New Roman" w:hAnsi="Times New Roman" w:cs="Times New Roman"/>
          <w:sz w:val="28"/>
          <w:szCs w:val="28"/>
          <w:lang w:val="uk-UA" w:eastAsia="ru-RU"/>
        </w:rPr>
        <w:t xml:space="preserve"> обліковій вартості витрачених матеріалів, а при незначних запасах матеріалів (у невеликих установах) – прямо списувати на фактичні видатки установи при оприбуткуванні матеріалів.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 xml:space="preserve">Матеріально-виробничі запаси, виготовлені силами організації у власній майстерні, підсобному господарстві тощо, приймаються на облік за </w:t>
      </w:r>
      <w:r w:rsidRPr="00F44FAE">
        <w:rPr>
          <w:rFonts w:ascii="Times New Roman" w:eastAsia="Times New Roman" w:hAnsi="Times New Roman" w:cs="Times New Roman"/>
          <w:i/>
          <w:sz w:val="28"/>
          <w:szCs w:val="28"/>
          <w:lang w:val="uk-UA" w:eastAsia="ru-RU"/>
        </w:rPr>
        <w:t>фактичною собівартістю</w:t>
      </w:r>
      <w:r w:rsidRPr="00F44FAE">
        <w:rPr>
          <w:rFonts w:ascii="Times New Roman" w:eastAsia="Times New Roman" w:hAnsi="Times New Roman" w:cs="Times New Roman"/>
          <w:sz w:val="28"/>
          <w:szCs w:val="28"/>
          <w:lang w:val="uk-UA" w:eastAsia="ru-RU"/>
        </w:rPr>
        <w:t>. Вартість цінностей, одержаних безоплатно, визначають виходячи з їхньої ринкової ціни на дату оприбуткування. Цінності, придбані за іноземну валюту, оцінюють у національній валюті України (в гривнях) за курсом НБУ на дату здійснення операції придбання. Матеріально-виробничі запаси, що належать іншим юридичним або фізичним особам, але знаходяться на відповідальному зберіганні в установі, обліковуються на позабалансових рахунках за цінами, передбаченими договором.</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Періодично, як правило, в періоди інфляції, бюджетні установи за рішенням Головного управління ДКСУ та Міністерства економіки можуть </w:t>
      </w:r>
      <w:proofErr w:type="spellStart"/>
      <w:r w:rsidRPr="00F44FAE">
        <w:rPr>
          <w:rFonts w:ascii="Times New Roman" w:eastAsia="Times New Roman" w:hAnsi="Times New Roman" w:cs="Times New Roman"/>
          <w:sz w:val="28"/>
          <w:szCs w:val="28"/>
          <w:lang w:val="uk-UA" w:eastAsia="ru-RU"/>
        </w:rPr>
        <w:t>дооцінювати</w:t>
      </w:r>
      <w:proofErr w:type="spellEnd"/>
      <w:r w:rsidRPr="00F44FAE">
        <w:rPr>
          <w:rFonts w:ascii="Times New Roman" w:eastAsia="Times New Roman" w:hAnsi="Times New Roman" w:cs="Times New Roman"/>
          <w:sz w:val="28"/>
          <w:szCs w:val="28"/>
          <w:lang w:val="uk-UA" w:eastAsia="ru-RU"/>
        </w:rPr>
        <w:t xml:space="preserve"> матеріали, малоцінні та швидкозношувані предмети. В умовах стабільного економічного розвитку такі дооцінки запасів проводити недоцільно.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Оцінювання вибуття запасів може здійснюватися установами двома </w:t>
      </w:r>
      <w:r w:rsidRPr="00F44FAE">
        <w:rPr>
          <w:rFonts w:ascii="Times New Roman" w:eastAsia="Times New Roman" w:hAnsi="Times New Roman" w:cs="Times New Roman"/>
          <w:b/>
          <w:sz w:val="28"/>
          <w:szCs w:val="28"/>
          <w:lang w:val="uk-UA" w:eastAsia="ru-RU"/>
        </w:rPr>
        <w:t>методами</w:t>
      </w:r>
      <w:r w:rsidRPr="00F44FAE">
        <w:rPr>
          <w:rFonts w:ascii="Times New Roman" w:eastAsia="Times New Roman" w:hAnsi="Times New Roman" w:cs="Times New Roman"/>
          <w:sz w:val="28"/>
          <w:szCs w:val="28"/>
          <w:lang w:val="uk-UA" w:eastAsia="ru-RU"/>
        </w:rPr>
        <w:t>:</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а) за балансовою вартістю;</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б) за середньозваженою собівартістю.</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При використанні першого методу установа здійснює облік кожної конкретної одиниці запасів за відповідною ціною. Вартість запасів, що вибули, визначається множенням кількості конкретного виду запасу, що вибув, на його ціну.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b/>
          <w:i/>
          <w:sz w:val="28"/>
          <w:szCs w:val="28"/>
          <w:lang w:val="uk-UA" w:eastAsia="ru-RU"/>
        </w:rPr>
        <w:t>Середньозважена собівартість</w:t>
      </w:r>
      <w:r w:rsidRPr="00F44FAE">
        <w:rPr>
          <w:rFonts w:ascii="Times New Roman" w:eastAsia="Times New Roman" w:hAnsi="Times New Roman" w:cs="Times New Roman"/>
          <w:sz w:val="28"/>
          <w:szCs w:val="28"/>
          <w:lang w:val="uk-UA" w:eastAsia="ru-RU"/>
        </w:rPr>
        <w:t xml:space="preserve"> конкретного виду запасів, що вибули,  визначається за формулою:</w:t>
      </w:r>
    </w:p>
    <w:p w:rsidR="00F44FAE" w:rsidRPr="00F44FAE" w:rsidRDefault="00F44FAE" w:rsidP="00F44FAE">
      <w:pPr>
        <w:spacing w:after="0" w:line="360" w:lineRule="auto"/>
        <w:ind w:firstLine="709"/>
        <w:jc w:val="center"/>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СВС/СТ = (СВЗЗ + СВЗ) / (СКЗЗ + СКЗ),</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де СВС/СТ – середньозважена собівартість запасів, що вибули;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СВЗЗ – сумарна вартість залишку запасів на початок звітного періоду, зазвичай, місяця;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СВЗ – сумарна вартість запасів, що надійшли протягом звітного періоду;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СКЗЗ – сумарна кількість залишку запасів на початок звітного періоду;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СКЗ – сумарна кількість запасів, що надійшли протягом звітного періоду.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ind w:firstLine="709"/>
        <w:jc w:val="both"/>
        <w:rPr>
          <w:rFonts w:ascii="Times New Roman" w:eastAsia="Times New Roman" w:hAnsi="Times New Roman" w:cs="Times New Roman"/>
          <w:b/>
          <w:i/>
          <w:sz w:val="28"/>
          <w:szCs w:val="28"/>
          <w:lang w:val="uk-UA" w:eastAsia="ru-RU"/>
        </w:rPr>
      </w:pPr>
      <w:r w:rsidRPr="00F44FAE">
        <w:rPr>
          <w:rFonts w:ascii="Times New Roman" w:eastAsia="Times New Roman" w:hAnsi="Times New Roman" w:cs="Times New Roman"/>
          <w:b/>
          <w:i/>
          <w:sz w:val="28"/>
          <w:szCs w:val="28"/>
          <w:lang w:val="uk-UA" w:eastAsia="ru-RU"/>
        </w:rPr>
        <w:t>6.2. Документальне оформлення наявності та руху запасів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Важливим елементом раціональної організації бухгалтерського обліку матеріальних запасів у бюджетних установах є своєчасне і правильне оформлення відповідними первинними документами усіх операцій з надходження, переміщення в межах установи та витрачання або реалізації матеріальних цінностей. Первинні документи є основою матеріального обліку. Безпосередньо на підставі первинних документів здійснюють попередній, поточний і подальший контроль за рухом, збереженням і раціональним використанням матеріальних ресурсів.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b/>
          <w:sz w:val="28"/>
          <w:szCs w:val="28"/>
          <w:lang w:val="uk-UA" w:eastAsia="ru-RU"/>
        </w:rPr>
        <w:t>Попередній контроль</w:t>
      </w:r>
      <w:r w:rsidRPr="00F44FAE">
        <w:rPr>
          <w:rFonts w:ascii="Times New Roman" w:eastAsia="Times New Roman" w:hAnsi="Times New Roman" w:cs="Times New Roman"/>
          <w:sz w:val="28"/>
          <w:szCs w:val="28"/>
          <w:lang w:val="uk-UA" w:eastAsia="ru-RU"/>
        </w:rPr>
        <w:t xml:space="preserve"> виконується до здійснення господарської операції: не контроль її законності та відповідності кошторису, господарським угодам, розпорядчим документам, нормам витрачання цінностей, встановленим правилам їх приймання і відпуску, виконання розрахунків, визначення ціни тощо. Здійснюється такий контроль під час оформлення та підписання документів бухгалтером і керівником установи.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b/>
          <w:sz w:val="28"/>
          <w:szCs w:val="28"/>
          <w:lang w:val="uk-UA" w:eastAsia="ru-RU"/>
        </w:rPr>
        <w:t>Поточний контроль</w:t>
      </w:r>
      <w:r w:rsidRPr="00F44FAE">
        <w:rPr>
          <w:rFonts w:ascii="Times New Roman" w:eastAsia="Times New Roman" w:hAnsi="Times New Roman" w:cs="Times New Roman"/>
          <w:sz w:val="28"/>
          <w:szCs w:val="28"/>
          <w:lang w:val="uk-UA" w:eastAsia="ru-RU"/>
        </w:rPr>
        <w:t xml:space="preserve"> виконують у процесі здійснення операцій шляхом порівняння фактичних витрат із нормативами, виявлення відхилень від норм витрачання матеріалів та їх причин, усунення впливу негативних явищ. Для цього застосовують спеціальні бланки документів, у яких передбачено дані про норми витрачання та фактичні витрати цінностей.</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b/>
          <w:sz w:val="28"/>
          <w:szCs w:val="28"/>
          <w:lang w:val="uk-UA" w:eastAsia="ru-RU"/>
        </w:rPr>
        <w:t>Подальший контроль</w:t>
      </w:r>
      <w:r w:rsidRPr="00F44FAE">
        <w:rPr>
          <w:rFonts w:ascii="Times New Roman" w:eastAsia="Times New Roman" w:hAnsi="Times New Roman" w:cs="Times New Roman"/>
          <w:sz w:val="28"/>
          <w:szCs w:val="28"/>
          <w:lang w:val="uk-UA" w:eastAsia="ru-RU"/>
        </w:rPr>
        <w:t xml:space="preserve"> здійснюють за даними обліку про вже виконані господарські операції на підставі оформлених первинних документів: при прийманні документів у бухгалтерії, їх затвердженні керівником, при проведенні інвентаризації, ревізії тощо.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Своєчасно і правильно оформлені документи мають юридичну силу, тобто вони можуть використовуватися контролюючими та судово-слідчими </w:t>
      </w:r>
      <w:r w:rsidRPr="00F44FAE">
        <w:rPr>
          <w:rFonts w:ascii="Times New Roman" w:eastAsia="Times New Roman" w:hAnsi="Times New Roman" w:cs="Times New Roman"/>
          <w:sz w:val="28"/>
          <w:szCs w:val="28"/>
          <w:lang w:val="uk-UA" w:eastAsia="ru-RU"/>
        </w:rPr>
        <w:lastRenderedPageBreak/>
        <w:t xml:space="preserve">органами як доказ порушення встановленого порядку, нормативів, законодавства або навіть зловживання (злочину). У той же час первинні документи можуть бути використані як доказ непричетності відповідальних посадових осіб до таких явищ, їх виправдання, юридичного захисту. Тому до своєчасного і правильного оформлення документів про рух матеріальних цінностей треба ставитися дуже уважно і вимогливо. Особливого значення набувають ці вимоги у зв’язку з прийняттям низку законодавчих актів щодо закупівлі товарів, робіт і послуг за державні кошти, якими передбачено, що будь-яке підприємство, котре здійснює закупівлі повністю або частково за державні кошти, при визначенні продавця (постачальника) та при укладанні договору з ним повинно виходити з положень про проведення тендерів на закупівлю та визначення їх переможців, з якими потім і укладаються угоди поставки. Іншою важливою особливістю організації </w:t>
      </w:r>
      <w:proofErr w:type="spellStart"/>
      <w:r w:rsidRPr="00F44FAE">
        <w:rPr>
          <w:rFonts w:ascii="Times New Roman" w:eastAsia="Times New Roman" w:hAnsi="Times New Roman" w:cs="Times New Roman"/>
          <w:sz w:val="28"/>
          <w:szCs w:val="28"/>
          <w:lang w:val="uk-UA" w:eastAsia="ru-RU"/>
        </w:rPr>
        <w:t>закупівель</w:t>
      </w:r>
      <w:proofErr w:type="spellEnd"/>
      <w:r w:rsidRPr="00F44FAE">
        <w:rPr>
          <w:rFonts w:ascii="Times New Roman" w:eastAsia="Times New Roman" w:hAnsi="Times New Roman" w:cs="Times New Roman"/>
          <w:sz w:val="28"/>
          <w:szCs w:val="28"/>
          <w:lang w:val="uk-UA" w:eastAsia="ru-RU"/>
        </w:rPr>
        <w:t xml:space="preserve"> матеріальних цінностей для бюджетних установ є широке використання централізованого постачання, яке здійснюється установою вищого рівня через спеціалізовані установи-закупники.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Документальне оформлення первинного обліку запасів визначено Інструкцією про складання типових форм обліку та списання запасів бюджетних установ, затвердженою наказом ДКСУ від 18.12.2000 № 130</w:t>
      </w:r>
      <w:r w:rsidRPr="00F44FAE">
        <w:rPr>
          <w:rFonts w:ascii="Times New Roman" w:eastAsia="Times New Roman" w:hAnsi="Times New Roman" w:cs="Times New Roman"/>
          <w:sz w:val="28"/>
          <w:szCs w:val="28"/>
          <w:lang w:eastAsia="ru-RU"/>
        </w:rPr>
        <w:t xml:space="preserve"> [53]</w:t>
      </w:r>
      <w:r w:rsidRPr="00F44FAE">
        <w:rPr>
          <w:rFonts w:ascii="Times New Roman" w:eastAsia="Times New Roman" w:hAnsi="Times New Roman" w:cs="Times New Roman"/>
          <w:sz w:val="28"/>
          <w:szCs w:val="28"/>
          <w:lang w:val="uk-UA" w:eastAsia="ru-RU"/>
        </w:rPr>
        <w:t>.</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З первинних документів, які застосовуються бюджетними установами для обліку запасів, розглянемо такі:</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1. </w:t>
      </w:r>
      <w:r w:rsidRPr="00F44FAE">
        <w:rPr>
          <w:rFonts w:ascii="Times New Roman" w:eastAsia="Times New Roman" w:hAnsi="Times New Roman" w:cs="Times New Roman"/>
          <w:i/>
          <w:sz w:val="28"/>
          <w:szCs w:val="28"/>
          <w:lang w:val="uk-UA" w:eastAsia="ru-RU"/>
        </w:rPr>
        <w:t>Акт про приймання матеріалів</w:t>
      </w:r>
      <w:r w:rsidRPr="00F44FAE">
        <w:rPr>
          <w:rFonts w:ascii="Times New Roman" w:eastAsia="Times New Roman" w:hAnsi="Times New Roman" w:cs="Times New Roman"/>
          <w:sz w:val="28"/>
          <w:szCs w:val="28"/>
          <w:lang w:val="uk-UA" w:eastAsia="ru-RU"/>
        </w:rPr>
        <w:t xml:space="preserve"> (ф. № З-1) – складається під час приймання установою на облік матеріальних запасів, якщо існують кількісні або якісні розбіжності з даними супровідних документів постачальників. Акт складає приймальна комісія у двох примірниках у присутності завідувача складу та представника відправника (постачальника), а в разі неявки останнього або якщо виклик відправника і постачальника не обов’язковий – представника незацікавленої організації.</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 xml:space="preserve">Факт приймання та оприбуткування запасів підтверджується підписом матеріально відповідальної особи, яка прийняла їх на відповідальне збереження. Після приймання матеріальних запасів акти з доданням документів (рахунків-фактур, накладних тощо) передаються до бухгалтерії. Один примірник </w:t>
      </w:r>
      <w:proofErr w:type="spellStart"/>
      <w:r w:rsidRPr="00F44FAE">
        <w:rPr>
          <w:rFonts w:ascii="Times New Roman" w:eastAsia="Times New Roman" w:hAnsi="Times New Roman" w:cs="Times New Roman"/>
          <w:sz w:val="28"/>
          <w:szCs w:val="28"/>
          <w:lang w:val="uk-UA" w:eastAsia="ru-RU"/>
        </w:rPr>
        <w:t>акта</w:t>
      </w:r>
      <w:proofErr w:type="spellEnd"/>
      <w:r w:rsidRPr="00F44FAE">
        <w:rPr>
          <w:rFonts w:ascii="Times New Roman" w:eastAsia="Times New Roman" w:hAnsi="Times New Roman" w:cs="Times New Roman"/>
          <w:sz w:val="28"/>
          <w:szCs w:val="28"/>
          <w:lang w:val="uk-UA" w:eastAsia="ru-RU"/>
        </w:rPr>
        <w:t xml:space="preserve"> використовується для обліку прийнятих матеріальних запасів, а другий – для направлення претензії постачальнику. При складанні </w:t>
      </w:r>
      <w:proofErr w:type="spellStart"/>
      <w:r w:rsidRPr="00F44FAE">
        <w:rPr>
          <w:rFonts w:ascii="Times New Roman" w:eastAsia="Times New Roman" w:hAnsi="Times New Roman" w:cs="Times New Roman"/>
          <w:sz w:val="28"/>
          <w:szCs w:val="28"/>
          <w:lang w:val="uk-UA" w:eastAsia="ru-RU"/>
        </w:rPr>
        <w:t>акта</w:t>
      </w:r>
      <w:proofErr w:type="spellEnd"/>
      <w:r w:rsidRPr="00F44FAE">
        <w:rPr>
          <w:rFonts w:ascii="Times New Roman" w:eastAsia="Times New Roman" w:hAnsi="Times New Roman" w:cs="Times New Roman"/>
          <w:sz w:val="28"/>
          <w:szCs w:val="28"/>
          <w:lang w:val="uk-UA" w:eastAsia="ru-RU"/>
        </w:rPr>
        <w:t xml:space="preserve"> заповнюються всі реквізити, крім коду функціональної класифікації видатків та балансового рахунка, що кредитується.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2. </w:t>
      </w:r>
      <w:r w:rsidRPr="00F44FAE">
        <w:rPr>
          <w:rFonts w:ascii="Times New Roman" w:eastAsia="Times New Roman" w:hAnsi="Times New Roman" w:cs="Times New Roman"/>
          <w:i/>
          <w:sz w:val="28"/>
          <w:szCs w:val="28"/>
          <w:lang w:val="uk-UA" w:eastAsia="ru-RU"/>
        </w:rPr>
        <w:t>Акт списання</w:t>
      </w:r>
      <w:r w:rsidRPr="00F44FAE">
        <w:rPr>
          <w:rFonts w:ascii="Times New Roman" w:eastAsia="Times New Roman" w:hAnsi="Times New Roman" w:cs="Times New Roman"/>
          <w:sz w:val="28"/>
          <w:szCs w:val="28"/>
          <w:lang w:val="uk-UA" w:eastAsia="ru-RU"/>
        </w:rPr>
        <w:t xml:space="preserve"> (ф. № З-2) – застосовується для списання запасів і складається комісією, призначеною наказом керівника, у двох примірниках. Перший примірник здається до бухгалтерії, а другий залишається у матеріально-відповідальної особи.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3. </w:t>
      </w:r>
      <w:r w:rsidRPr="00F44FAE">
        <w:rPr>
          <w:rFonts w:ascii="Times New Roman" w:eastAsia="Times New Roman" w:hAnsi="Times New Roman" w:cs="Times New Roman"/>
          <w:i/>
          <w:sz w:val="28"/>
          <w:szCs w:val="28"/>
          <w:lang w:val="uk-UA" w:eastAsia="ru-RU"/>
        </w:rPr>
        <w:t>Накладна (вимога)</w:t>
      </w:r>
      <w:r w:rsidRPr="00F44FAE">
        <w:rPr>
          <w:rFonts w:ascii="Times New Roman" w:eastAsia="Times New Roman" w:hAnsi="Times New Roman" w:cs="Times New Roman"/>
          <w:sz w:val="28"/>
          <w:szCs w:val="28"/>
          <w:lang w:val="uk-UA" w:eastAsia="ru-RU"/>
        </w:rPr>
        <w:t xml:space="preserve"> (ф. № З-3) – застосовується для оформлення прийняття матеріальних цінностей на склад (у комору) або видачі зі складу (комори). Також застосовується для внутрішнього переміщення матеріальних цінностей. Накладна (вимога) виписується бухгалтерією в двох примірниках та затверджується керівником установи. Один примірник призначений для отримання матеріальних цінностей зі складу, а інший – для обліку цих цінностей за місцем їхнього використання. Оформлені розпискою отримувача накладні (вимоги) передаються до бухгалтерії з реєстром.</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4. </w:t>
      </w:r>
      <w:r w:rsidRPr="00F44FAE">
        <w:rPr>
          <w:rFonts w:ascii="Times New Roman" w:eastAsia="Times New Roman" w:hAnsi="Times New Roman" w:cs="Times New Roman"/>
          <w:i/>
          <w:sz w:val="28"/>
          <w:szCs w:val="28"/>
          <w:lang w:val="uk-UA" w:eastAsia="ru-RU"/>
        </w:rPr>
        <w:t>Меню-вимога на видачу продуктів харчування</w:t>
      </w:r>
      <w:r w:rsidRPr="00F44FAE">
        <w:rPr>
          <w:rFonts w:ascii="Times New Roman" w:eastAsia="Times New Roman" w:hAnsi="Times New Roman" w:cs="Times New Roman"/>
          <w:sz w:val="28"/>
          <w:szCs w:val="28"/>
          <w:lang w:val="uk-UA" w:eastAsia="ru-RU"/>
        </w:rPr>
        <w:t xml:space="preserve"> (ф. № З-4) – застосовується для оформлення відпуску продуктів харчування зі складу (комори). Меню-вимога складається щоденно на підставі норм розкладки продуктів харчування та даних про кількість осіб, які одержують харчування. Меню-вимога разом із розписками осіб про видачу та отримання продуктів харчування передається до бухгалтерії в терміни, встановлені графіком, але не менше ніж тричі на місяць. Дані меню-вимоги записуються в щомісячну накопичувальну відомість витрачання продуктів харчування (ф. № З-13).</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 xml:space="preserve">5. </w:t>
      </w:r>
      <w:r w:rsidRPr="00F44FAE">
        <w:rPr>
          <w:rFonts w:ascii="Times New Roman" w:eastAsia="Times New Roman" w:hAnsi="Times New Roman" w:cs="Times New Roman"/>
          <w:i/>
          <w:sz w:val="28"/>
          <w:szCs w:val="28"/>
          <w:lang w:val="uk-UA" w:eastAsia="ru-RU"/>
        </w:rPr>
        <w:t>Меню-вимога на видачу продуктів харчування</w:t>
      </w:r>
      <w:r w:rsidRPr="00F44FAE">
        <w:rPr>
          <w:rFonts w:ascii="Times New Roman" w:eastAsia="Times New Roman" w:hAnsi="Times New Roman" w:cs="Times New Roman"/>
          <w:sz w:val="28"/>
          <w:szCs w:val="28"/>
          <w:lang w:val="uk-UA" w:eastAsia="ru-RU"/>
        </w:rPr>
        <w:t xml:space="preserve"> (ф. № З-4а) – застосовується для оформлення видачі продуктів харчування зі складу (комори) при автоматизованому обліку. Меню-вимоги форми № З-4а складаються таким самим порядком, як меню-вимоги форми № З-4, і щоденно (або в дні, встановлені графіком) здаються на оброблення.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6. </w:t>
      </w:r>
      <w:r w:rsidRPr="00F44FAE">
        <w:rPr>
          <w:rFonts w:ascii="Times New Roman" w:eastAsia="Times New Roman" w:hAnsi="Times New Roman" w:cs="Times New Roman"/>
          <w:i/>
          <w:sz w:val="28"/>
          <w:szCs w:val="28"/>
          <w:lang w:val="uk-UA" w:eastAsia="ru-RU"/>
        </w:rPr>
        <w:t>Забірна картка</w:t>
      </w:r>
      <w:r w:rsidRPr="00F44FAE">
        <w:rPr>
          <w:rFonts w:ascii="Times New Roman" w:eastAsia="Times New Roman" w:hAnsi="Times New Roman" w:cs="Times New Roman"/>
          <w:sz w:val="28"/>
          <w:szCs w:val="28"/>
          <w:lang w:val="uk-UA" w:eastAsia="ru-RU"/>
        </w:rPr>
        <w:t xml:space="preserve"> (ф. № З-5) – призначена для оформлення відпуску матеріальних цінностей, продукції молочної кухні та інших запасів, які відпускаються систематично протягом місяця. Забірна картка виписується бухгалтерією на декілька найменувань матеріальних цінностей, що належать до одного коду економічної класифікації.</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Забірна картка виписується у двох примірниках: один – для отримувача, другий – для складу. Термін використання картки: 15 днів – при щоденному відпуску, 1 місяць – при періодичному відпуску матеріальних цінностей. Відпуск матеріальних цінностей здійснюється із суворим дотриманням ліміту, якщо такий установлений.</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Понадлімітний відпуск матеріалів оформлюється випискою окремої накладної (вимоги) ф. № З-3. Аналогічно оформлюється й заміна одного матеріалу іншим, для чого в забірній картці робиться відмітка: «Див. вимогу №» та відповідно зменшується залишок ліміту.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Дані про зміни ліміту заносяться в попередньо видану забірну картку. При цьому раніше встановлений ліміт перекреслюється й зверху надписується новий ліміт. Виправлення підтверджуються підписом особи, яка встановила ліміт і внесла зміни. Кількість матеріальних цінностей, що відпущені, проставляється матеріально відповідальною особою в обох примірниках. У забірній картці на відпуск продуктів молочної кухні, крім того, проставляється кількість тари, що повернута отримувачем. Матеріально відповідальна особа ставить свій підпис у забірній картці отримувача, а на забірній картці складу ставить свій підпис отримувач. Після закінчення місяця або після використання ліміту (при лімітованому підпуску) забірні картки разом із іншими </w:t>
      </w:r>
      <w:r w:rsidRPr="00F44FAE">
        <w:rPr>
          <w:rFonts w:ascii="Times New Roman" w:eastAsia="Times New Roman" w:hAnsi="Times New Roman" w:cs="Times New Roman"/>
          <w:sz w:val="28"/>
          <w:szCs w:val="28"/>
          <w:lang w:val="uk-UA" w:eastAsia="ru-RU"/>
        </w:rPr>
        <w:lastRenderedPageBreak/>
        <w:t>прибутковими та видатковими документами здаються до бухгалтерії для відображення в обліку.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7. </w:t>
      </w:r>
      <w:r w:rsidRPr="00F44FAE">
        <w:rPr>
          <w:rFonts w:ascii="Times New Roman" w:eastAsia="Times New Roman" w:hAnsi="Times New Roman" w:cs="Times New Roman"/>
          <w:i/>
          <w:sz w:val="28"/>
          <w:szCs w:val="28"/>
          <w:lang w:val="uk-UA" w:eastAsia="ru-RU"/>
        </w:rPr>
        <w:t>Книга кількісно-сумового обліку</w:t>
      </w:r>
      <w:r w:rsidRPr="00F44FAE">
        <w:rPr>
          <w:rFonts w:ascii="Times New Roman" w:eastAsia="Times New Roman" w:hAnsi="Times New Roman" w:cs="Times New Roman"/>
          <w:sz w:val="28"/>
          <w:szCs w:val="28"/>
          <w:lang w:val="uk-UA" w:eastAsia="ru-RU"/>
        </w:rPr>
        <w:t xml:space="preserve"> (ф. № З-6) – застосовується для аналітичного обліку матеріальних цінностей як у кількісному, так і сумовому вимірах. У книзі для кожного найменування запасів відкриваються окремі аналітичні рахунки. Книга відкривається на рік на підставі залишків на початок року. Для цього в першому рядку в графі 3 за відповідними найменуваннями запасів записується «Залишок на 1 січня 200_ р.», а в графах 9 і 10 проставляються кількість та сума перехідного залишку минулого року. Записи в книзі здійснюються на підставі первинних документів. У кінці місяця в графах 5–8 підбиваються підсумки за даний місяць і з урахуванням вхідного залишку записується залишок (у графах 9 і 10) на початок наступного за звітним місяцем.</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8. </w:t>
      </w:r>
      <w:r w:rsidRPr="00F44FAE">
        <w:rPr>
          <w:rFonts w:ascii="Times New Roman" w:eastAsia="Times New Roman" w:hAnsi="Times New Roman" w:cs="Times New Roman"/>
          <w:i/>
          <w:sz w:val="28"/>
          <w:szCs w:val="28"/>
          <w:lang w:val="uk-UA" w:eastAsia="ru-RU"/>
        </w:rPr>
        <w:t>Книга кількісно-сумового обліку</w:t>
      </w:r>
      <w:r w:rsidRPr="00F44FAE">
        <w:rPr>
          <w:rFonts w:ascii="Times New Roman" w:eastAsia="Times New Roman" w:hAnsi="Times New Roman" w:cs="Times New Roman"/>
          <w:sz w:val="28"/>
          <w:szCs w:val="28"/>
          <w:lang w:val="uk-UA" w:eastAsia="ru-RU"/>
        </w:rPr>
        <w:t xml:space="preserve"> (ф. № З-6а) – застосовується для аналітичного обліку матеріальних цінностей в централізованих бухгалтеріях. Книга відкривається в розрізі аналітичних рахунків за кожним найменуванням запасів, як загалом за всіма установами, що обслуговуються, так і з виділенням кожної установи.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Книга відкривається записами сум залишків матеріалів на початок року, тоді в першому рядку у графі 3 записується: «Залишок на 1 січня 200_ р.», у графах 9 та 10 проставляється залишок загалом за централізованою бухгалтерією, а в графах 11 і 12 – в тому числі кожною установою, що обслуговується.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9. </w:t>
      </w:r>
      <w:r w:rsidRPr="00F44FAE">
        <w:rPr>
          <w:rFonts w:ascii="Times New Roman" w:eastAsia="Times New Roman" w:hAnsi="Times New Roman" w:cs="Times New Roman"/>
          <w:i/>
          <w:sz w:val="28"/>
          <w:szCs w:val="28"/>
          <w:lang w:val="uk-UA" w:eastAsia="ru-RU"/>
        </w:rPr>
        <w:t>Картка кількісно-сумового обліку</w:t>
      </w:r>
      <w:r w:rsidRPr="00F44FAE">
        <w:rPr>
          <w:rFonts w:ascii="Times New Roman" w:eastAsia="Times New Roman" w:hAnsi="Times New Roman" w:cs="Times New Roman"/>
          <w:sz w:val="28"/>
          <w:szCs w:val="28"/>
          <w:lang w:val="uk-UA" w:eastAsia="ru-RU"/>
        </w:rPr>
        <w:t xml:space="preserve"> (ф. № З-7), призначення та порядок ведення якої аналогічний Книзі кількісно-сумового обліку ф. № З-6 та форми № З-6а, застосовується в установах, де аналітичний облік у бухгалтерії здійснюється не в книгах, а на картках.</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10. </w:t>
      </w:r>
      <w:r w:rsidRPr="00F44FAE">
        <w:rPr>
          <w:rFonts w:ascii="Times New Roman" w:eastAsia="Times New Roman" w:hAnsi="Times New Roman" w:cs="Times New Roman"/>
          <w:i/>
          <w:sz w:val="28"/>
          <w:szCs w:val="28"/>
          <w:lang w:val="uk-UA" w:eastAsia="ru-RU"/>
        </w:rPr>
        <w:t>Книга обліку тварин</w:t>
      </w:r>
      <w:r w:rsidRPr="00F44FAE">
        <w:rPr>
          <w:rFonts w:ascii="Times New Roman" w:eastAsia="Times New Roman" w:hAnsi="Times New Roman" w:cs="Times New Roman"/>
          <w:sz w:val="28"/>
          <w:szCs w:val="28"/>
          <w:lang w:val="uk-UA" w:eastAsia="ru-RU"/>
        </w:rPr>
        <w:t xml:space="preserve"> (форма № З-8) – застосовується для аналітичного обліку молодняку тварин та тварин відгодівлі. У книзі відкриваються окремі </w:t>
      </w:r>
      <w:r w:rsidRPr="00F44FAE">
        <w:rPr>
          <w:rFonts w:ascii="Times New Roman" w:eastAsia="Times New Roman" w:hAnsi="Times New Roman" w:cs="Times New Roman"/>
          <w:sz w:val="28"/>
          <w:szCs w:val="28"/>
          <w:lang w:val="uk-UA" w:eastAsia="ru-RU"/>
        </w:rPr>
        <w:lastRenderedPageBreak/>
        <w:t>аналітичні рахунки за видами та віковими групами молодняку тварин, а також за видами тварин на відгодівлі. У централізованих бухгалтеріях книги обліку тварин ф. № З-8 відкриваються за кожною установою, яка обслуговується.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11. </w:t>
      </w:r>
      <w:r w:rsidRPr="00F44FAE">
        <w:rPr>
          <w:rFonts w:ascii="Times New Roman" w:eastAsia="Times New Roman" w:hAnsi="Times New Roman" w:cs="Times New Roman"/>
          <w:i/>
          <w:sz w:val="28"/>
          <w:szCs w:val="28"/>
          <w:lang w:val="uk-UA" w:eastAsia="ru-RU"/>
        </w:rPr>
        <w:t>Книга складського обліку запасів</w:t>
      </w:r>
      <w:r w:rsidRPr="00F44FAE">
        <w:rPr>
          <w:rFonts w:ascii="Times New Roman" w:eastAsia="Times New Roman" w:hAnsi="Times New Roman" w:cs="Times New Roman"/>
          <w:sz w:val="28"/>
          <w:szCs w:val="28"/>
          <w:lang w:val="uk-UA" w:eastAsia="ru-RU"/>
        </w:rPr>
        <w:t xml:space="preserve"> (ф. № З-9) – застосовується для обліку матеріалів, продуктів харчування, готових виробів та інших запасів на складі (в коморі). Ведеться матеріально відповідальною особою за найменуванням, ґатунком та кількістю запасів. Записи здійснюються на підставі прибутково-видаткових документів. До кожного запису виводиться залишок запасів. У кінці книги не рідше одного разу на квартал робляться записи про її перевірку бухгалтерією.</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12. </w:t>
      </w:r>
      <w:r w:rsidRPr="00F44FAE">
        <w:rPr>
          <w:rFonts w:ascii="Times New Roman" w:eastAsia="Times New Roman" w:hAnsi="Times New Roman" w:cs="Times New Roman"/>
          <w:i/>
          <w:sz w:val="28"/>
          <w:szCs w:val="28"/>
          <w:lang w:val="uk-UA" w:eastAsia="ru-RU"/>
        </w:rPr>
        <w:t>Журнал реєстрації битого посуду</w:t>
      </w:r>
      <w:r w:rsidRPr="00F44FAE">
        <w:rPr>
          <w:rFonts w:ascii="Times New Roman" w:eastAsia="Times New Roman" w:hAnsi="Times New Roman" w:cs="Times New Roman"/>
          <w:sz w:val="28"/>
          <w:szCs w:val="28"/>
          <w:lang w:val="uk-UA" w:eastAsia="ru-RU"/>
        </w:rPr>
        <w:t xml:space="preserve"> (ф. № З-10) – ведеться для списання розбитого посуду в установах, що мають у своєму складі їдальні та харчоблок. Записи в журналі здійснюються відповідними посадовими особами. Постійно діюча комісія слідкує за правильним веденням журналу та щоквартально (або щомісячно) складає акт про списання розбитого посуду, який затверджується керівником установи.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13. </w:t>
      </w:r>
      <w:r w:rsidRPr="00F44FAE">
        <w:rPr>
          <w:rFonts w:ascii="Times New Roman" w:eastAsia="Times New Roman" w:hAnsi="Times New Roman" w:cs="Times New Roman"/>
          <w:i/>
          <w:sz w:val="28"/>
          <w:szCs w:val="28"/>
          <w:lang w:val="uk-UA" w:eastAsia="ru-RU"/>
        </w:rPr>
        <w:t>Оборотна відомість</w:t>
      </w:r>
      <w:r w:rsidRPr="00F44FAE">
        <w:rPr>
          <w:rFonts w:ascii="Times New Roman" w:eastAsia="Times New Roman" w:hAnsi="Times New Roman" w:cs="Times New Roman"/>
          <w:sz w:val="28"/>
          <w:szCs w:val="28"/>
          <w:lang w:val="uk-UA" w:eastAsia="ru-RU"/>
        </w:rPr>
        <w:t xml:space="preserve"> (ф. № З-11) – застосовується для звірки даних складського та бухгалтерського обліку. Оборотна відомість відкривається на рік і складається щомісячно на підставі даних бухгалтерського обліку за кожною групою аналітичних рахунків, які об’єднані відповідним синтетичним рахунком, у кількісному та вартісному відображенні. За кожним субрахунком виводяться загальні сумові підсумки, які повинні відповідати показникам синтетичного обліку.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14. </w:t>
      </w:r>
      <w:r w:rsidRPr="00F44FAE">
        <w:rPr>
          <w:rFonts w:ascii="Times New Roman" w:eastAsia="Times New Roman" w:hAnsi="Times New Roman" w:cs="Times New Roman"/>
          <w:i/>
          <w:sz w:val="28"/>
          <w:szCs w:val="28"/>
          <w:lang w:val="uk-UA" w:eastAsia="ru-RU"/>
        </w:rPr>
        <w:t>Накопичувальна відомість з надходження продуктів харчування</w:t>
      </w:r>
      <w:r w:rsidRPr="00F44FAE">
        <w:rPr>
          <w:rFonts w:ascii="Times New Roman" w:eastAsia="Times New Roman" w:hAnsi="Times New Roman" w:cs="Times New Roman"/>
          <w:sz w:val="28"/>
          <w:szCs w:val="28"/>
          <w:lang w:val="uk-UA" w:eastAsia="ru-RU"/>
        </w:rPr>
        <w:t xml:space="preserve"> (ф. № З-12) – призначена для обліку надходження продуктів харчування. Відомість складається за кожною матеріально відповідальною особою окремо. Записи здійснюються на підставі первинних документів у кількісно-сумовому вираженні.</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 xml:space="preserve">15. </w:t>
      </w:r>
      <w:r w:rsidRPr="00F44FAE">
        <w:rPr>
          <w:rFonts w:ascii="Times New Roman" w:eastAsia="Times New Roman" w:hAnsi="Times New Roman" w:cs="Times New Roman"/>
          <w:i/>
          <w:sz w:val="28"/>
          <w:szCs w:val="28"/>
          <w:lang w:val="uk-UA" w:eastAsia="ru-RU"/>
        </w:rPr>
        <w:t>Накопичувальна відомість з витрачання продуктів харчування</w:t>
      </w:r>
      <w:r w:rsidRPr="00F44FAE">
        <w:rPr>
          <w:rFonts w:ascii="Times New Roman" w:eastAsia="Times New Roman" w:hAnsi="Times New Roman" w:cs="Times New Roman"/>
          <w:sz w:val="28"/>
          <w:szCs w:val="28"/>
          <w:lang w:val="uk-UA" w:eastAsia="ru-RU"/>
        </w:rPr>
        <w:t xml:space="preserve"> (ф. № З-13) – застосовується для обліку витрачання продуктів харчування протягом місяця. Записи в ній проводяться бухгалтерією на підставі меню-вимог та інших документів. Накопичувальна відомість витрачання продуктів харчування складається за кожною матеріально відповідальною особою.</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16. </w:t>
      </w:r>
      <w:r w:rsidRPr="00F44FAE">
        <w:rPr>
          <w:rFonts w:ascii="Times New Roman" w:eastAsia="Times New Roman" w:hAnsi="Times New Roman" w:cs="Times New Roman"/>
          <w:i/>
          <w:sz w:val="28"/>
          <w:szCs w:val="28"/>
          <w:lang w:val="uk-UA" w:eastAsia="ru-RU"/>
        </w:rPr>
        <w:t>Опис карток з обліку запасів</w:t>
      </w:r>
      <w:r w:rsidRPr="00F44FAE">
        <w:rPr>
          <w:rFonts w:ascii="Times New Roman" w:eastAsia="Times New Roman" w:hAnsi="Times New Roman" w:cs="Times New Roman"/>
          <w:sz w:val="28"/>
          <w:szCs w:val="28"/>
          <w:lang w:val="uk-UA" w:eastAsia="ru-RU"/>
        </w:rPr>
        <w:t xml:space="preserve"> (ф. № З-14) – застосовується для реєстрації відкритих карток аналітичного обліку у випадках, якщо облік бухгалтерських операцій ведеться не в книгах, а на картках. Реєстрація здійснюється на момент відкриття картки.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В установлені графіком документообігу дні (терміни) усі документи з надходження та відпуску матеріальних цінностей зі складу передають до бухгалтерії установи згідно з реєстром приймання-здачі документів, складеним у двох примірниках, один з яких за підписом бухгалтера повертається завідуючому складом. В окремих випадках за рішенням керівництва установи замість реєстру приймання-здачі документів завідуючий складом може складати звіт про рух матеріальних цінностей, який після перевірки та обробки може виконувати роль регістра аналітичного обліку (при ручних формах ведення бухгалтерського обліку).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ind w:firstLine="709"/>
        <w:jc w:val="both"/>
        <w:rPr>
          <w:rFonts w:ascii="Times New Roman" w:eastAsia="Times New Roman" w:hAnsi="Times New Roman" w:cs="Times New Roman"/>
          <w:b/>
          <w:i/>
          <w:sz w:val="28"/>
          <w:szCs w:val="28"/>
          <w:lang w:val="uk-UA" w:eastAsia="ru-RU"/>
        </w:rPr>
      </w:pPr>
      <w:r w:rsidRPr="00F44FAE">
        <w:rPr>
          <w:rFonts w:ascii="Times New Roman" w:eastAsia="Times New Roman" w:hAnsi="Times New Roman" w:cs="Times New Roman"/>
          <w:b/>
          <w:i/>
          <w:sz w:val="28"/>
          <w:szCs w:val="28"/>
          <w:lang w:val="uk-UA" w:eastAsia="ru-RU"/>
        </w:rPr>
        <w:t>6.3. Синтетичний облік виробничих запасів і господарських матеріалів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Для обліку виробничих запасів і господарських матеріалів планом рахунків бухгалтерського обліку бюджетних установ передбачено синтетичні рахунки класу 2 «Запаси»: 20 «Виробничі запаси»; 23 «Матеріали і продукти харчування». До кожного з цих рахунків відкриваються субрахунки за видами товарно-матеріальних цінностей.</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рахунку 20 «Виробничі запаси»</w:t>
      </w:r>
      <w:r w:rsidRPr="00F44FAE">
        <w:rPr>
          <w:rFonts w:ascii="Times New Roman" w:eastAsia="Times New Roman" w:hAnsi="Times New Roman" w:cs="Times New Roman"/>
          <w:sz w:val="28"/>
          <w:szCs w:val="28"/>
          <w:lang w:val="uk-UA" w:eastAsia="ru-RU"/>
        </w:rPr>
        <w:t xml:space="preserve"> обліковується обладнання, яке підлягає встановленню на об’єктах, що будуються або реконструюються, будівельні матеріали, конструкції, деталі та інші матеріальні цінності, придбані </w:t>
      </w:r>
      <w:r w:rsidRPr="00F44FAE">
        <w:rPr>
          <w:rFonts w:ascii="Times New Roman" w:eastAsia="Times New Roman" w:hAnsi="Times New Roman" w:cs="Times New Roman"/>
          <w:sz w:val="28"/>
          <w:szCs w:val="28"/>
          <w:lang w:val="uk-UA" w:eastAsia="ru-RU"/>
        </w:rPr>
        <w:lastRenderedPageBreak/>
        <w:t xml:space="preserve">за рахунок коштів, виділених на капітальне будівництво, матеріали для науково-дослідних робіт, а також спеціальне обладнання, придбане для виконання науково-дослідних робіт за господарськими договорами. До цього рахунка передбачено такі </w:t>
      </w:r>
      <w:r w:rsidRPr="00F44FAE">
        <w:rPr>
          <w:rFonts w:ascii="Times New Roman" w:eastAsia="Times New Roman" w:hAnsi="Times New Roman" w:cs="Times New Roman"/>
          <w:b/>
          <w:sz w:val="28"/>
          <w:szCs w:val="28"/>
          <w:lang w:val="uk-UA" w:eastAsia="ru-RU"/>
        </w:rPr>
        <w:t>субрахунки</w:t>
      </w:r>
      <w:r w:rsidRPr="00F44FAE">
        <w:rPr>
          <w:rFonts w:ascii="Times New Roman" w:eastAsia="Times New Roman" w:hAnsi="Times New Roman" w:cs="Times New Roman"/>
          <w:sz w:val="28"/>
          <w:szCs w:val="28"/>
          <w:lang w:val="uk-UA" w:eastAsia="ru-RU"/>
        </w:rPr>
        <w:t>:</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201 «Сировина і матеріали»;</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202 «Обладнання, конструкції і деталі до установки»;</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203 «</w:t>
      </w:r>
      <w:proofErr w:type="spellStart"/>
      <w:r w:rsidRPr="00F44FAE">
        <w:rPr>
          <w:rFonts w:ascii="Times New Roman" w:eastAsia="Times New Roman" w:hAnsi="Times New Roman" w:cs="Times New Roman"/>
          <w:i/>
          <w:sz w:val="28"/>
          <w:szCs w:val="28"/>
          <w:lang w:val="uk-UA" w:eastAsia="ru-RU"/>
        </w:rPr>
        <w:t>Спецобладнання</w:t>
      </w:r>
      <w:proofErr w:type="spellEnd"/>
      <w:r w:rsidRPr="00F44FAE">
        <w:rPr>
          <w:rFonts w:ascii="Times New Roman" w:eastAsia="Times New Roman" w:hAnsi="Times New Roman" w:cs="Times New Roman"/>
          <w:i/>
          <w:sz w:val="28"/>
          <w:szCs w:val="28"/>
          <w:lang w:val="uk-UA" w:eastAsia="ru-RU"/>
        </w:rPr>
        <w:t xml:space="preserve"> для науково-дослідних робіт за господарськими договорами»;</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204 «Будівельні матеріали»;</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205 «Інші виробничі запаси».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201 «Сировина і матеріали»</w:t>
      </w:r>
      <w:r w:rsidRPr="00F44FAE">
        <w:rPr>
          <w:rFonts w:ascii="Times New Roman" w:eastAsia="Times New Roman" w:hAnsi="Times New Roman" w:cs="Times New Roman"/>
          <w:sz w:val="28"/>
          <w:szCs w:val="28"/>
          <w:lang w:val="uk-UA" w:eastAsia="ru-RU"/>
        </w:rPr>
        <w:t xml:space="preserve"> обліковуються сировина та матеріали короткотермінового використання для науково-дослідних робіт і капітального будівництва.</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202 «Обладнання, конструкції і деталі до установки»</w:t>
      </w:r>
      <w:r w:rsidRPr="00F44FAE">
        <w:rPr>
          <w:rFonts w:ascii="Times New Roman" w:eastAsia="Times New Roman" w:hAnsi="Times New Roman" w:cs="Times New Roman"/>
          <w:sz w:val="28"/>
          <w:szCs w:val="28"/>
          <w:lang w:val="uk-UA" w:eastAsia="ru-RU"/>
        </w:rPr>
        <w:t xml:space="preserve"> обліковують будівельні конструкції і деталі, зокрема: металеві, залізобетонні і дерев’яні конструкції, блоки та збірні частини будівель і споруд; збірні елементи; обладнання для опалювальної, вентиляційної, санітарно-технічної системи (опалювальні котли, радіатори і т. ін.). На цьому субрахунку також обліковується вітчизняне та імпортне обладнання, що потребує монтажу і призначене для встановлення, інші матеріальні цінності, необхідні для будівництва. До обладнання, яке потребує монтажу, належить таке, що може бути введено в дію тільки після збирання його частин і прикріплення до фундаменту або опор будівель і споруд, а також комплекти запасних частин такого обладнання. До складу обладнання належать і контрольно-вимірювальна апаратура або інші прилади, призначені для монтажу в складі встановленого обладнання.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203 «</w:t>
      </w:r>
      <w:proofErr w:type="spellStart"/>
      <w:r w:rsidRPr="00F44FAE">
        <w:rPr>
          <w:rFonts w:ascii="Times New Roman" w:eastAsia="Times New Roman" w:hAnsi="Times New Roman" w:cs="Times New Roman"/>
          <w:b/>
          <w:i/>
          <w:sz w:val="28"/>
          <w:szCs w:val="28"/>
          <w:lang w:val="uk-UA" w:eastAsia="ru-RU"/>
        </w:rPr>
        <w:t>Спецобладнання</w:t>
      </w:r>
      <w:proofErr w:type="spellEnd"/>
      <w:r w:rsidRPr="00F44FAE">
        <w:rPr>
          <w:rFonts w:ascii="Times New Roman" w:eastAsia="Times New Roman" w:hAnsi="Times New Roman" w:cs="Times New Roman"/>
          <w:b/>
          <w:i/>
          <w:sz w:val="28"/>
          <w:szCs w:val="28"/>
          <w:lang w:val="uk-UA" w:eastAsia="ru-RU"/>
        </w:rPr>
        <w:t xml:space="preserve"> для науково-дослідних робіт за господарськими договорами»</w:t>
      </w:r>
      <w:r w:rsidRPr="00F44FAE">
        <w:rPr>
          <w:rFonts w:ascii="Times New Roman" w:eastAsia="Times New Roman" w:hAnsi="Times New Roman" w:cs="Times New Roman"/>
          <w:sz w:val="28"/>
          <w:szCs w:val="28"/>
          <w:lang w:val="uk-UA" w:eastAsia="ru-RU"/>
        </w:rPr>
        <w:t xml:space="preserve"> у науково-дослідних установах і вищих навчальних закладах обліковується </w:t>
      </w:r>
      <w:proofErr w:type="spellStart"/>
      <w:r w:rsidRPr="00F44FAE">
        <w:rPr>
          <w:rFonts w:ascii="Times New Roman" w:eastAsia="Times New Roman" w:hAnsi="Times New Roman" w:cs="Times New Roman"/>
          <w:sz w:val="28"/>
          <w:szCs w:val="28"/>
          <w:lang w:val="uk-UA" w:eastAsia="ru-RU"/>
        </w:rPr>
        <w:t>спецобладнання</w:t>
      </w:r>
      <w:proofErr w:type="spellEnd"/>
      <w:r w:rsidRPr="00F44FAE">
        <w:rPr>
          <w:rFonts w:ascii="Times New Roman" w:eastAsia="Times New Roman" w:hAnsi="Times New Roman" w:cs="Times New Roman"/>
          <w:sz w:val="28"/>
          <w:szCs w:val="28"/>
          <w:lang w:val="uk-UA" w:eastAsia="ru-RU"/>
        </w:rPr>
        <w:t xml:space="preserve">, придбане для виконання </w:t>
      </w:r>
      <w:r w:rsidRPr="00F44FAE">
        <w:rPr>
          <w:rFonts w:ascii="Times New Roman" w:eastAsia="Times New Roman" w:hAnsi="Times New Roman" w:cs="Times New Roman"/>
          <w:sz w:val="28"/>
          <w:szCs w:val="28"/>
          <w:lang w:val="uk-UA" w:eastAsia="ru-RU"/>
        </w:rPr>
        <w:lastRenderedPageBreak/>
        <w:t>науково-дослідних робіт за господарськими договорами за конкретною темою замовника з метою подальшої передачі його до наукового підрозділу.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204 «Будівельні матеріали»</w:t>
      </w:r>
      <w:r w:rsidRPr="00F44FAE">
        <w:rPr>
          <w:rFonts w:ascii="Times New Roman" w:eastAsia="Times New Roman" w:hAnsi="Times New Roman" w:cs="Times New Roman"/>
          <w:sz w:val="28"/>
          <w:szCs w:val="28"/>
          <w:lang w:val="uk-UA" w:eastAsia="ru-RU"/>
        </w:rPr>
        <w:t xml:space="preserve"> обліковуються будівельні матеріали, що придбані за рахунок коштів, призначених на капітальне будівництво, і використовуються у процесі виконання будівельних та монтажних робіт. До них належать:</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1) силікатні матеріали (цемент, пісок, гравій, вапно, камінь, цегла, черепиця); лісові матеріали (ліс круглий, пиломатеріали, фанера і т. ін.); будівельний метал (залізо, жерсть, сталь, цинк листовий і т. ін.); металовироби (цвяхи, гайки, болти, залізні вироби і т. ін.);</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2) санітарно-технічні матеріали (крани, муфти, трійники і т. ін.); електротехнічні матеріали (кабель, лампи, патрони, ролики, шнур, провід, запобіжники, ізолятори тощо); хімічно-москательні (фарба, оліфа, толь і т. ін.) та інші аналогічні матеріали.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 цьому ж субрахунку в підсобних сільських господарствах обліковується посадковий матеріал, придбаний за рахунок капітальних вкладень для закладання садів, ягідників, виноградників тощо.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205 «Інші виробничі запаси»</w:t>
      </w:r>
      <w:r w:rsidRPr="00F44FAE">
        <w:rPr>
          <w:rFonts w:ascii="Times New Roman" w:eastAsia="Times New Roman" w:hAnsi="Times New Roman" w:cs="Times New Roman"/>
          <w:sz w:val="28"/>
          <w:szCs w:val="28"/>
          <w:lang w:val="uk-UA" w:eastAsia="ru-RU"/>
        </w:rPr>
        <w:t xml:space="preserve"> обліковуються усі інші запаси, які використовуються для науково-дослідних робіт за господарськими договорами та капітального будівництва і не увійшли до субрахунків 201–204.</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суму придбаних запасів </w:t>
      </w:r>
      <w:r w:rsidRPr="00F44FAE">
        <w:rPr>
          <w:rFonts w:ascii="Times New Roman" w:eastAsia="Times New Roman" w:hAnsi="Times New Roman" w:cs="Times New Roman"/>
          <w:b/>
          <w:sz w:val="28"/>
          <w:szCs w:val="28"/>
          <w:lang w:val="uk-UA" w:eastAsia="ru-RU"/>
        </w:rPr>
        <w:t>дебетується</w:t>
      </w:r>
      <w:r w:rsidRPr="00F44FAE">
        <w:rPr>
          <w:rFonts w:ascii="Times New Roman" w:eastAsia="Times New Roman" w:hAnsi="Times New Roman" w:cs="Times New Roman"/>
          <w:sz w:val="28"/>
          <w:szCs w:val="28"/>
          <w:lang w:val="uk-UA" w:eastAsia="ru-RU"/>
        </w:rPr>
        <w:t xml:space="preserve"> субрахунок рахунка 20 «Виробничі запаси» і </w:t>
      </w:r>
      <w:r w:rsidRPr="00F44FAE">
        <w:rPr>
          <w:rFonts w:ascii="Times New Roman" w:eastAsia="Times New Roman" w:hAnsi="Times New Roman" w:cs="Times New Roman"/>
          <w:b/>
          <w:sz w:val="28"/>
          <w:szCs w:val="28"/>
          <w:lang w:val="uk-UA" w:eastAsia="ru-RU"/>
        </w:rPr>
        <w:t>кредитується</w:t>
      </w:r>
      <w:r w:rsidRPr="00F44FAE">
        <w:rPr>
          <w:rFonts w:ascii="Times New Roman" w:eastAsia="Times New Roman" w:hAnsi="Times New Roman" w:cs="Times New Roman"/>
          <w:sz w:val="28"/>
          <w:szCs w:val="28"/>
          <w:lang w:val="uk-UA" w:eastAsia="ru-RU"/>
        </w:rPr>
        <w:t xml:space="preserve"> відповідний субрахунок рахунків класу 3 «Кошти, розрахунки та інші активи» або класу 6 «Поточні зобов’язання». За використаними запасами </w:t>
      </w:r>
      <w:r w:rsidRPr="00F44FAE">
        <w:rPr>
          <w:rFonts w:ascii="Times New Roman" w:eastAsia="Times New Roman" w:hAnsi="Times New Roman" w:cs="Times New Roman"/>
          <w:b/>
          <w:sz w:val="28"/>
          <w:szCs w:val="28"/>
          <w:lang w:val="uk-UA" w:eastAsia="ru-RU"/>
        </w:rPr>
        <w:t>кредитується</w:t>
      </w:r>
      <w:r w:rsidRPr="00F44FAE">
        <w:rPr>
          <w:rFonts w:ascii="Times New Roman" w:eastAsia="Times New Roman" w:hAnsi="Times New Roman" w:cs="Times New Roman"/>
          <w:sz w:val="28"/>
          <w:szCs w:val="28"/>
          <w:lang w:val="uk-UA" w:eastAsia="ru-RU"/>
        </w:rPr>
        <w:t xml:space="preserve"> субрахунок рахунка 20 і </w:t>
      </w:r>
      <w:r w:rsidRPr="00F44FAE">
        <w:rPr>
          <w:rFonts w:ascii="Times New Roman" w:eastAsia="Times New Roman" w:hAnsi="Times New Roman" w:cs="Times New Roman"/>
          <w:b/>
          <w:sz w:val="28"/>
          <w:szCs w:val="28"/>
          <w:lang w:val="uk-UA" w:eastAsia="ru-RU"/>
        </w:rPr>
        <w:t>дебетується</w:t>
      </w:r>
      <w:r w:rsidRPr="00F44FAE">
        <w:rPr>
          <w:rFonts w:ascii="Times New Roman" w:eastAsia="Times New Roman" w:hAnsi="Times New Roman" w:cs="Times New Roman"/>
          <w:sz w:val="28"/>
          <w:szCs w:val="28"/>
          <w:lang w:val="uk-UA" w:eastAsia="ru-RU"/>
        </w:rPr>
        <w:t xml:space="preserve"> відповідний субрахунок рахунків класу 8 «Витрати».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рахунку 23 «Матеріали і продукти харчування»</w:t>
      </w:r>
      <w:r w:rsidRPr="00F44FAE">
        <w:rPr>
          <w:rFonts w:ascii="Times New Roman" w:eastAsia="Times New Roman" w:hAnsi="Times New Roman" w:cs="Times New Roman"/>
          <w:sz w:val="28"/>
          <w:szCs w:val="28"/>
          <w:lang w:val="uk-UA" w:eastAsia="ru-RU"/>
        </w:rPr>
        <w:t xml:space="preserve"> обліковують різні матеріальні цінності і продукти харчування, що знаходяться в установах, за їх предметною характеристикою, незалежно від коду економічної класифікації </w:t>
      </w:r>
      <w:r w:rsidRPr="00F44FAE">
        <w:rPr>
          <w:rFonts w:ascii="Times New Roman" w:eastAsia="Times New Roman" w:hAnsi="Times New Roman" w:cs="Times New Roman"/>
          <w:sz w:val="28"/>
          <w:szCs w:val="28"/>
          <w:lang w:val="uk-UA" w:eastAsia="ru-RU"/>
        </w:rPr>
        <w:lastRenderedPageBreak/>
        <w:t xml:space="preserve">видатків, за рахунок якого вони були придбані. Цей рахунок поділяється на такі </w:t>
      </w:r>
      <w:r w:rsidRPr="00F44FAE">
        <w:rPr>
          <w:rFonts w:ascii="Times New Roman" w:eastAsia="Times New Roman" w:hAnsi="Times New Roman" w:cs="Times New Roman"/>
          <w:b/>
          <w:sz w:val="28"/>
          <w:szCs w:val="28"/>
          <w:lang w:val="uk-UA" w:eastAsia="ru-RU"/>
        </w:rPr>
        <w:t>субрахунки</w:t>
      </w:r>
      <w:r w:rsidRPr="00F44FAE">
        <w:rPr>
          <w:rFonts w:ascii="Times New Roman" w:eastAsia="Times New Roman" w:hAnsi="Times New Roman" w:cs="Times New Roman"/>
          <w:sz w:val="28"/>
          <w:szCs w:val="28"/>
          <w:lang w:val="uk-UA" w:eastAsia="ru-RU"/>
        </w:rPr>
        <w:t>:</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231 «Матеріали для учбових, наукових та інших цілей»;</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232 «Продукти харчування»;</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233 «Медикаменти і перев’язувальні засоби»;</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234 «Господарські матеріали і канцелярське приладдя»;</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235 «Паливо, пальне і мастильні матеріали»;</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236 «Тара»;</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237 «Матеріали в дорозі»;</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238 «Запасні частини до транспортних засобів, машин і обладнання»;</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239 «Інші матеріали».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231 «Матеріали для учбових, наукових та інших цілей»</w:t>
      </w:r>
      <w:r w:rsidRPr="00F44FAE">
        <w:rPr>
          <w:rFonts w:ascii="Times New Roman" w:eastAsia="Times New Roman" w:hAnsi="Times New Roman" w:cs="Times New Roman"/>
          <w:sz w:val="28"/>
          <w:szCs w:val="28"/>
          <w:lang w:val="uk-UA" w:eastAsia="ru-RU"/>
        </w:rPr>
        <w:t xml:space="preserve"> обліковуються реактиви та хімікати, скло і </w:t>
      </w:r>
      <w:proofErr w:type="spellStart"/>
      <w:r w:rsidRPr="00F44FAE">
        <w:rPr>
          <w:rFonts w:ascii="Times New Roman" w:eastAsia="Times New Roman" w:hAnsi="Times New Roman" w:cs="Times New Roman"/>
          <w:sz w:val="28"/>
          <w:szCs w:val="28"/>
          <w:lang w:val="uk-UA" w:eastAsia="ru-RU"/>
        </w:rPr>
        <w:t>хімпосуд</w:t>
      </w:r>
      <w:proofErr w:type="spellEnd"/>
      <w:r w:rsidRPr="00F44FAE">
        <w:rPr>
          <w:rFonts w:ascii="Times New Roman" w:eastAsia="Times New Roman" w:hAnsi="Times New Roman" w:cs="Times New Roman"/>
          <w:sz w:val="28"/>
          <w:szCs w:val="28"/>
          <w:lang w:val="uk-UA" w:eastAsia="ru-RU"/>
        </w:rPr>
        <w:t xml:space="preserve">, метали, </w:t>
      </w:r>
      <w:proofErr w:type="spellStart"/>
      <w:r w:rsidRPr="00F44FAE">
        <w:rPr>
          <w:rFonts w:ascii="Times New Roman" w:eastAsia="Times New Roman" w:hAnsi="Times New Roman" w:cs="Times New Roman"/>
          <w:sz w:val="28"/>
          <w:szCs w:val="28"/>
          <w:lang w:val="uk-UA" w:eastAsia="ru-RU"/>
        </w:rPr>
        <w:t>електроматеріали</w:t>
      </w:r>
      <w:proofErr w:type="spellEnd"/>
      <w:r w:rsidRPr="00F44FAE">
        <w:rPr>
          <w:rFonts w:ascii="Times New Roman" w:eastAsia="Times New Roman" w:hAnsi="Times New Roman" w:cs="Times New Roman"/>
          <w:sz w:val="28"/>
          <w:szCs w:val="28"/>
          <w:lang w:val="uk-UA" w:eastAsia="ru-RU"/>
        </w:rPr>
        <w:t xml:space="preserve"> і </w:t>
      </w:r>
      <w:proofErr w:type="spellStart"/>
      <w:r w:rsidRPr="00F44FAE">
        <w:rPr>
          <w:rFonts w:ascii="Times New Roman" w:eastAsia="Times New Roman" w:hAnsi="Times New Roman" w:cs="Times New Roman"/>
          <w:sz w:val="28"/>
          <w:szCs w:val="28"/>
          <w:lang w:val="uk-UA" w:eastAsia="ru-RU"/>
        </w:rPr>
        <w:t>радіоматеріали</w:t>
      </w:r>
      <w:proofErr w:type="spellEnd"/>
      <w:r w:rsidRPr="00F44FAE">
        <w:rPr>
          <w:rFonts w:ascii="Times New Roman" w:eastAsia="Times New Roman" w:hAnsi="Times New Roman" w:cs="Times New Roman"/>
          <w:sz w:val="28"/>
          <w:szCs w:val="28"/>
          <w:lang w:val="uk-UA" w:eastAsia="ru-RU"/>
        </w:rPr>
        <w:t xml:space="preserve">, радіолампи, </w:t>
      </w:r>
      <w:proofErr w:type="spellStart"/>
      <w:r w:rsidRPr="00F44FAE">
        <w:rPr>
          <w:rFonts w:ascii="Times New Roman" w:eastAsia="Times New Roman" w:hAnsi="Times New Roman" w:cs="Times New Roman"/>
          <w:sz w:val="28"/>
          <w:szCs w:val="28"/>
          <w:lang w:val="uk-UA" w:eastAsia="ru-RU"/>
        </w:rPr>
        <w:t>фотоприладдя</w:t>
      </w:r>
      <w:proofErr w:type="spellEnd"/>
      <w:r w:rsidRPr="00F44FAE">
        <w:rPr>
          <w:rFonts w:ascii="Times New Roman" w:eastAsia="Times New Roman" w:hAnsi="Times New Roman" w:cs="Times New Roman"/>
          <w:sz w:val="28"/>
          <w:szCs w:val="28"/>
          <w:lang w:val="uk-UA" w:eastAsia="ru-RU"/>
        </w:rPr>
        <w:t>, папір, призначений для видання навчальних програм, посібників та наукових робіт, піддослідні тварини та інші матеріали для навчальної мети і науково-дослідних робіт, а також дорогоцінні й інші метали для протезування.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232 «Продукти харчування»</w:t>
      </w:r>
      <w:r w:rsidRPr="00F44FAE">
        <w:rPr>
          <w:rFonts w:ascii="Times New Roman" w:eastAsia="Times New Roman" w:hAnsi="Times New Roman" w:cs="Times New Roman"/>
          <w:sz w:val="28"/>
          <w:szCs w:val="28"/>
          <w:lang w:val="uk-UA" w:eastAsia="ru-RU"/>
        </w:rPr>
        <w:t xml:space="preserve"> обліковуються продукти харчування в установах, у кошторисах яких передбачено асигнування за КЕКВ 1133 «Продукти харчування».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233 «Медикаменти і перев’язувальні засоби»</w:t>
      </w:r>
      <w:r w:rsidRPr="00F44FAE">
        <w:rPr>
          <w:rFonts w:ascii="Times New Roman" w:eastAsia="Times New Roman" w:hAnsi="Times New Roman" w:cs="Times New Roman"/>
          <w:sz w:val="28"/>
          <w:szCs w:val="28"/>
          <w:lang w:val="uk-UA" w:eastAsia="ru-RU"/>
        </w:rPr>
        <w:t xml:space="preserve"> обліковують медикаменти, бактерицидні препарати, сироватки, вакцини, кров та перев’язувальні засоби в лікарнях, лікувально-профілактичних, лікувально-ветеринарних та інших закладах, у кошторисах яких передбачено асигнування за КЕКВ 1132 «Медикаменти та перев’язувальні матеріали». На цьому субрахунку також обліковують допоміжні та аптекарські матеріали у лікувальних закладах, які мають свої аптеки.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234 «Господарські матеріали і канцелярське приладдя»</w:t>
      </w:r>
      <w:r w:rsidRPr="00F44FAE">
        <w:rPr>
          <w:rFonts w:ascii="Times New Roman" w:eastAsia="Times New Roman" w:hAnsi="Times New Roman" w:cs="Times New Roman"/>
          <w:sz w:val="28"/>
          <w:szCs w:val="28"/>
          <w:lang w:val="uk-UA" w:eastAsia="ru-RU"/>
        </w:rPr>
        <w:t xml:space="preserve"> обліковують господарські матеріали, що використовуються для поточних </w:t>
      </w:r>
      <w:r w:rsidRPr="00F44FAE">
        <w:rPr>
          <w:rFonts w:ascii="Times New Roman" w:eastAsia="Times New Roman" w:hAnsi="Times New Roman" w:cs="Times New Roman"/>
          <w:sz w:val="28"/>
          <w:szCs w:val="28"/>
          <w:lang w:val="uk-UA" w:eastAsia="ru-RU"/>
        </w:rPr>
        <w:lastRenderedPageBreak/>
        <w:t xml:space="preserve">потреб установ (електричні лампи, мило, щітки та ін.), будівельні матеріали для поточного ремонту. </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235 «Паливо, горючі і мастильні матеріали»</w:t>
      </w:r>
      <w:r w:rsidRPr="00F44FAE">
        <w:rPr>
          <w:rFonts w:ascii="Times New Roman" w:eastAsia="Times New Roman" w:hAnsi="Times New Roman" w:cs="Times New Roman"/>
          <w:sz w:val="28"/>
          <w:szCs w:val="28"/>
          <w:lang w:val="uk-UA" w:eastAsia="ru-RU"/>
        </w:rPr>
        <w:t xml:space="preserve"> обліковуються всі види палива, пального і мастильних матеріалів, що знаходяться на складах або в коморах (дрова, вугілля, торф, бензин, гас, мазут, автол та ін.), а також безпосередньо у матеріально відповідальних осіб.</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236 «Тара»</w:t>
      </w:r>
      <w:r w:rsidRPr="00F44FAE">
        <w:rPr>
          <w:rFonts w:ascii="Times New Roman" w:eastAsia="Times New Roman" w:hAnsi="Times New Roman" w:cs="Times New Roman"/>
          <w:sz w:val="28"/>
          <w:szCs w:val="28"/>
          <w:lang w:val="uk-UA" w:eastAsia="ru-RU"/>
        </w:rPr>
        <w:t xml:space="preserve"> обліковують поворотну тару, обмінну тару (бочки, бідони, ящики, банки скляні, пляшки і т. ін.), як порожню, так і ту, що вміщує матеріальні цінності.</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237 «Матеріали в дорозі»</w:t>
      </w:r>
      <w:r w:rsidRPr="00F44FAE">
        <w:rPr>
          <w:rFonts w:ascii="Times New Roman" w:eastAsia="Times New Roman" w:hAnsi="Times New Roman" w:cs="Times New Roman"/>
          <w:sz w:val="28"/>
          <w:szCs w:val="28"/>
          <w:lang w:val="uk-UA" w:eastAsia="ru-RU"/>
        </w:rPr>
        <w:t xml:space="preserve"> обліковують матеріали, оплачені установами за поставками, які не надійшли до кінця місяця на склад і за якими надійшли транспортні документи, а також матеріали, одержані на склади груп централізованого постачання і не розподілені за установами. При надходженні матеріалів вони розписуються за субрахунками.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238 «Запасні частини до транспортних засобів, машин і обладнання»</w:t>
      </w:r>
      <w:r w:rsidRPr="00F44FAE">
        <w:rPr>
          <w:rFonts w:ascii="Times New Roman" w:eastAsia="Times New Roman" w:hAnsi="Times New Roman" w:cs="Times New Roman"/>
          <w:sz w:val="28"/>
          <w:szCs w:val="28"/>
          <w:lang w:val="uk-UA" w:eastAsia="ru-RU"/>
        </w:rPr>
        <w:t xml:space="preserve"> обліковують запасні частини, призначені для ремонту і заміни спрацьованих частин машин (медичних, електронно-обчислювальних та ін.), обладнання, тракторів, комбайнів, транспортних засобів (мотори, автомобільні шини, включаючи покришки, камери й обідні стрічки тощо), що не обліковуються на субрахунку 105 «Транспортні засоби».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239 «Інші матеріали»</w:t>
      </w:r>
      <w:r w:rsidRPr="00F44FAE">
        <w:rPr>
          <w:rFonts w:ascii="Times New Roman" w:eastAsia="Times New Roman" w:hAnsi="Times New Roman" w:cs="Times New Roman"/>
          <w:sz w:val="28"/>
          <w:szCs w:val="28"/>
          <w:lang w:val="uk-UA" w:eastAsia="ru-RU"/>
        </w:rPr>
        <w:t xml:space="preserve"> обліковують сіно, овес, інші види кормів і фуражу для худоби та інших тварин, а також насіння, добрива й інші матеріали.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За </w:t>
      </w:r>
      <w:r w:rsidRPr="00F44FAE">
        <w:rPr>
          <w:rFonts w:ascii="Times New Roman" w:eastAsia="Times New Roman" w:hAnsi="Times New Roman" w:cs="Times New Roman"/>
          <w:b/>
          <w:sz w:val="28"/>
          <w:szCs w:val="28"/>
          <w:lang w:val="uk-UA" w:eastAsia="ru-RU"/>
        </w:rPr>
        <w:t>дебетом</w:t>
      </w:r>
      <w:r w:rsidRPr="00F44FAE">
        <w:rPr>
          <w:rFonts w:ascii="Times New Roman" w:eastAsia="Times New Roman" w:hAnsi="Times New Roman" w:cs="Times New Roman"/>
          <w:sz w:val="28"/>
          <w:szCs w:val="28"/>
          <w:lang w:val="uk-UA" w:eastAsia="ru-RU"/>
        </w:rPr>
        <w:t xml:space="preserve"> субрахунків рахунка 23 «Матеріали і продукти харчування» обліковують матеріали і продукти харчування, придбані установою, у кореспонденції з </w:t>
      </w:r>
      <w:r w:rsidRPr="00F44FAE">
        <w:rPr>
          <w:rFonts w:ascii="Times New Roman" w:eastAsia="Times New Roman" w:hAnsi="Times New Roman" w:cs="Times New Roman"/>
          <w:b/>
          <w:sz w:val="28"/>
          <w:szCs w:val="28"/>
          <w:lang w:val="uk-UA" w:eastAsia="ru-RU"/>
        </w:rPr>
        <w:t>кредитом</w:t>
      </w:r>
      <w:r w:rsidRPr="00F44FAE">
        <w:rPr>
          <w:rFonts w:ascii="Times New Roman" w:eastAsia="Times New Roman" w:hAnsi="Times New Roman" w:cs="Times New Roman"/>
          <w:sz w:val="28"/>
          <w:szCs w:val="28"/>
          <w:lang w:val="uk-UA" w:eastAsia="ru-RU"/>
        </w:rPr>
        <w:t xml:space="preserve"> відповідного субрахунку рахунків класу 3 «Кошти, розрахунки та інші активи» або класу 6 «Поточні зобов’язання». За </w:t>
      </w:r>
      <w:r w:rsidRPr="00F44FAE">
        <w:rPr>
          <w:rFonts w:ascii="Times New Roman" w:eastAsia="Times New Roman" w:hAnsi="Times New Roman" w:cs="Times New Roman"/>
          <w:b/>
          <w:sz w:val="28"/>
          <w:szCs w:val="28"/>
          <w:lang w:val="uk-UA" w:eastAsia="ru-RU"/>
        </w:rPr>
        <w:t>кредитом</w:t>
      </w:r>
      <w:r w:rsidRPr="00F44FAE">
        <w:rPr>
          <w:rFonts w:ascii="Times New Roman" w:eastAsia="Times New Roman" w:hAnsi="Times New Roman" w:cs="Times New Roman"/>
          <w:sz w:val="28"/>
          <w:szCs w:val="28"/>
          <w:lang w:val="uk-UA" w:eastAsia="ru-RU"/>
        </w:rPr>
        <w:t xml:space="preserve"> субрахунків рахунка 23 здійснюють списання матеріалів і продуктів харчування на </w:t>
      </w:r>
      <w:r w:rsidRPr="00F44FAE">
        <w:rPr>
          <w:rFonts w:ascii="Times New Roman" w:eastAsia="Times New Roman" w:hAnsi="Times New Roman" w:cs="Times New Roman"/>
          <w:b/>
          <w:sz w:val="28"/>
          <w:szCs w:val="28"/>
          <w:lang w:val="uk-UA" w:eastAsia="ru-RU"/>
        </w:rPr>
        <w:t>дебет</w:t>
      </w:r>
      <w:r w:rsidRPr="00F44FAE">
        <w:rPr>
          <w:rFonts w:ascii="Times New Roman" w:eastAsia="Times New Roman" w:hAnsi="Times New Roman" w:cs="Times New Roman"/>
          <w:sz w:val="28"/>
          <w:szCs w:val="28"/>
          <w:lang w:val="uk-UA" w:eastAsia="ru-RU"/>
        </w:rPr>
        <w:t xml:space="preserve"> відповідного субрахунку рахунків класу 8 «Витрати» (табл. 6.1).</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 xml:space="preserve">Облік операцій з витрачання матеріалів, крім продуктів харчування, ведуть у накопичувальній відомості з витрачання матеріалів т. ф. № 396 (меморіальний ордер № 13). Записи у цю відомість здійснюють за кожним документом, зокрема у розрізі субрахунків. Після закінчення місяця підсумки субрахунків </w:t>
      </w:r>
      <w:proofErr w:type="spellStart"/>
      <w:r w:rsidRPr="00F44FAE">
        <w:rPr>
          <w:rFonts w:ascii="Times New Roman" w:eastAsia="Times New Roman" w:hAnsi="Times New Roman" w:cs="Times New Roman"/>
          <w:sz w:val="28"/>
          <w:szCs w:val="28"/>
          <w:lang w:val="uk-UA" w:eastAsia="ru-RU"/>
        </w:rPr>
        <w:t>переносять</w:t>
      </w:r>
      <w:proofErr w:type="spellEnd"/>
      <w:r w:rsidRPr="00F44FAE">
        <w:rPr>
          <w:rFonts w:ascii="Times New Roman" w:eastAsia="Times New Roman" w:hAnsi="Times New Roman" w:cs="Times New Roman"/>
          <w:sz w:val="28"/>
          <w:szCs w:val="28"/>
          <w:lang w:val="uk-UA" w:eastAsia="ru-RU"/>
        </w:rPr>
        <w:t xml:space="preserve"> до книги Журнал-головна.</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6.1. Основні бухгалтерські проведення з обліку виробничих запасів і господарських матеріалів бюджетних установ</w:t>
      </w:r>
      <w:r w:rsidRPr="00F44FAE">
        <w:rPr>
          <w:rFonts w:ascii="Times New Roman" w:eastAsia="Times New Roman" w:hAnsi="Times New Roman" w:cs="Times New Roman"/>
          <w:i/>
          <w:sz w:val="28"/>
          <w:szCs w:val="28"/>
          <w:lang w:eastAsia="ru-RU"/>
        </w:rPr>
        <w:t xml:space="preserve"> [77]</w:t>
      </w:r>
    </w:p>
    <w:tbl>
      <w:tblPr>
        <w:tblW w:w="5000" w:type="pct"/>
        <w:jc w:val="center"/>
        <w:tblLayout w:type="fixed"/>
        <w:tblCellMar>
          <w:left w:w="40" w:type="dxa"/>
          <w:right w:w="40" w:type="dxa"/>
        </w:tblCellMar>
        <w:tblLook w:val="0000" w:firstRow="0" w:lastRow="0" w:firstColumn="0" w:lastColumn="0" w:noHBand="0" w:noVBand="0"/>
      </w:tblPr>
      <w:tblGrid>
        <w:gridCol w:w="480"/>
        <w:gridCol w:w="6715"/>
        <w:gridCol w:w="1181"/>
        <w:gridCol w:w="1341"/>
      </w:tblGrid>
      <w:tr w:rsidR="00F44FAE" w:rsidRPr="00F44FAE" w:rsidTr="00F44FAE">
        <w:trPr>
          <w:trHeight w:val="187"/>
          <w:jc w:val="center"/>
        </w:trPr>
        <w:tc>
          <w:tcPr>
            <w:tcW w:w="480"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71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81"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341"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blPrEx>
          <w:jc w:val="left"/>
        </w:tblPrEx>
        <w:trPr>
          <w:trHeight w:hRule="exact" w:val="243"/>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b/>
                <w:spacing w:val="-2"/>
                <w:sz w:val="24"/>
                <w:szCs w:val="24"/>
                <w:lang w:val="uk-UA" w:eastAsia="ru-RU"/>
              </w:rPr>
            </w:pPr>
            <w:r w:rsidRPr="00F44FAE">
              <w:rPr>
                <w:rFonts w:ascii="Times New Roman" w:eastAsia="Times New Roman" w:hAnsi="Times New Roman" w:cs="Times New Roman"/>
                <w:b/>
                <w:spacing w:val="-2"/>
                <w:sz w:val="24"/>
                <w:szCs w:val="24"/>
                <w:lang w:val="uk-UA" w:eastAsia="ru-RU"/>
              </w:rPr>
              <w:t>1</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b/>
                <w:spacing w:val="-2"/>
                <w:sz w:val="24"/>
                <w:szCs w:val="24"/>
                <w:lang w:val="uk-UA" w:eastAsia="ru-RU"/>
              </w:rPr>
            </w:pPr>
            <w:r w:rsidRPr="00F44FAE">
              <w:rPr>
                <w:rFonts w:ascii="Times New Roman" w:eastAsia="Times New Roman" w:hAnsi="Times New Roman" w:cs="Times New Roman"/>
                <w:b/>
                <w:spacing w:val="-2"/>
                <w:sz w:val="24"/>
                <w:szCs w:val="24"/>
                <w:lang w:val="uk-UA" w:eastAsia="ru-RU"/>
              </w:rPr>
              <w:t>2</w:t>
            </w:r>
          </w:p>
        </w:tc>
        <w:tc>
          <w:tcPr>
            <w:tcW w:w="118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F44FAE">
              <w:rPr>
                <w:rFonts w:ascii="Times New Roman" w:eastAsia="Times New Roman" w:hAnsi="Times New Roman" w:cs="Times New Roman"/>
                <w:b/>
                <w:sz w:val="24"/>
                <w:szCs w:val="24"/>
                <w:lang w:val="uk-UA" w:eastAsia="ru-RU"/>
              </w:rPr>
              <w:t>3</w:t>
            </w:r>
          </w:p>
        </w:tc>
        <w:tc>
          <w:tcPr>
            <w:tcW w:w="134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F44FAE">
              <w:rPr>
                <w:rFonts w:ascii="Times New Roman" w:eastAsia="Times New Roman" w:hAnsi="Times New Roman" w:cs="Times New Roman"/>
                <w:b/>
                <w:sz w:val="24"/>
                <w:szCs w:val="24"/>
                <w:lang w:val="uk-UA" w:eastAsia="ru-RU"/>
              </w:rPr>
              <w:t>4</w:t>
            </w:r>
          </w:p>
        </w:tc>
      </w:tr>
      <w:tr w:rsidR="00F44FAE" w:rsidRPr="00F44FAE" w:rsidTr="00F44FAE">
        <w:tblPrEx>
          <w:jc w:val="left"/>
        </w:tblPrEx>
        <w:trPr>
          <w:trHeight w:hRule="exact" w:val="1377"/>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F44FAE">
              <w:rPr>
                <w:rFonts w:ascii="Times New Roman" w:eastAsia="Times New Roman" w:hAnsi="Times New Roman" w:cs="Times New Roman"/>
                <w:spacing w:val="-2"/>
                <w:sz w:val="24"/>
                <w:szCs w:val="24"/>
                <w:lang w:val="uk-UA" w:eastAsia="ru-RU"/>
              </w:rPr>
              <w:t>1</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2"/>
                <w:sz w:val="24"/>
                <w:szCs w:val="24"/>
                <w:lang w:val="uk-UA" w:eastAsia="ru-RU"/>
              </w:rPr>
              <w:t xml:space="preserve">Одержано від постачальників (за кошти загального </w:t>
            </w:r>
            <w:r w:rsidRPr="00F44FAE">
              <w:rPr>
                <w:rFonts w:ascii="Times New Roman" w:eastAsia="Times New Roman" w:hAnsi="Times New Roman" w:cs="Times New Roman"/>
                <w:sz w:val="24"/>
                <w:szCs w:val="24"/>
                <w:lang w:val="uk-UA" w:eastAsia="ru-RU"/>
              </w:rPr>
              <w:t>фонду):</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будівельні матеріали;</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обладнання для монтажу;</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господарські матеріали;</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суму ПДВ</w:t>
            </w:r>
          </w:p>
        </w:tc>
        <w:tc>
          <w:tcPr>
            <w:tcW w:w="118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 204</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202</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234</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801,802</w:t>
            </w:r>
          </w:p>
        </w:tc>
        <w:tc>
          <w:tcPr>
            <w:tcW w:w="134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631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631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675</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631, 675</w:t>
            </w:r>
          </w:p>
        </w:tc>
      </w:tr>
      <w:tr w:rsidR="00F44FAE" w:rsidRPr="00F44FAE" w:rsidTr="00F44FAE">
        <w:tblPrEx>
          <w:jc w:val="left"/>
        </w:tblPrEx>
        <w:trPr>
          <w:trHeight w:hRule="exact" w:val="574"/>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2</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1"/>
                <w:sz w:val="24"/>
                <w:szCs w:val="24"/>
                <w:lang w:val="uk-UA" w:eastAsia="ru-RU"/>
              </w:rPr>
              <w:t xml:space="preserve">Оприбутковано лишки будівельних матеріалів, виявлені </w:t>
            </w:r>
            <w:r w:rsidRPr="00F44FAE">
              <w:rPr>
                <w:rFonts w:ascii="Times New Roman" w:eastAsia="Times New Roman" w:hAnsi="Times New Roman" w:cs="Times New Roman"/>
                <w:sz w:val="24"/>
                <w:szCs w:val="24"/>
                <w:lang w:val="uk-UA" w:eastAsia="ru-RU"/>
              </w:rPr>
              <w:t>при проведенні інвентаризації</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204</w:t>
            </w:r>
          </w:p>
        </w:tc>
        <w:tc>
          <w:tcPr>
            <w:tcW w:w="134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711</w:t>
            </w:r>
          </w:p>
        </w:tc>
      </w:tr>
    </w:tbl>
    <w:p w:rsidR="00F44FAE" w:rsidRPr="00F44FAE" w:rsidRDefault="00F44FAE" w:rsidP="00F44FAE">
      <w:pPr>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eastAsia="ru-RU"/>
        </w:rPr>
        <w:br w:type="page"/>
      </w:r>
    </w:p>
    <w:p w:rsidR="00F44FAE" w:rsidRPr="00F44FAE" w:rsidRDefault="00F44FAE" w:rsidP="00F44FAE">
      <w:pPr>
        <w:spacing w:after="0" w:line="360" w:lineRule="auto"/>
        <w:jc w:val="right"/>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Продовження табл. 6.1</w:t>
      </w:r>
    </w:p>
    <w:tbl>
      <w:tblPr>
        <w:tblW w:w="5000" w:type="pct"/>
        <w:tblLayout w:type="fixed"/>
        <w:tblCellMar>
          <w:left w:w="40" w:type="dxa"/>
          <w:right w:w="40" w:type="dxa"/>
        </w:tblCellMar>
        <w:tblLook w:val="0000" w:firstRow="0" w:lastRow="0" w:firstColumn="0" w:lastColumn="0" w:noHBand="0" w:noVBand="0"/>
      </w:tblPr>
      <w:tblGrid>
        <w:gridCol w:w="480"/>
        <w:gridCol w:w="6715"/>
        <w:gridCol w:w="1181"/>
        <w:gridCol w:w="1341"/>
      </w:tblGrid>
      <w:tr w:rsidR="00F44FAE" w:rsidRPr="00F44FAE" w:rsidTr="00F44FAE">
        <w:trPr>
          <w:trHeight w:hRule="exact" w:val="243"/>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b/>
                <w:spacing w:val="-2"/>
                <w:sz w:val="24"/>
                <w:szCs w:val="24"/>
                <w:lang w:val="uk-UA" w:eastAsia="ru-RU"/>
              </w:rPr>
            </w:pPr>
            <w:r w:rsidRPr="00F44FAE">
              <w:rPr>
                <w:rFonts w:ascii="Times New Roman" w:eastAsia="Times New Roman" w:hAnsi="Times New Roman" w:cs="Times New Roman"/>
                <w:b/>
                <w:spacing w:val="-2"/>
                <w:sz w:val="24"/>
                <w:szCs w:val="24"/>
                <w:lang w:val="uk-UA" w:eastAsia="ru-RU"/>
              </w:rPr>
              <w:t>1</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b/>
                <w:spacing w:val="-2"/>
                <w:sz w:val="24"/>
                <w:szCs w:val="24"/>
                <w:lang w:val="uk-UA" w:eastAsia="ru-RU"/>
              </w:rPr>
            </w:pPr>
            <w:r w:rsidRPr="00F44FAE">
              <w:rPr>
                <w:rFonts w:ascii="Times New Roman" w:eastAsia="Times New Roman" w:hAnsi="Times New Roman" w:cs="Times New Roman"/>
                <w:b/>
                <w:spacing w:val="-2"/>
                <w:sz w:val="24"/>
                <w:szCs w:val="24"/>
                <w:lang w:val="uk-UA" w:eastAsia="ru-RU"/>
              </w:rPr>
              <w:t>2</w:t>
            </w:r>
          </w:p>
        </w:tc>
        <w:tc>
          <w:tcPr>
            <w:tcW w:w="118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F44FAE">
              <w:rPr>
                <w:rFonts w:ascii="Times New Roman" w:eastAsia="Times New Roman" w:hAnsi="Times New Roman" w:cs="Times New Roman"/>
                <w:b/>
                <w:sz w:val="24"/>
                <w:szCs w:val="24"/>
                <w:lang w:val="uk-UA" w:eastAsia="ru-RU"/>
              </w:rPr>
              <w:t>3</w:t>
            </w:r>
          </w:p>
        </w:tc>
        <w:tc>
          <w:tcPr>
            <w:tcW w:w="134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F44FAE">
              <w:rPr>
                <w:rFonts w:ascii="Times New Roman" w:eastAsia="Times New Roman" w:hAnsi="Times New Roman" w:cs="Times New Roman"/>
                <w:b/>
                <w:sz w:val="24"/>
                <w:szCs w:val="24"/>
                <w:lang w:val="uk-UA" w:eastAsia="ru-RU"/>
              </w:rPr>
              <w:t>4</w:t>
            </w:r>
          </w:p>
        </w:tc>
      </w:tr>
      <w:tr w:rsidR="00F44FAE" w:rsidRPr="00F44FAE" w:rsidTr="00F44FAE">
        <w:trPr>
          <w:trHeight w:hRule="exact" w:val="1971"/>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3</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Придбано спеціальне обладнання для виконання науково-дослідної роботи за договірною темою. </w:t>
            </w:r>
            <w:r w:rsidRPr="00F44FAE">
              <w:rPr>
                <w:rFonts w:ascii="Times New Roman" w:eastAsia="Times New Roman" w:hAnsi="Times New Roman" w:cs="Times New Roman"/>
                <w:spacing w:val="-1"/>
                <w:sz w:val="24"/>
                <w:szCs w:val="24"/>
                <w:lang w:val="uk-UA" w:eastAsia="ru-RU"/>
              </w:rPr>
              <w:t xml:space="preserve">Обладнання надійшло на склад. Рахунок </w:t>
            </w:r>
            <w:proofErr w:type="spellStart"/>
            <w:r w:rsidRPr="00F44FAE">
              <w:rPr>
                <w:rFonts w:ascii="Times New Roman" w:eastAsia="Times New Roman" w:hAnsi="Times New Roman" w:cs="Times New Roman"/>
                <w:spacing w:val="-1"/>
                <w:sz w:val="24"/>
                <w:szCs w:val="24"/>
                <w:lang w:val="uk-UA" w:eastAsia="ru-RU"/>
              </w:rPr>
              <w:t>оплачено</w:t>
            </w:r>
            <w:proofErr w:type="spellEnd"/>
            <w:r w:rsidRPr="00F44FAE">
              <w:rPr>
                <w:rFonts w:ascii="Times New Roman" w:eastAsia="Times New Roman" w:hAnsi="Times New Roman" w:cs="Times New Roman"/>
                <w:spacing w:val="-1"/>
                <w:sz w:val="24"/>
                <w:szCs w:val="24"/>
                <w:lang w:val="uk-UA" w:eastAsia="ru-RU"/>
              </w:rPr>
              <w:t xml:space="preserve"> з </w:t>
            </w:r>
            <w:r w:rsidRPr="00F44FAE">
              <w:rPr>
                <w:rFonts w:ascii="Times New Roman" w:eastAsia="Times New Roman" w:hAnsi="Times New Roman" w:cs="Times New Roman"/>
                <w:sz w:val="24"/>
                <w:szCs w:val="24"/>
                <w:lang w:val="uk-UA" w:eastAsia="ru-RU"/>
              </w:rPr>
              <w:t xml:space="preserve">реєстраційного рахунка спеціальних коштів: </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купівельну вартість (без ПДВ);</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 на суму ПДВ, включену в податковий кредит; </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суму ПДВ, не включену в податковий кредит</w:t>
            </w:r>
          </w:p>
        </w:tc>
        <w:tc>
          <w:tcPr>
            <w:tcW w:w="118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203</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641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5"/>
                <w:sz w:val="24"/>
                <w:szCs w:val="24"/>
                <w:lang w:val="uk-UA" w:eastAsia="ru-RU"/>
              </w:rPr>
              <w:t>811–813</w:t>
            </w:r>
          </w:p>
        </w:tc>
        <w:tc>
          <w:tcPr>
            <w:tcW w:w="134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4"/>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4"/>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4"/>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4"/>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4"/>
                <w:sz w:val="24"/>
                <w:szCs w:val="24"/>
                <w:lang w:val="uk-UA" w:eastAsia="ru-RU"/>
              </w:rPr>
              <w:t>364, 675 364, 675 364, 675</w:t>
            </w:r>
          </w:p>
        </w:tc>
      </w:tr>
      <w:tr w:rsidR="00F44FAE" w:rsidRPr="00F44FAE" w:rsidTr="00F44FAE">
        <w:trPr>
          <w:trHeight w:hRule="exact" w:val="852"/>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Спеціальне обладнання для виконання договірних </w:t>
            </w:r>
            <w:r w:rsidRPr="00F44FAE">
              <w:rPr>
                <w:rFonts w:ascii="Times New Roman" w:eastAsia="Times New Roman" w:hAnsi="Times New Roman" w:cs="Times New Roman"/>
                <w:spacing w:val="-1"/>
                <w:sz w:val="24"/>
                <w:szCs w:val="24"/>
                <w:lang w:val="uk-UA" w:eastAsia="ru-RU"/>
              </w:rPr>
              <w:t xml:space="preserve">науково-дослідних робіт передано зі складу в лабораторію </w:t>
            </w:r>
            <w:r w:rsidRPr="00F44FAE">
              <w:rPr>
                <w:rFonts w:ascii="Times New Roman" w:eastAsia="Times New Roman" w:hAnsi="Times New Roman" w:cs="Times New Roman"/>
                <w:sz w:val="24"/>
                <w:szCs w:val="24"/>
                <w:lang w:val="uk-UA" w:eastAsia="ru-RU"/>
              </w:rPr>
              <w:t>(науковому підрозділу)</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823</w:t>
            </w:r>
          </w:p>
        </w:tc>
        <w:tc>
          <w:tcPr>
            <w:tcW w:w="134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203</w:t>
            </w:r>
          </w:p>
        </w:tc>
      </w:tr>
      <w:tr w:rsidR="00F44FAE" w:rsidRPr="00F44FAE" w:rsidTr="00F44FAE">
        <w:trPr>
          <w:trHeight w:hRule="exact" w:val="3353"/>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5</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Після закінчення науково-дослідної роботи за </w:t>
            </w:r>
            <w:r w:rsidRPr="00F44FAE">
              <w:rPr>
                <w:rFonts w:ascii="Times New Roman" w:eastAsia="Times New Roman" w:hAnsi="Times New Roman" w:cs="Times New Roman"/>
                <w:spacing w:val="-1"/>
                <w:sz w:val="24"/>
                <w:szCs w:val="24"/>
                <w:lang w:val="uk-UA" w:eastAsia="ru-RU"/>
              </w:rPr>
              <w:t xml:space="preserve">договором спеціальне обладнання за згодою замовника залишено в установі для використання за призначенням </w:t>
            </w:r>
            <w:r w:rsidRPr="00F44FAE">
              <w:rPr>
                <w:rFonts w:ascii="Times New Roman" w:eastAsia="Times New Roman" w:hAnsi="Times New Roman" w:cs="Times New Roman"/>
                <w:sz w:val="24"/>
                <w:szCs w:val="24"/>
                <w:lang w:val="uk-UA" w:eastAsia="ru-RU"/>
              </w:rPr>
              <w:t>(оцінено за цінами можливого використання) і прибуткується:</w:t>
            </w:r>
          </w:p>
          <w:p w:rsidR="00F44FAE" w:rsidRPr="00F44FAE" w:rsidRDefault="00F44FAE" w:rsidP="00F44FAE">
            <w:pPr>
              <w:shd w:val="clear" w:color="auto" w:fill="FFFFFF"/>
              <w:tabs>
                <w:tab w:val="left" w:pos="49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а) у складі основних засобів: </w:t>
            </w:r>
          </w:p>
          <w:p w:rsidR="00F44FAE" w:rsidRPr="00F44FAE" w:rsidRDefault="00F44FAE" w:rsidP="00F44FAE">
            <w:pPr>
              <w:shd w:val="clear" w:color="auto" w:fill="FFFFFF"/>
              <w:tabs>
                <w:tab w:val="left" w:pos="49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залишкова вартість;</w:t>
            </w:r>
            <w:r w:rsidRPr="00F44FAE">
              <w:rPr>
                <w:rFonts w:ascii="Times New Roman" w:eastAsia="Times New Roman" w:hAnsi="Times New Roman" w:cs="Times New Roman"/>
                <w:sz w:val="24"/>
                <w:szCs w:val="24"/>
                <w:lang w:val="uk-UA" w:eastAsia="ru-RU"/>
              </w:rPr>
              <w:br/>
              <w:t>– одночасно другий запис;</w:t>
            </w:r>
          </w:p>
          <w:p w:rsidR="00F44FAE" w:rsidRPr="00F44FAE" w:rsidRDefault="00F44FAE" w:rsidP="00F44FAE">
            <w:pPr>
              <w:shd w:val="clear" w:color="auto" w:fill="FFFFFF"/>
              <w:tabs>
                <w:tab w:val="left" w:pos="49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сума зносу (за розрахунками);</w:t>
            </w:r>
          </w:p>
          <w:p w:rsidR="00F44FAE" w:rsidRPr="00F44FAE" w:rsidRDefault="00F44FAE" w:rsidP="00F44FAE">
            <w:pPr>
              <w:shd w:val="clear" w:color="auto" w:fill="FFFFFF"/>
              <w:tabs>
                <w:tab w:val="left" w:pos="538"/>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7"/>
                <w:sz w:val="24"/>
                <w:szCs w:val="24"/>
                <w:lang w:val="uk-UA" w:eastAsia="ru-RU"/>
              </w:rPr>
              <w:t xml:space="preserve">б) </w:t>
            </w:r>
            <w:r w:rsidRPr="00F44FAE">
              <w:rPr>
                <w:rFonts w:ascii="Times New Roman" w:eastAsia="Times New Roman" w:hAnsi="Times New Roman" w:cs="Times New Roman"/>
                <w:spacing w:val="-1"/>
                <w:sz w:val="24"/>
                <w:szCs w:val="24"/>
                <w:lang w:val="uk-UA" w:eastAsia="ru-RU"/>
              </w:rPr>
              <w:t xml:space="preserve">у складі малоцінних та швидкозношуваних </w:t>
            </w:r>
            <w:r w:rsidRPr="00F44FAE">
              <w:rPr>
                <w:rFonts w:ascii="Times New Roman" w:eastAsia="Times New Roman" w:hAnsi="Times New Roman" w:cs="Times New Roman"/>
                <w:sz w:val="24"/>
                <w:szCs w:val="24"/>
                <w:lang w:val="uk-UA" w:eastAsia="ru-RU"/>
              </w:rPr>
              <w:t>предметів:</w:t>
            </w:r>
          </w:p>
          <w:p w:rsidR="00F44FAE" w:rsidRPr="00F44FAE" w:rsidRDefault="00F44FAE" w:rsidP="00F44FAE">
            <w:pPr>
              <w:shd w:val="clear" w:color="auto" w:fill="FFFFFF"/>
              <w:tabs>
                <w:tab w:val="left" w:pos="538"/>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облікова вартість;</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одночасно другий запис;</w:t>
            </w:r>
          </w:p>
          <w:p w:rsidR="00F44FAE" w:rsidRPr="00F44FAE" w:rsidRDefault="00F44FAE" w:rsidP="00F44FAE">
            <w:pPr>
              <w:shd w:val="clear" w:color="auto" w:fill="FFFFFF"/>
              <w:tabs>
                <w:tab w:val="left" w:pos="538"/>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9"/>
                <w:sz w:val="24"/>
                <w:szCs w:val="24"/>
                <w:lang w:val="uk-UA" w:eastAsia="ru-RU"/>
              </w:rPr>
              <w:t xml:space="preserve">в) </w:t>
            </w:r>
            <w:r w:rsidRPr="00F44FAE">
              <w:rPr>
                <w:rFonts w:ascii="Times New Roman" w:eastAsia="Times New Roman" w:hAnsi="Times New Roman" w:cs="Times New Roman"/>
                <w:sz w:val="24"/>
                <w:szCs w:val="24"/>
                <w:lang w:val="uk-UA" w:eastAsia="ru-RU"/>
              </w:rPr>
              <w:t>у складі матеріалів для наукових досліджень</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104</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811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104</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221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811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231</w:t>
            </w:r>
          </w:p>
        </w:tc>
        <w:tc>
          <w:tcPr>
            <w:tcW w:w="134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711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401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131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711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411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711</w:t>
            </w:r>
          </w:p>
        </w:tc>
      </w:tr>
      <w:tr w:rsidR="00F44FAE" w:rsidRPr="00F44FAE" w:rsidTr="00F44FAE">
        <w:trPr>
          <w:trHeight w:hRule="exact" w:val="1131"/>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6</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1"/>
                <w:sz w:val="24"/>
                <w:szCs w:val="24"/>
                <w:lang w:val="uk-UA" w:eastAsia="ru-RU"/>
              </w:rPr>
              <w:t>Списано використані на капітальне будівництво г</w:t>
            </w:r>
            <w:r w:rsidRPr="00F44FAE">
              <w:rPr>
                <w:rFonts w:ascii="Times New Roman" w:eastAsia="Times New Roman" w:hAnsi="Times New Roman" w:cs="Times New Roman"/>
                <w:sz w:val="24"/>
                <w:szCs w:val="24"/>
                <w:lang w:val="uk-UA" w:eastAsia="ru-RU"/>
              </w:rPr>
              <w:t>осподарським способом за рахунок державних асигнувань:</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будівельні матеріали;</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обладнання до установки</w:t>
            </w:r>
          </w:p>
        </w:tc>
        <w:tc>
          <w:tcPr>
            <w:tcW w:w="118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801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801</w:t>
            </w:r>
          </w:p>
        </w:tc>
        <w:tc>
          <w:tcPr>
            <w:tcW w:w="134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204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202</w:t>
            </w:r>
          </w:p>
        </w:tc>
      </w:tr>
      <w:tr w:rsidR="00F44FAE" w:rsidRPr="00F44FAE" w:rsidTr="00F44FAE">
        <w:trPr>
          <w:trHeight w:hRule="exact" w:val="580"/>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7</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1"/>
                <w:sz w:val="24"/>
                <w:szCs w:val="24"/>
                <w:lang w:val="uk-UA" w:eastAsia="ru-RU"/>
              </w:rPr>
              <w:t xml:space="preserve">Частина виробів навчальної майстерні, передана на </w:t>
            </w:r>
            <w:r w:rsidRPr="00F44FAE">
              <w:rPr>
                <w:rFonts w:ascii="Times New Roman" w:eastAsia="Times New Roman" w:hAnsi="Times New Roman" w:cs="Times New Roman"/>
                <w:sz w:val="24"/>
                <w:szCs w:val="24"/>
                <w:lang w:val="uk-UA" w:eastAsia="ru-RU"/>
              </w:rPr>
              <w:t>склад для використання на власні потреби установи</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231</w:t>
            </w:r>
          </w:p>
        </w:tc>
        <w:tc>
          <w:tcPr>
            <w:tcW w:w="134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241</w:t>
            </w:r>
          </w:p>
        </w:tc>
      </w:tr>
      <w:tr w:rsidR="00F44FAE" w:rsidRPr="00F44FAE" w:rsidTr="00F44FAE">
        <w:trPr>
          <w:trHeight w:hRule="exact" w:val="560"/>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8</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Передано для власного використання м’ясо, отримане від забою тварин у підсобному сільському господарстві</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232</w:t>
            </w:r>
          </w:p>
        </w:tc>
        <w:tc>
          <w:tcPr>
            <w:tcW w:w="134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251</w:t>
            </w:r>
          </w:p>
        </w:tc>
      </w:tr>
      <w:tr w:rsidR="00F44FAE" w:rsidRPr="00F44FAE" w:rsidTr="00F44FAE">
        <w:trPr>
          <w:trHeight w:hRule="exact" w:val="1149"/>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z w:val="24"/>
                <w:szCs w:val="24"/>
                <w:lang w:val="uk-UA" w:eastAsia="ru-RU"/>
              </w:rPr>
              <w:br w:type="page"/>
            </w:r>
            <w:r w:rsidRPr="00F44FAE">
              <w:rPr>
                <w:rFonts w:ascii="Times New Roman" w:eastAsia="Times New Roman" w:hAnsi="Times New Roman" w:cs="Times New Roman"/>
                <w:spacing w:val="-1"/>
                <w:sz w:val="24"/>
                <w:szCs w:val="24"/>
                <w:lang w:val="uk-UA" w:eastAsia="ru-RU"/>
              </w:rPr>
              <w:t>9</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Одержано продукти харчування, оплачені за рахунок коштів державного фінансування з реєстраційного рахунка:</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вартість без ПДВ;</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на суму ПДВ</w:t>
            </w:r>
          </w:p>
        </w:tc>
        <w:tc>
          <w:tcPr>
            <w:tcW w:w="118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232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801</w:t>
            </w:r>
          </w:p>
        </w:tc>
        <w:tc>
          <w:tcPr>
            <w:tcW w:w="134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361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361</w:t>
            </w:r>
          </w:p>
        </w:tc>
      </w:tr>
      <w:tr w:rsidR="00F44FAE" w:rsidRPr="00F44FAE" w:rsidTr="00F44FAE">
        <w:trPr>
          <w:trHeight w:hRule="exact" w:val="554"/>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10</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Списано господарські матеріали, витрачені на основну статутну діяльність установи</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801, 802</w:t>
            </w:r>
          </w:p>
        </w:tc>
        <w:tc>
          <w:tcPr>
            <w:tcW w:w="134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234</w:t>
            </w:r>
          </w:p>
        </w:tc>
      </w:tr>
      <w:tr w:rsidR="00F44FAE" w:rsidRPr="00F44FAE" w:rsidTr="00F44FAE">
        <w:trPr>
          <w:trHeight w:hRule="exact" w:val="563"/>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11</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Списано продукти харчування, витрачені відповідно до кошторису бюджетної установи</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801, 802</w:t>
            </w:r>
          </w:p>
        </w:tc>
        <w:tc>
          <w:tcPr>
            <w:tcW w:w="134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232</w:t>
            </w:r>
          </w:p>
        </w:tc>
      </w:tr>
      <w:tr w:rsidR="00F44FAE" w:rsidRPr="00F44FAE" w:rsidTr="00F44FAE">
        <w:trPr>
          <w:trHeight w:hRule="exact" w:val="570"/>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12</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Списано недостачу продуктів харчування у межах норм природних втрат</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801, 802</w:t>
            </w:r>
          </w:p>
        </w:tc>
        <w:tc>
          <w:tcPr>
            <w:tcW w:w="134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232</w:t>
            </w:r>
          </w:p>
        </w:tc>
      </w:tr>
      <w:tr w:rsidR="00F44FAE" w:rsidRPr="00F44FAE" w:rsidTr="00F44FAE">
        <w:trPr>
          <w:trHeight w:hRule="exact" w:val="848"/>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13</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xml:space="preserve">Списано різні господарські матеріали, витрачені: </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на роботу навчальної майстерні;</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за договорами про науково-дослідні роботи</w:t>
            </w:r>
          </w:p>
        </w:tc>
        <w:tc>
          <w:tcPr>
            <w:tcW w:w="118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821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823</w:t>
            </w:r>
          </w:p>
        </w:tc>
        <w:tc>
          <w:tcPr>
            <w:tcW w:w="1341"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234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234</w:t>
            </w:r>
          </w:p>
        </w:tc>
      </w:tr>
      <w:tr w:rsidR="00F44FAE" w:rsidRPr="00F44FAE" w:rsidTr="00F44FAE">
        <w:trPr>
          <w:trHeight w:hRule="exact" w:val="562"/>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14</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Надійшли на склад матеріали для учбових цілей, закуплені в централізованому порядку установою-закупником</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231</w:t>
            </w:r>
          </w:p>
        </w:tc>
        <w:tc>
          <w:tcPr>
            <w:tcW w:w="1341"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683, 684</w:t>
            </w:r>
          </w:p>
        </w:tc>
      </w:tr>
    </w:tbl>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ind w:firstLine="709"/>
        <w:jc w:val="both"/>
        <w:rPr>
          <w:rFonts w:ascii="Times New Roman" w:eastAsia="Times New Roman" w:hAnsi="Times New Roman" w:cs="Times New Roman"/>
          <w:b/>
          <w:i/>
          <w:sz w:val="28"/>
          <w:szCs w:val="28"/>
          <w:lang w:val="uk-UA" w:eastAsia="ru-RU"/>
        </w:rPr>
      </w:pPr>
      <w:r w:rsidRPr="00F44FAE">
        <w:rPr>
          <w:rFonts w:ascii="Times New Roman" w:eastAsia="Times New Roman" w:hAnsi="Times New Roman" w:cs="Times New Roman"/>
          <w:b/>
          <w:i/>
          <w:sz w:val="28"/>
          <w:szCs w:val="28"/>
          <w:lang w:val="uk-UA" w:eastAsia="ru-RU"/>
        </w:rPr>
        <w:t>6.4. Аналітичний облік запасів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Аналітичний облік матеріалів у бухгалтерії можна вести трьома різними </w:t>
      </w:r>
      <w:r w:rsidRPr="00F44FAE">
        <w:rPr>
          <w:rFonts w:ascii="Times New Roman" w:eastAsia="Times New Roman" w:hAnsi="Times New Roman" w:cs="Times New Roman"/>
          <w:b/>
          <w:sz w:val="28"/>
          <w:szCs w:val="28"/>
          <w:lang w:val="uk-UA" w:eastAsia="ru-RU"/>
        </w:rPr>
        <w:t>способами</w:t>
      </w:r>
      <w:r w:rsidRPr="00F44FAE">
        <w:rPr>
          <w:rFonts w:ascii="Times New Roman" w:eastAsia="Times New Roman" w:hAnsi="Times New Roman" w:cs="Times New Roman"/>
          <w:sz w:val="28"/>
          <w:szCs w:val="28"/>
          <w:lang w:val="uk-UA" w:eastAsia="ru-RU"/>
        </w:rPr>
        <w:t xml:space="preserve">: паралельно-картковим (книжковим), в оборотних відомостях, </w:t>
      </w:r>
      <w:proofErr w:type="spellStart"/>
      <w:r w:rsidRPr="00F44FAE">
        <w:rPr>
          <w:rFonts w:ascii="Times New Roman" w:eastAsia="Times New Roman" w:hAnsi="Times New Roman" w:cs="Times New Roman"/>
          <w:sz w:val="28"/>
          <w:szCs w:val="28"/>
          <w:lang w:val="uk-UA" w:eastAsia="ru-RU"/>
        </w:rPr>
        <w:t>оперативно</w:t>
      </w:r>
      <w:proofErr w:type="spellEnd"/>
      <w:r w:rsidRPr="00F44FAE">
        <w:rPr>
          <w:rFonts w:ascii="Times New Roman" w:eastAsia="Times New Roman" w:hAnsi="Times New Roman" w:cs="Times New Roman"/>
          <w:sz w:val="28"/>
          <w:szCs w:val="28"/>
          <w:lang w:val="uk-UA" w:eastAsia="ru-RU"/>
        </w:rPr>
        <w:t>-бухгалтерським (сальдовим). Останній метод вважають найбільш раціональним. Зупинимося коротко на характеристиці особливостей кожного з цих методів.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b/>
          <w:i/>
          <w:sz w:val="28"/>
          <w:szCs w:val="28"/>
          <w:lang w:val="uk-UA" w:eastAsia="ru-RU"/>
        </w:rPr>
        <w:t>Паралельно-картковий</w:t>
      </w:r>
      <w:r w:rsidRPr="00F44FAE">
        <w:rPr>
          <w:rFonts w:ascii="Times New Roman" w:eastAsia="Times New Roman" w:hAnsi="Times New Roman" w:cs="Times New Roman"/>
          <w:sz w:val="28"/>
          <w:szCs w:val="28"/>
          <w:lang w:val="uk-UA" w:eastAsia="ru-RU"/>
        </w:rPr>
        <w:t xml:space="preserve"> (рис. 6.1) метод передбачає, що в бухгалтерії ведеться кількісно-сумовий облік за всіма номенклатурними номерами товарно-матеріальних цінностей, для чого для кожного виду (облікової групи) відкривають картку кількісно-сумового обліку (т. ф. № З-7) або відповідну кількість сторінок у «Книзі кількісно-сумового обліку» (т. ф. № З-6). Записи у ці регістри аналітичного обліку здійснюють на підставі первинних документів, що надійшли від матеріально відповідальних осіб. У кінці місяця визначають обороти і залишки за кожним аналітичним рахунком і складають «Оборотні відомості» (т. ф. № З-11), підсумки яких звіряють із даними синтетичного обліку. </w:t>
      </w:r>
    </w:p>
    <w:p w:rsidR="00F44FAE" w:rsidRPr="00F44FAE" w:rsidRDefault="00F44FAE" w:rsidP="00F44FAE">
      <w:pPr>
        <w:spacing w:after="0" w:line="360" w:lineRule="auto"/>
        <w:ind w:firstLine="567"/>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noProof/>
          <w:sz w:val="28"/>
          <w:szCs w:val="20"/>
          <w:lang w:eastAsia="ru-RU"/>
        </w:rPr>
        <mc:AlternateContent>
          <mc:Choice Requires="wpg">
            <w:drawing>
              <wp:anchor distT="0" distB="0" distL="114300" distR="114300" simplePos="0" relativeHeight="251703296" behindDoc="0" locked="0" layoutInCell="1" allowOverlap="1">
                <wp:simplePos x="0" y="0"/>
                <wp:positionH relativeFrom="column">
                  <wp:posOffset>523875</wp:posOffset>
                </wp:positionH>
                <wp:positionV relativeFrom="paragraph">
                  <wp:posOffset>196215</wp:posOffset>
                </wp:positionV>
                <wp:extent cx="5029200" cy="2600325"/>
                <wp:effectExtent l="5080" t="11430" r="13970" b="7620"/>
                <wp:wrapNone/>
                <wp:docPr id="424" name="Группа 4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0" cy="2600325"/>
                          <a:chOff x="2526" y="3375"/>
                          <a:chExt cx="7920" cy="4095"/>
                        </a:xfrm>
                      </wpg:grpSpPr>
                      <wpg:grpSp>
                        <wpg:cNvPr id="425" name="Group 391"/>
                        <wpg:cNvGrpSpPr>
                          <a:grpSpLocks/>
                        </wpg:cNvGrpSpPr>
                        <wpg:grpSpPr bwMode="auto">
                          <a:xfrm>
                            <a:off x="2526" y="3375"/>
                            <a:ext cx="7920" cy="4095"/>
                            <a:chOff x="1553" y="10297"/>
                            <a:chExt cx="7920" cy="4095"/>
                          </a:xfrm>
                        </wpg:grpSpPr>
                        <wps:wsp>
                          <wps:cNvPr id="426" name="Rectangle 392"/>
                          <wps:cNvSpPr>
                            <a:spLocks noChangeArrowheads="1"/>
                          </wps:cNvSpPr>
                          <wps:spPr bwMode="auto">
                            <a:xfrm>
                              <a:off x="1553" y="10567"/>
                              <a:ext cx="3060" cy="540"/>
                            </a:xfrm>
                            <a:prstGeom prst="rect">
                              <a:avLst/>
                            </a:prstGeom>
                            <a:solidFill>
                              <a:srgbClr val="FFFFFF"/>
                            </a:solidFill>
                            <a:ln w="9525">
                              <a:solidFill>
                                <a:srgbClr val="000000"/>
                              </a:solidFill>
                              <a:miter lim="800000"/>
                              <a:headEnd/>
                              <a:tailEnd/>
                            </a:ln>
                          </wps:spPr>
                          <wps:txbx>
                            <w:txbxContent>
                              <w:p w:rsidR="0001238D" w:rsidRPr="00F86FD6" w:rsidRDefault="0001238D" w:rsidP="00F44FAE">
                                <w:pPr>
                                  <w:jc w:val="center"/>
                                </w:pPr>
                                <w:proofErr w:type="spellStart"/>
                                <w:r>
                                  <w:t>Первинні</w:t>
                                </w:r>
                                <w:proofErr w:type="spellEnd"/>
                                <w:r>
                                  <w:t xml:space="preserve"> </w:t>
                                </w:r>
                                <w:proofErr w:type="spellStart"/>
                                <w:r>
                                  <w:t>документи</w:t>
                                </w:r>
                                <w:proofErr w:type="spellEnd"/>
                                <w:r>
                                  <w:t xml:space="preserve"> </w:t>
                                </w:r>
                              </w:p>
                            </w:txbxContent>
                          </wps:txbx>
                          <wps:bodyPr rot="0" vert="horz" wrap="square" lIns="91440" tIns="45720" rIns="91440" bIns="45720" anchor="t" anchorCtr="0" upright="1">
                            <a:noAutofit/>
                          </wps:bodyPr>
                        </wps:wsp>
                        <wps:wsp>
                          <wps:cNvPr id="427" name="Rectangle 393"/>
                          <wps:cNvSpPr>
                            <a:spLocks noChangeArrowheads="1"/>
                          </wps:cNvSpPr>
                          <wps:spPr bwMode="auto">
                            <a:xfrm>
                              <a:off x="6413" y="13507"/>
                              <a:ext cx="3060" cy="885"/>
                            </a:xfrm>
                            <a:prstGeom prst="rect">
                              <a:avLst/>
                            </a:prstGeom>
                            <a:solidFill>
                              <a:srgbClr val="FFFFFF"/>
                            </a:solidFill>
                            <a:ln w="9525">
                              <a:solidFill>
                                <a:srgbClr val="000000"/>
                              </a:solidFill>
                              <a:miter lim="800000"/>
                              <a:headEnd/>
                              <a:tailEnd/>
                            </a:ln>
                          </wps:spPr>
                          <wps:txbx>
                            <w:txbxContent>
                              <w:p w:rsidR="0001238D" w:rsidRPr="00F86FD6" w:rsidRDefault="0001238D" w:rsidP="00F44FAE">
                                <w:pPr>
                                  <w:jc w:val="center"/>
                                </w:pPr>
                                <w:proofErr w:type="spellStart"/>
                                <w:r>
                                  <w:t>Сортова</w:t>
                                </w:r>
                                <w:proofErr w:type="spellEnd"/>
                                <w:r>
                                  <w:t xml:space="preserve"> </w:t>
                                </w:r>
                                <w:proofErr w:type="spellStart"/>
                                <w:r>
                                  <w:t>оборотна</w:t>
                                </w:r>
                                <w:proofErr w:type="spellEnd"/>
                                <w:r>
                                  <w:t xml:space="preserve"> </w:t>
                                </w:r>
                                <w:proofErr w:type="spellStart"/>
                                <w:r>
                                  <w:t>відомість</w:t>
                                </w:r>
                                <w:proofErr w:type="spellEnd"/>
                                <w:r>
                                  <w:t xml:space="preserve"> </w:t>
                                </w:r>
                              </w:p>
                            </w:txbxContent>
                          </wps:txbx>
                          <wps:bodyPr rot="0" vert="horz" wrap="square" lIns="91440" tIns="45720" rIns="91440" bIns="45720" anchor="t" anchorCtr="0" upright="1">
                            <a:noAutofit/>
                          </wps:bodyPr>
                        </wps:wsp>
                        <wps:wsp>
                          <wps:cNvPr id="428" name="Rectangle 394"/>
                          <wps:cNvSpPr>
                            <a:spLocks noChangeArrowheads="1"/>
                          </wps:cNvSpPr>
                          <wps:spPr bwMode="auto">
                            <a:xfrm>
                              <a:off x="6413" y="11842"/>
                              <a:ext cx="3060" cy="1155"/>
                            </a:xfrm>
                            <a:prstGeom prst="rect">
                              <a:avLst/>
                            </a:prstGeom>
                            <a:solidFill>
                              <a:srgbClr val="FFFFFF"/>
                            </a:solidFill>
                            <a:ln w="9525">
                              <a:solidFill>
                                <a:srgbClr val="000000"/>
                              </a:solidFill>
                              <a:miter lim="800000"/>
                              <a:headEnd/>
                              <a:tailEnd/>
                            </a:ln>
                          </wps:spPr>
                          <wps:txbx>
                            <w:txbxContent>
                              <w:p w:rsidR="0001238D" w:rsidRPr="00F86FD6" w:rsidRDefault="0001238D" w:rsidP="00F44FAE">
                                <w:pPr>
                                  <w:jc w:val="center"/>
                                </w:pPr>
                                <w:r>
                                  <w:t>Книги (</w:t>
                                </w:r>
                                <w:proofErr w:type="spellStart"/>
                                <w:r>
                                  <w:t>картки</w:t>
                                </w:r>
                                <w:proofErr w:type="spellEnd"/>
                                <w:r>
                                  <w:t xml:space="preserve">) </w:t>
                                </w:r>
                                <w:proofErr w:type="spellStart"/>
                                <w:r>
                                  <w:t>кількісно-сумового</w:t>
                                </w:r>
                                <w:proofErr w:type="spellEnd"/>
                                <w:r>
                                  <w:t xml:space="preserve"> </w:t>
                                </w:r>
                                <w:proofErr w:type="spellStart"/>
                                <w:r>
                                  <w:t>обліку</w:t>
                                </w:r>
                                <w:proofErr w:type="spellEnd"/>
                              </w:p>
                            </w:txbxContent>
                          </wps:txbx>
                          <wps:bodyPr rot="0" vert="horz" wrap="square" lIns="91440" tIns="45720" rIns="91440" bIns="45720" anchor="t" anchorCtr="0" upright="1">
                            <a:noAutofit/>
                          </wps:bodyPr>
                        </wps:wsp>
                        <wps:wsp>
                          <wps:cNvPr id="429" name="Rectangle 395"/>
                          <wps:cNvSpPr>
                            <a:spLocks noChangeArrowheads="1"/>
                          </wps:cNvSpPr>
                          <wps:spPr bwMode="auto">
                            <a:xfrm>
                              <a:off x="6413" y="10297"/>
                              <a:ext cx="3060" cy="990"/>
                            </a:xfrm>
                            <a:prstGeom prst="rect">
                              <a:avLst/>
                            </a:prstGeom>
                            <a:solidFill>
                              <a:srgbClr val="FFFFFF"/>
                            </a:solidFill>
                            <a:ln w="9525">
                              <a:solidFill>
                                <a:srgbClr val="000000"/>
                              </a:solidFill>
                              <a:miter lim="800000"/>
                              <a:headEnd/>
                              <a:tailEnd/>
                            </a:ln>
                          </wps:spPr>
                          <wps:txbx>
                            <w:txbxContent>
                              <w:p w:rsidR="0001238D" w:rsidRPr="00F86FD6" w:rsidRDefault="0001238D" w:rsidP="00F44FAE">
                                <w:pPr>
                                  <w:jc w:val="center"/>
                                </w:pPr>
                                <w:r>
                                  <w:t>Книги (</w:t>
                                </w:r>
                                <w:proofErr w:type="spellStart"/>
                                <w:r>
                                  <w:t>картки</w:t>
                                </w:r>
                                <w:proofErr w:type="spellEnd"/>
                                <w:r>
                                  <w:t xml:space="preserve">) </w:t>
                                </w:r>
                                <w:proofErr w:type="spellStart"/>
                                <w:r>
                                  <w:t>складського</w:t>
                                </w:r>
                                <w:proofErr w:type="spellEnd"/>
                                <w:r>
                                  <w:t xml:space="preserve"> </w:t>
                                </w:r>
                                <w:proofErr w:type="spellStart"/>
                                <w:r>
                                  <w:t>обліку</w:t>
                                </w:r>
                                <w:proofErr w:type="spellEnd"/>
                                <w:r>
                                  <w:t xml:space="preserve"> </w:t>
                                </w:r>
                              </w:p>
                            </w:txbxContent>
                          </wps:txbx>
                          <wps:bodyPr rot="0" vert="horz" wrap="square" lIns="91440" tIns="45720" rIns="91440" bIns="45720" anchor="t" anchorCtr="0" upright="1">
                            <a:noAutofit/>
                          </wps:bodyPr>
                        </wps:wsp>
                        <wps:wsp>
                          <wps:cNvPr id="430" name="Line 396"/>
                          <wps:cNvCnPr/>
                          <wps:spPr bwMode="auto">
                            <a:xfrm>
                              <a:off x="4613" y="10747"/>
                              <a:ext cx="1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1" name="Line 397"/>
                          <wps:cNvCnPr/>
                          <wps:spPr bwMode="auto">
                            <a:xfrm>
                              <a:off x="7853" y="11287"/>
                              <a:ext cx="0" cy="540"/>
                            </a:xfrm>
                            <a:prstGeom prst="line">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s:wsp>
                          <wps:cNvPr id="432" name="Line 398"/>
                          <wps:cNvCnPr/>
                          <wps:spPr bwMode="auto">
                            <a:xfrm>
                              <a:off x="7898" y="13027"/>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3" name="Line 399"/>
                          <wps:cNvCnPr/>
                          <wps:spPr bwMode="auto">
                            <a:xfrm>
                              <a:off x="2813" y="11107"/>
                              <a:ext cx="0" cy="10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4" name="Line 400"/>
                          <wps:cNvCnPr/>
                          <wps:spPr bwMode="auto">
                            <a:xfrm>
                              <a:off x="2813" y="12202"/>
                              <a:ext cx="3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5" name="Line 401"/>
                          <wps:cNvCnPr/>
                          <wps:spPr bwMode="auto">
                            <a:xfrm>
                              <a:off x="2438" y="13657"/>
                              <a:ext cx="16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6" name="Line 402"/>
                          <wps:cNvCnPr/>
                          <wps:spPr bwMode="auto">
                            <a:xfrm>
                              <a:off x="2483" y="13957"/>
                              <a:ext cx="162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g:grpSp>
                      <wps:wsp>
                        <wps:cNvPr id="437" name="Text Box 403"/>
                        <wps:cNvSpPr txBox="1">
                          <a:spLocks noChangeArrowheads="1"/>
                        </wps:cNvSpPr>
                        <wps:spPr bwMode="auto">
                          <a:xfrm>
                            <a:off x="5415" y="6450"/>
                            <a:ext cx="1020"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CB7F10" w:rsidRDefault="0001238D" w:rsidP="00F44FAE">
                              <w:pPr>
                                <w:rPr>
                                  <w:lang w:val="uk-UA"/>
                                </w:rPr>
                              </w:pPr>
                              <w:r>
                                <w:rPr>
                                  <w:lang w:val="uk-UA"/>
                                </w:rPr>
                                <w:t>записи</w:t>
                              </w:r>
                            </w:p>
                          </w:txbxContent>
                        </wps:txbx>
                        <wps:bodyPr rot="0" vert="horz" wrap="square" lIns="91440" tIns="45720" rIns="91440" bIns="45720" anchor="t" anchorCtr="0" upright="1">
                          <a:noAutofit/>
                        </wps:bodyPr>
                      </wps:wsp>
                      <wps:wsp>
                        <wps:cNvPr id="438" name="Text Box 404"/>
                        <wps:cNvSpPr txBox="1">
                          <a:spLocks noChangeArrowheads="1"/>
                        </wps:cNvSpPr>
                        <wps:spPr bwMode="auto">
                          <a:xfrm>
                            <a:off x="5415" y="6825"/>
                            <a:ext cx="1020"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CB7F10" w:rsidRDefault="0001238D" w:rsidP="00F44FAE">
                              <w:pPr>
                                <w:rPr>
                                  <w:lang w:val="uk-UA"/>
                                </w:rPr>
                              </w:pPr>
                              <w:r>
                                <w:rPr>
                                  <w:lang w:val="uk-UA"/>
                                </w:rPr>
                                <w:t>звірка</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24" o:spid="_x0000_s1371" style="position:absolute;left:0;text-align:left;margin-left:41.25pt;margin-top:15.45pt;width:396pt;height:204.75pt;z-index:251703296;mso-position-horizontal-relative:text;mso-position-vertical-relative:text" coordorigin="2526,3375" coordsize="7920,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">
                <v:group id="Group 391" o:spid="_x0000_s1372" style="position:absolute;left:2526;top:3375;width:7920;height:4095" coordorigin="1553,10297" coordsize="7920,40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WjGIMYAAADcAAAADwAAAGRycy9kb3ducmV2LnhtbESPQWvCQBSE7wX/w/KE&#10;3ppNbFMkZhURKx5CoSqU3h7ZZxLMvg3ZbRL/fbdQ6HGYmW+YfDOZVgzUu8aygiSKQRCXVjdcKbic&#10;356WIJxH1thaJgV3crBZzx5yzLQd+YOGk69EgLDLUEHtfZdJ6cqaDLrIdsTBu9reoA+yr6TucQxw&#10;08pFHL9Kgw2HhRo72tVU3k7fRsFhxHH7nOyH4nbd3b/O6ftnkZBSj/NpuwLhafL/4b/2USt4WaT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9aMYgxgAAANwA&#10;AAAPAAAAAAAAAAAAAAAAAKoCAABkcnMvZG93bnJldi54bWxQSwUGAAAAAAQABAD6AAAAnQMAAAAA&#10;">
                  <v:rect id="Rectangle 392" o:spid="_x0000_s1373" style="position:absolute;left:1553;top:10567;width:30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G9mcUA&#10;AADcAAAADwAAAGRycy9kb3ducmV2LnhtbESPQWvCQBSE74X+h+UVeqsbo0gbXaVUUuzRxEtvz+wz&#10;iWbfhuyaRH99t1DocZiZb5jVZjSN6KlztWUF00kEgriwuuZSwSFPX15BOI+ssbFMCm7kYLN+fFhh&#10;ou3Ae+ozX4oAYZeggsr7NpHSFRUZdBPbEgfvZDuDPsiulLrDIcBNI+MoWkiDNYeFClv6qKi4ZFej&#10;4FjHB7zv88/IvKUz/zXm5+v3Vqnnp/F9CcLT6P/Df+2dVjCPF/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0b2ZxQAAANwAAAAPAAAAAAAAAAAAAAAAAJgCAABkcnMv&#10;ZG93bnJldi54bWxQSwUGAAAAAAQABAD1AAAAigMAAAAA&#10;">
                    <v:textbox>
                      <w:txbxContent>
                        <w:p w:rsidR="0001238D" w:rsidRPr="00F86FD6" w:rsidRDefault="0001238D" w:rsidP="00F44FAE">
                          <w:pPr>
                            <w:jc w:val="center"/>
                          </w:pPr>
                          <w:proofErr w:type="spellStart"/>
                          <w:r>
                            <w:t>Первинні</w:t>
                          </w:r>
                          <w:proofErr w:type="spellEnd"/>
                          <w:r>
                            <w:t xml:space="preserve"> </w:t>
                          </w:r>
                          <w:proofErr w:type="spellStart"/>
                          <w:r>
                            <w:t>документи</w:t>
                          </w:r>
                          <w:proofErr w:type="spellEnd"/>
                          <w:r>
                            <w:t xml:space="preserve"> </w:t>
                          </w:r>
                        </w:p>
                      </w:txbxContent>
                    </v:textbox>
                  </v:rect>
                  <v:rect id="Rectangle 393" o:spid="_x0000_s1374" style="position:absolute;left:6413;top:13507;width:3060;height:8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0YAsUA&#10;AADcAAAADwAAAGRycy9kb3ducmV2LnhtbESPQWvCQBSE70L/w/IKvenGtLQ1ZiNisdijJhdvz+xr&#10;kpp9G7Krpv56Vyj0OMzMN0y6GEwrztS7xrKC6SQCQVxa3XCloMjX43cQziNrbC2Tgl9ysMgeRikm&#10;2l54S+edr0SAsEtQQe19l0jpypoMuontiIP3bXuDPsi+krrHS4CbVsZR9CoNNhwWauxoVVN53J2M&#10;gkMTF3jd5p+Rma2f/deQ/5z2H0o9PQ7LOQhPg/8P/7U3WsFL/Ab3M+EIy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nRgCxQAAANwAAAAPAAAAAAAAAAAAAAAAAJgCAABkcnMv&#10;ZG93bnJldi54bWxQSwUGAAAAAAQABAD1AAAAigMAAAAA&#10;">
                    <v:textbox>
                      <w:txbxContent>
                        <w:p w:rsidR="0001238D" w:rsidRPr="00F86FD6" w:rsidRDefault="0001238D" w:rsidP="00F44FAE">
                          <w:pPr>
                            <w:jc w:val="center"/>
                          </w:pPr>
                          <w:proofErr w:type="spellStart"/>
                          <w:r>
                            <w:t>Сортова</w:t>
                          </w:r>
                          <w:proofErr w:type="spellEnd"/>
                          <w:r>
                            <w:t xml:space="preserve"> </w:t>
                          </w:r>
                          <w:proofErr w:type="spellStart"/>
                          <w:r>
                            <w:t>оборотна</w:t>
                          </w:r>
                          <w:proofErr w:type="spellEnd"/>
                          <w:r>
                            <w:t xml:space="preserve"> </w:t>
                          </w:r>
                          <w:proofErr w:type="spellStart"/>
                          <w:r>
                            <w:t>відомість</w:t>
                          </w:r>
                          <w:proofErr w:type="spellEnd"/>
                          <w:r>
                            <w:t xml:space="preserve"> </w:t>
                          </w:r>
                        </w:p>
                      </w:txbxContent>
                    </v:textbox>
                  </v:rect>
                  <v:rect id="Rectangle 394" o:spid="_x0000_s1375" style="position:absolute;left:6413;top:11842;width:3060;height:1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KMcMIA&#10;AADcAAAADwAAAGRycy9kb3ducmV2LnhtbERPTW+CQBC9m/Q/bKZJb7pIjWnRhTRtaOpR4dLbyE6B&#10;ys4SdlHqr3cPJj2+vO9tNplOnGlwrWUFy0UEgriyuuVaQVnk8xcQziNr7CyTgj9ykKUPsy0m2l54&#10;T+eDr0UIYZeggsb7PpHSVQ0ZdAvbEwfuxw4GfYBDLfWAlxBuOhlH0VoabDk0NNjTe0PV6TAaBcc2&#10;LvG6Lz4j85o/+91U/I7fH0o9PU5vGxCeJv8vvru/tIJVHNaG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AoxwwgAAANwAAAAPAAAAAAAAAAAAAAAAAJgCAABkcnMvZG93&#10;bnJldi54bWxQSwUGAAAAAAQABAD1AAAAhwMAAAAA&#10;">
                    <v:textbox>
                      <w:txbxContent>
                        <w:p w:rsidR="0001238D" w:rsidRPr="00F86FD6" w:rsidRDefault="0001238D" w:rsidP="00F44FAE">
                          <w:pPr>
                            <w:jc w:val="center"/>
                          </w:pPr>
                          <w:r>
                            <w:t>Книги (</w:t>
                          </w:r>
                          <w:proofErr w:type="spellStart"/>
                          <w:r>
                            <w:t>картки</w:t>
                          </w:r>
                          <w:proofErr w:type="spellEnd"/>
                          <w:r>
                            <w:t xml:space="preserve">) </w:t>
                          </w:r>
                          <w:proofErr w:type="spellStart"/>
                          <w:r>
                            <w:t>кількісно-сумового</w:t>
                          </w:r>
                          <w:proofErr w:type="spellEnd"/>
                          <w:r>
                            <w:t xml:space="preserve"> </w:t>
                          </w:r>
                          <w:proofErr w:type="spellStart"/>
                          <w:r>
                            <w:t>обліку</w:t>
                          </w:r>
                          <w:proofErr w:type="spellEnd"/>
                        </w:p>
                      </w:txbxContent>
                    </v:textbox>
                  </v:rect>
                  <v:rect id="Rectangle 395" o:spid="_x0000_s1376" style="position:absolute;left:6413;top:10297;width:3060;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4p68QA&#10;AADcAAAADwAAAGRycy9kb3ducmV2LnhtbESPQYvCMBSE74L/IbyFvWm6XVm0GkUURY9aL96ezbPt&#10;bvNSmqjVX2+EBY/DzHzDTGatqcSVGldaVvDVj0AQZ1aXnCs4pKveEITzyBory6TgTg5m025ngom2&#10;N97Rde9zESDsElRQeF8nUrqsIIOub2vi4J1tY9AH2eRSN3gLcFPJOIp+pMGSw0KBNS0Kyv72F6Pg&#10;VMYHfOzSdWRGq2+/bdPfy3Gp1OdHOx+D8NT6d/i/vdEKBvEI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OKevEAAAA3AAAAA8AAAAAAAAAAAAAAAAAmAIAAGRycy9k&#10;b3ducmV2LnhtbFBLBQYAAAAABAAEAPUAAACJAwAAAAA=&#10;">
                    <v:textbox>
                      <w:txbxContent>
                        <w:p w:rsidR="0001238D" w:rsidRPr="00F86FD6" w:rsidRDefault="0001238D" w:rsidP="00F44FAE">
                          <w:pPr>
                            <w:jc w:val="center"/>
                          </w:pPr>
                          <w:r>
                            <w:t>Книги (</w:t>
                          </w:r>
                          <w:proofErr w:type="spellStart"/>
                          <w:r>
                            <w:t>картки</w:t>
                          </w:r>
                          <w:proofErr w:type="spellEnd"/>
                          <w:r>
                            <w:t xml:space="preserve">) </w:t>
                          </w:r>
                          <w:proofErr w:type="spellStart"/>
                          <w:r>
                            <w:t>складського</w:t>
                          </w:r>
                          <w:proofErr w:type="spellEnd"/>
                          <w:r>
                            <w:t xml:space="preserve"> </w:t>
                          </w:r>
                          <w:proofErr w:type="spellStart"/>
                          <w:r>
                            <w:t>обліку</w:t>
                          </w:r>
                          <w:proofErr w:type="spellEnd"/>
                          <w:r>
                            <w:t xml:space="preserve"> </w:t>
                          </w:r>
                        </w:p>
                      </w:txbxContent>
                    </v:textbox>
                  </v:rect>
                  <v:line id="Line 396" o:spid="_x0000_s1377" style="position:absolute;visibility:visible;mso-wrap-style:square" from="4613,10747" to="6413,107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O5c8IAAADcAAAADwAAAGRycy9kb3ducmV2LnhtbERPz2vCMBS+C/4P4Q1201Q35uyMIhZh&#10;BzdQh+dn89aUNS+liTX+9+Yg7Pjx/V6som1ET52vHSuYjDMQxKXTNVcKfo7b0TsIH5A1No5JwY08&#10;rJbDwQJz7a68p/4QKpFC2OeowITQ5lL60pBFP3YtceJ+XWcxJNhVUnd4TeG2kdMse5MWa04NBlva&#10;GCr/DherYGaKvZzJYnf8Lvp6Mo9f8XSeK/X8FNcfIALF8C9+uD+1gteXND+dSUdALu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cO5c8IAAADcAAAADwAAAAAAAAAAAAAA&#10;AAChAgAAZHJzL2Rvd25yZXYueG1sUEsFBgAAAAAEAAQA+QAAAJADAAAAAA==&#10;">
                    <v:stroke endarrow="block"/>
                  </v:line>
                  <v:line id="Line 397" o:spid="_x0000_s1378" style="position:absolute;visibility:visible;mso-wrap-style:square" from="7853,11287" to="7853,11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iREMQAAADcAAAADwAAAGRycy9kb3ducmV2LnhtbESP3YrCMBSE7xd8h3AE79bUtaxSjaIL&#10;goso+PMAx+bYljYnpYm2vv1GWPBymJlvmPmyM5V4UOMKywpGwwgEcWp1wZmCy3nzOQXhPLLGyjIp&#10;eJKD5aL3McdE25aP9Dj5TAQIuwQV5N7XiZQuzcmgG9qaOHg32xj0QTaZ1A22AW4q+RVF39JgwWEh&#10;x5p+ckrL090oGJfT/WZX/rZxrScHvb7uDzF7pQb9bjUD4anz7/B/e6sVxOMRvM6EIy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SJEQxAAAANwAAAAPAAAAAAAAAAAA&#10;AAAAAKECAABkcnMvZG93bnJldi54bWxQSwUGAAAAAAQABAD5AAAAkgMAAAAA&#10;">
                    <v:stroke dashstyle="dash" startarrow="block" endarrow="block"/>
                  </v:line>
                  <v:line id="Line 398" o:spid="_x0000_s1379" style="position:absolute;visibility:visible;mso-wrap-style:square" from="7898,13027" to="7898,135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2Cn8UAAADcAAAADwAAAGRycy9kb3ducmV2LnhtbESPT2sCMRTE7wW/Q3iF3mpWW6quRpEu&#10;ggdb8A+en5vnZunmZdmka/rtTaHQ4zAzv2EWq2gb0VPna8cKRsMMBHHpdM2VgtNx8zwF4QOyxsYx&#10;KfghD6vl4GGBuXY33lN/CJVIEPY5KjAhtLmUvjRk0Q9dS5y8q+sshiS7SuoObwluGznOsjdpsea0&#10;YLCld0Pl1+HbKpiYYi8nstgdP4u+Hs3iRzxfZko9Pcb1HESgGP7Df+2tVvD6MobfM+kI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l2Cn8UAAADcAAAADwAAAAAAAAAA&#10;AAAAAAChAgAAZHJzL2Rvd25yZXYueG1sUEsFBgAAAAAEAAQA+QAAAJMDAAAAAA==&#10;">
                    <v:stroke endarrow="block"/>
                  </v:line>
                  <v:line id="Line 399" o:spid="_x0000_s1380" style="position:absolute;visibility:visible;mso-wrap-style:square" from="2813,11107" to="2813,121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n3kMcAAADcAAAADwAAAGRycy9kb3ducmV2LnhtbESPQWvCQBSE74L/YXlCb7qxKaGkriKW&#10;gvZQqi3o8Zl9TaLZt2F3m6T/vlsQehxm5htmsRpMIzpyvrasYD5LQBAXVtdcKvj8eJk+gvABWWNj&#10;mRT8kIfVcjxaYK5tz3vqDqEUEcI+RwVVCG0upS8qMuhntiWO3pd1BkOUrpTaYR/hppH3SZJJgzXH&#10;hQpb2lRUXA/fRsFb+p51693rdjjusnPxvD+fLr1T6m4yrJ9ABBrCf/jW3moFD2kKf2fiEZ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KfeQxwAAANwAAAAPAAAAAAAA&#10;AAAAAAAAAKECAABkcnMvZG93bnJldi54bWxQSwUGAAAAAAQABAD5AAAAlQMAAAAA&#10;"/>
                  <v:line id="Line 400" o:spid="_x0000_s1381" style="position:absolute;visibility:visible;mso-wrap-style:square" from="2813,12202" to="6413,12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i/cMYAAADcAAAADwAAAGRycy9kb3ducmV2LnhtbESPS2vDMBCE74X8B7GB3Bo5D5rEjRJC&#10;TKGHtJAHPW+trWVirYylOuq/jwqFHoeZ+YZZb6NtRE+drx0rmIwzEMSl0zVXCi7nl8clCB+QNTaO&#10;ScEPedhuBg9rzLW78ZH6U6hEgrDPUYEJoc2l9KUhi37sWuLkfbnOYkiyq6Tu8JbgtpHTLHuSFmtO&#10;CwZb2hsqr6dvq2BhiqNcyOJwfi/6erKKb/Hjc6XUaBh3zyACxfAf/mu/agXz2Rx+z6QjID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b4v3DGAAAA3AAAAA8AAAAAAAAA&#10;AAAAAAAAoQIAAGRycy9kb3ducmV2LnhtbFBLBQYAAAAABAAEAPkAAACUAwAAAAA=&#10;">
                    <v:stroke endarrow="block"/>
                  </v:line>
                  <v:line id="Line 401" o:spid="_x0000_s1382" style="position:absolute;visibility:visible;mso-wrap-style:square" from="2438,13657" to="4058,136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Qa68UAAADcAAAADwAAAGRycy9kb3ducmV2LnhtbESPQWsCMRSE74L/ITyhN81qa61bo5Qu&#10;goe2oJaeXzevm8XNy7KJa/rvTUHocZiZb5jVJtpG9NT52rGC6SQDQVw6XXOl4PO4HT+B8AFZY+OY&#10;FPySh816OFhhrt2F99QfQiUShH2OCkwIbS6lLw1Z9BPXEifvx3UWQ5JdJXWHlwS3jZxl2aO0WHNa&#10;MNjSq6HydDhbBQtT7OVCFm/Hj6Kvp8v4Hr++l0rdjeLLM4hAMfyHb+2dVvBwP4e/M+kIyP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bQa68UAAADcAAAADwAAAAAAAAAA&#10;AAAAAAChAgAAZHJzL2Rvd25yZXYueG1sUEsFBgAAAAAEAAQA+QAAAJMDAAAAAA==&#10;">
                    <v:stroke endarrow="block"/>
                  </v:line>
                  <v:line id="Line 402" o:spid="_x0000_s1383" style="position:absolute;visibility:visible;mso-wrap-style:square" from="2483,13957" to="4103,139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YDaMYAAADcAAAADwAAAGRycy9kb3ducmV2LnhtbESPT2vCQBTE7wW/w/IKvTUbq/gndRVb&#10;EFKsB6N4fuy+JqHZtyG7atpP7xaEHoeZ+Q2zWPW2ERfqfO1YwTBJQRBrZ2ouFRwPm+cZCB+QDTaO&#10;ScEPeVgtBw8LzIy78p4uRShFhLDPUEEVQptJ6XVFFn3iWuLofbnOYoiyK6Xp8BrhtpEvaTqRFmuO&#10;CxW29F6R/i7OVsH2HH6nx9MIP4dv5YfeznPcTXOlnh779SuIQH34D9/buVEwHk3g70w8AnJ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uGA2jGAAAA3AAAAA8AAAAAAAAA&#10;AAAAAAAAoQIAAGRycy9kb3ducmV2LnhtbFBLBQYAAAAABAAEAPkAAACUAwAAAAA=&#10;">
                    <v:stroke dashstyle="dash" endarrow="block"/>
                  </v:line>
                </v:group>
                <v:shape id="Text Box 403" o:spid="_x0000_s1384" type="#_x0000_t202" style="position:absolute;left:5415;top:6450;width:102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vurcQA&#10;AADcAAAADwAAAGRycy9kb3ducmV2LnhtbESPT2sCMRTE74LfIbyCN03aWrVbo5SK0JPiX/D22Dx3&#10;Fzcvyya6229vCoLHYWZ+w0znrS3FjWpfONbwOlAgiFNnCs407HfL/gSED8gGS8ek4Y88zGfdzhQT&#10;4xre0G0bMhEh7BPUkIdQJVL6NCeLfuAq4uidXW0xRFln0tTYRLgt5ZtSI2mx4LiQY0U/OaWX7dVq&#10;OKzOp+NQrbOF/aga1yrJ9lNq3Xtpv79ABGrDM/xo/xoNw/cx/J+JR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77q3EAAAA3AAAAA8AAAAAAAAAAAAAAAAAmAIAAGRycy9k&#10;b3ducmV2LnhtbFBLBQYAAAAABAAEAPUAAACJAwAAAAA=&#10;" filled="f" stroked="f">
                  <v:textbox>
                    <w:txbxContent>
                      <w:p w:rsidR="0001238D" w:rsidRPr="00CB7F10" w:rsidRDefault="0001238D" w:rsidP="00F44FAE">
                        <w:pPr>
                          <w:rPr>
                            <w:lang w:val="uk-UA"/>
                          </w:rPr>
                        </w:pPr>
                        <w:r>
                          <w:rPr>
                            <w:lang w:val="uk-UA"/>
                          </w:rPr>
                          <w:t>записи</w:t>
                        </w:r>
                      </w:p>
                    </w:txbxContent>
                  </v:textbox>
                </v:shape>
                <v:shape id="Text Box 404" o:spid="_x0000_s1385" type="#_x0000_t202" style="position:absolute;left:5415;top:6825;width:102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R638AA&#10;AADcAAAADwAAAGRycy9kb3ducmV2LnhtbERPy4rCMBTdC/5DuII7TXwyVqOIMjArRWdGcHdprm2x&#10;uSlNxnb+3iwEl4fzXm1aW4oH1b5wrGE0VCCIU2cKzjT8fH8OPkD4gGywdEwa/snDZt3trDAxruET&#10;Pc4hEzGEfYIa8hCqREqf5mTRD11FHLmbqy2GCOtMmhqbGG5LOVZqLi0WHBtyrGiXU3o//1kNv4fb&#10;9TJVx2xvZ1XjWiXZLqTW/V67XYII1Ia3+OX+Mhqmk7g2nolH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SR638AAAADcAAAADwAAAAAAAAAAAAAAAACYAgAAZHJzL2Rvd25y&#10;ZXYueG1sUEsFBgAAAAAEAAQA9QAAAIUDAAAAAA==&#10;" filled="f" stroked="f">
                  <v:textbox>
                    <w:txbxContent>
                      <w:p w:rsidR="0001238D" w:rsidRPr="00CB7F10" w:rsidRDefault="0001238D" w:rsidP="00F44FAE">
                        <w:pPr>
                          <w:rPr>
                            <w:lang w:val="uk-UA"/>
                          </w:rPr>
                        </w:pPr>
                        <w:r>
                          <w:rPr>
                            <w:lang w:val="uk-UA"/>
                          </w:rPr>
                          <w:t>звірка</w:t>
                        </w:r>
                      </w:p>
                    </w:txbxContent>
                  </v:textbox>
                </v:shape>
              </v:group>
            </w:pict>
          </mc:Fallback>
        </mc:AlternateContent>
      </w:r>
    </w:p>
    <w:p w:rsidR="00F44FAE" w:rsidRPr="00F44FAE" w:rsidRDefault="00F44FAE" w:rsidP="00F44FAE">
      <w:pPr>
        <w:spacing w:after="0" w:line="360" w:lineRule="auto"/>
        <w:ind w:firstLine="567"/>
        <w:jc w:val="both"/>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r w:rsidRPr="00F44FAE">
        <w:rPr>
          <w:rFonts w:ascii="Times New Roman" w:eastAsia="Times New Roman" w:hAnsi="Times New Roman" w:cs="Times New Roman"/>
          <w:sz w:val="28"/>
          <w:szCs w:val="20"/>
          <w:lang w:val="uk-UA" w:eastAsia="ru-RU"/>
        </w:rPr>
        <w:t xml:space="preserve"> </w:t>
      </w: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r w:rsidRPr="00F44FAE">
        <w:rPr>
          <w:rFonts w:ascii="Times New Roman" w:eastAsia="Times New Roman" w:hAnsi="Times New Roman" w:cs="Times New Roman"/>
          <w:sz w:val="28"/>
          <w:szCs w:val="20"/>
          <w:lang w:val="uk-UA" w:eastAsia="ru-RU"/>
        </w:rPr>
        <w:t xml:space="preserve"> </w:t>
      </w: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jc w:val="both"/>
        <w:rPr>
          <w:rFonts w:ascii="Times New Roman" w:eastAsia="Times New Roman" w:hAnsi="Times New Roman" w:cs="Times New Roman"/>
          <w:i/>
          <w:sz w:val="28"/>
          <w:szCs w:val="20"/>
          <w:lang w:eastAsia="ru-RU"/>
        </w:rPr>
      </w:pPr>
      <w:r w:rsidRPr="00F44FAE">
        <w:rPr>
          <w:rFonts w:ascii="Times New Roman" w:eastAsia="Times New Roman" w:hAnsi="Times New Roman" w:cs="Times New Roman"/>
          <w:i/>
          <w:sz w:val="28"/>
          <w:szCs w:val="20"/>
          <w:lang w:val="uk-UA" w:eastAsia="ru-RU"/>
        </w:rPr>
        <w:t>Рис. 6.1. Схема паралельно-карткового методу обліку запасів бюджетних установ</w:t>
      </w:r>
      <w:r w:rsidRPr="00F44FAE">
        <w:rPr>
          <w:rFonts w:ascii="Times New Roman" w:eastAsia="Times New Roman" w:hAnsi="Times New Roman" w:cs="Times New Roman"/>
          <w:i/>
          <w:sz w:val="28"/>
          <w:szCs w:val="20"/>
          <w:lang w:eastAsia="ru-RU"/>
        </w:rPr>
        <w:t xml:space="preserve"> [67]</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Таким чином, при цьому методі кількісний облік матеріалів у бухгалтерії і на складі дублюється, що значно підвищує його трудомісткість та вартість і викликає часте відставання аналітичного обліку від синтетичного. Але він забезпечує подвійний контроль за рухом та збереженням матеріалів, постійне порівняння даних обох видів обліку (складського й аналітичного), своєчасне виявлення помилок, підвищення достовірності облікових даних. Тому в невеликих бюджетних установах цей метод застосовують досить часто і успішно.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Метод </w:t>
      </w:r>
      <w:r w:rsidRPr="00F44FAE">
        <w:rPr>
          <w:rFonts w:ascii="Times New Roman" w:eastAsia="Times New Roman" w:hAnsi="Times New Roman" w:cs="Times New Roman"/>
          <w:b/>
          <w:i/>
          <w:sz w:val="28"/>
          <w:szCs w:val="28"/>
          <w:lang w:val="uk-UA" w:eastAsia="ru-RU"/>
        </w:rPr>
        <w:t>оборотних відомостей</w:t>
      </w:r>
      <w:r w:rsidRPr="00F44FAE">
        <w:rPr>
          <w:rFonts w:ascii="Times New Roman" w:eastAsia="Times New Roman" w:hAnsi="Times New Roman" w:cs="Times New Roman"/>
          <w:sz w:val="28"/>
          <w:szCs w:val="28"/>
          <w:lang w:val="uk-UA" w:eastAsia="ru-RU"/>
        </w:rPr>
        <w:t xml:space="preserve"> передбачає, що в бухгалтерії ведуться лише «Оборотні відомості» (т. ф. № З-11) кількісно-сумового обліку за матеріально-відповідальними особами і видами цінностей (залишок на початок місяця, надійшло, вибуло, залишок на кінець місяця – кількість і сума). Записи в такі оборотні відомості виконують на підставі первинних документів та їх реєстру за місяць (окремо з надходження і видатку), який складають для кожної матеріально відповідальної особи у розрізі номенклатурних номерів. Дані такого реєстру звіряють з картками складського обліку. Замість реєстру можна використовувати з цією ж метою «Звіт про рух матеріалів на складі», який більше відповідає цьому методові обліку. Залишки на початок місяця у такому звіті звіряють із залишками на кінець попереднього місяця в оборотній відомості, надходження та вибуття матеріалів – з доданими до звіту первинними документами, залишки на кінець звітного місяця виводять у звіті та порівнюють із даними карток складського обліку. Підсумки звіту </w:t>
      </w:r>
      <w:proofErr w:type="spellStart"/>
      <w:r w:rsidRPr="00F44FAE">
        <w:rPr>
          <w:rFonts w:ascii="Times New Roman" w:eastAsia="Times New Roman" w:hAnsi="Times New Roman" w:cs="Times New Roman"/>
          <w:sz w:val="28"/>
          <w:szCs w:val="28"/>
          <w:lang w:val="uk-UA" w:eastAsia="ru-RU"/>
        </w:rPr>
        <w:t>переносять</w:t>
      </w:r>
      <w:proofErr w:type="spellEnd"/>
      <w:r w:rsidRPr="00F44FAE">
        <w:rPr>
          <w:rFonts w:ascii="Times New Roman" w:eastAsia="Times New Roman" w:hAnsi="Times New Roman" w:cs="Times New Roman"/>
          <w:sz w:val="28"/>
          <w:szCs w:val="28"/>
          <w:lang w:val="uk-UA" w:eastAsia="ru-RU"/>
        </w:rPr>
        <w:t xml:space="preserve"> до оборотної відомості. Підсумки оборотних відомостей за всіма матеріально відповідальними особами звіряють з даними синтетичного обліку. Оборотні відомості за цим методом ведуть у вигляді зошита з вкладними аркушами. Найменування матеріалів та їхні номенклатурні номери записують лише один раз на початку року, а щомісяця заносять на вкладні аркуші дані про рух матеріалів та їх залишки на кінець місяця.</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F44FAE">
        <w:rPr>
          <w:rFonts w:ascii="Times New Roman" w:eastAsia="Times New Roman" w:hAnsi="Times New Roman" w:cs="Times New Roman"/>
          <w:b/>
          <w:i/>
          <w:sz w:val="28"/>
          <w:szCs w:val="28"/>
          <w:lang w:val="uk-UA" w:eastAsia="ru-RU"/>
        </w:rPr>
        <w:lastRenderedPageBreak/>
        <w:t>Оперативно</w:t>
      </w:r>
      <w:proofErr w:type="spellEnd"/>
      <w:r w:rsidRPr="00F44FAE">
        <w:rPr>
          <w:rFonts w:ascii="Times New Roman" w:eastAsia="Times New Roman" w:hAnsi="Times New Roman" w:cs="Times New Roman"/>
          <w:b/>
          <w:i/>
          <w:sz w:val="28"/>
          <w:szCs w:val="28"/>
          <w:lang w:val="uk-UA" w:eastAsia="ru-RU"/>
        </w:rPr>
        <w:t>-бухгалтерський</w:t>
      </w:r>
      <w:r w:rsidRPr="00F44FAE">
        <w:rPr>
          <w:rFonts w:ascii="Times New Roman" w:eastAsia="Times New Roman" w:hAnsi="Times New Roman" w:cs="Times New Roman"/>
          <w:sz w:val="28"/>
          <w:szCs w:val="28"/>
          <w:lang w:val="uk-UA" w:eastAsia="ru-RU"/>
        </w:rPr>
        <w:t xml:space="preserve"> (сальдовий) метод обліку матеріалів широко застосовують у бюджетних установах, що мають значну облікову номенклатуру матеріалів, та в централізованих бухгалтеріях (рис. 6.2). Цей метод поєднує в одному процесі аналітичний облік матеріалів у бухгалтерії з оперативним обліком на складах, що сприяє поліпшенню обліку матеріалів та посиленню контролю за їх використанням, зменшенню кількості бухгалтерських записів з обліку матеріалів, усуненню дублювання кількісного обліку матеріалів на складах і в бухгалтерії. Все це значно підвищує оперативність і точність бухгалтерського обліку матеріалів, знижує його трудомісткість та підвищує ефективність праці облікових працівників.</w:t>
      </w:r>
    </w:p>
    <w:p w:rsidR="00F44FAE" w:rsidRPr="00F44FAE" w:rsidRDefault="00F44FAE" w:rsidP="00F44FAE">
      <w:pPr>
        <w:spacing w:after="0" w:line="360" w:lineRule="auto"/>
        <w:ind w:firstLine="567"/>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noProof/>
          <w:sz w:val="28"/>
          <w:szCs w:val="20"/>
          <w:lang w:eastAsia="ru-RU"/>
        </w:rPr>
        <mc:AlternateContent>
          <mc:Choice Requires="wpg">
            <w:drawing>
              <wp:anchor distT="0" distB="0" distL="114300" distR="114300" simplePos="0" relativeHeight="251704320" behindDoc="0" locked="0" layoutInCell="1" allowOverlap="1">
                <wp:simplePos x="0" y="0"/>
                <wp:positionH relativeFrom="column">
                  <wp:posOffset>219075</wp:posOffset>
                </wp:positionH>
                <wp:positionV relativeFrom="paragraph">
                  <wp:posOffset>295910</wp:posOffset>
                </wp:positionV>
                <wp:extent cx="5257800" cy="2847975"/>
                <wp:effectExtent l="5080" t="6985" r="13970" b="59690"/>
                <wp:wrapNone/>
                <wp:docPr id="407" name="Группа 4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7800" cy="2847975"/>
                          <a:chOff x="1538" y="5808"/>
                          <a:chExt cx="8280" cy="4485"/>
                        </a:xfrm>
                      </wpg:grpSpPr>
                      <wps:wsp>
                        <wps:cNvPr id="408" name="Rectangle 406"/>
                        <wps:cNvSpPr>
                          <a:spLocks noChangeArrowheads="1"/>
                        </wps:cNvSpPr>
                        <wps:spPr bwMode="auto">
                          <a:xfrm>
                            <a:off x="2618" y="5808"/>
                            <a:ext cx="2520" cy="900"/>
                          </a:xfrm>
                          <a:prstGeom prst="rect">
                            <a:avLst/>
                          </a:prstGeom>
                          <a:solidFill>
                            <a:srgbClr val="FFFFFF"/>
                          </a:solidFill>
                          <a:ln w="9525">
                            <a:solidFill>
                              <a:srgbClr val="000000"/>
                            </a:solidFill>
                            <a:miter lim="800000"/>
                            <a:headEnd/>
                            <a:tailEnd/>
                          </a:ln>
                        </wps:spPr>
                        <wps:txbx>
                          <w:txbxContent>
                            <w:p w:rsidR="0001238D" w:rsidRPr="002A6E77" w:rsidRDefault="0001238D" w:rsidP="00F44FAE">
                              <w:pPr>
                                <w:jc w:val="center"/>
                              </w:pPr>
                              <w:proofErr w:type="spellStart"/>
                              <w:r w:rsidRPr="002A6E77">
                                <w:t>Первинні</w:t>
                              </w:r>
                              <w:proofErr w:type="spellEnd"/>
                              <w:r w:rsidRPr="002A6E77">
                                <w:t xml:space="preserve"> </w:t>
                              </w:r>
                            </w:p>
                            <w:p w:rsidR="0001238D" w:rsidRPr="002A6E77" w:rsidRDefault="0001238D" w:rsidP="00F44FAE">
                              <w:pPr>
                                <w:jc w:val="center"/>
                              </w:pPr>
                              <w:proofErr w:type="spellStart"/>
                              <w:r w:rsidRPr="002A6E77">
                                <w:t>документи</w:t>
                              </w:r>
                              <w:proofErr w:type="spellEnd"/>
                              <w:r w:rsidRPr="002A6E77">
                                <w:t xml:space="preserve"> </w:t>
                              </w:r>
                            </w:p>
                          </w:txbxContent>
                        </wps:txbx>
                        <wps:bodyPr rot="0" vert="horz" wrap="square" lIns="91440" tIns="45720" rIns="91440" bIns="45720" anchor="t" anchorCtr="0" upright="1">
                          <a:noAutofit/>
                        </wps:bodyPr>
                      </wps:wsp>
                      <wps:wsp>
                        <wps:cNvPr id="409" name="Rectangle 407"/>
                        <wps:cNvSpPr>
                          <a:spLocks noChangeArrowheads="1"/>
                        </wps:cNvSpPr>
                        <wps:spPr bwMode="auto">
                          <a:xfrm>
                            <a:off x="2618" y="8688"/>
                            <a:ext cx="2520" cy="900"/>
                          </a:xfrm>
                          <a:prstGeom prst="rect">
                            <a:avLst/>
                          </a:prstGeom>
                          <a:solidFill>
                            <a:srgbClr val="FFFFFF"/>
                          </a:solidFill>
                          <a:ln w="9525">
                            <a:solidFill>
                              <a:srgbClr val="000000"/>
                            </a:solidFill>
                            <a:miter lim="800000"/>
                            <a:headEnd/>
                            <a:tailEnd/>
                          </a:ln>
                        </wps:spPr>
                        <wps:txbx>
                          <w:txbxContent>
                            <w:p w:rsidR="0001238D" w:rsidRPr="002A6E77" w:rsidRDefault="0001238D" w:rsidP="00F44FAE">
                              <w:pPr>
                                <w:jc w:val="center"/>
                              </w:pPr>
                              <w:proofErr w:type="spellStart"/>
                              <w:r w:rsidRPr="002A6E77">
                                <w:t>Оборотна</w:t>
                              </w:r>
                              <w:proofErr w:type="spellEnd"/>
                              <w:r w:rsidRPr="002A6E77">
                                <w:t xml:space="preserve"> </w:t>
                              </w:r>
                              <w:proofErr w:type="spellStart"/>
                              <w:r w:rsidRPr="002A6E77">
                                <w:t>відомість</w:t>
                              </w:r>
                              <w:proofErr w:type="spellEnd"/>
                              <w:r w:rsidRPr="002A6E77">
                                <w:t xml:space="preserve"> у </w:t>
                              </w:r>
                              <w:proofErr w:type="spellStart"/>
                              <w:r w:rsidRPr="002A6E77">
                                <w:t>сумовому</w:t>
                              </w:r>
                              <w:proofErr w:type="spellEnd"/>
                              <w:r w:rsidRPr="002A6E77">
                                <w:t xml:space="preserve"> </w:t>
                              </w:r>
                              <w:proofErr w:type="spellStart"/>
                              <w:r w:rsidRPr="002A6E77">
                                <w:t>виразі</w:t>
                              </w:r>
                              <w:proofErr w:type="spellEnd"/>
                              <w:r w:rsidRPr="002A6E77">
                                <w:t xml:space="preserve"> </w:t>
                              </w:r>
                            </w:p>
                          </w:txbxContent>
                        </wps:txbx>
                        <wps:bodyPr rot="0" vert="horz" wrap="square" lIns="91440" tIns="45720" rIns="91440" bIns="45720" anchor="t" anchorCtr="0" upright="1">
                          <a:noAutofit/>
                        </wps:bodyPr>
                      </wps:wsp>
                      <wps:wsp>
                        <wps:cNvPr id="410" name="Rectangle 408"/>
                        <wps:cNvSpPr>
                          <a:spLocks noChangeArrowheads="1"/>
                        </wps:cNvSpPr>
                        <wps:spPr bwMode="auto">
                          <a:xfrm>
                            <a:off x="1538" y="7248"/>
                            <a:ext cx="2160" cy="900"/>
                          </a:xfrm>
                          <a:prstGeom prst="rect">
                            <a:avLst/>
                          </a:prstGeom>
                          <a:solidFill>
                            <a:srgbClr val="FFFFFF"/>
                          </a:solidFill>
                          <a:ln w="9525">
                            <a:solidFill>
                              <a:srgbClr val="000000"/>
                            </a:solidFill>
                            <a:miter lim="800000"/>
                            <a:headEnd/>
                            <a:tailEnd/>
                          </a:ln>
                        </wps:spPr>
                        <wps:txbx>
                          <w:txbxContent>
                            <w:p w:rsidR="0001238D" w:rsidRPr="002A6E77" w:rsidRDefault="0001238D" w:rsidP="00F44FAE">
                              <w:pPr>
                                <w:jc w:val="center"/>
                              </w:pPr>
                              <w:proofErr w:type="spellStart"/>
                              <w:r w:rsidRPr="002A6E77">
                                <w:t>Накопичувальна</w:t>
                              </w:r>
                              <w:proofErr w:type="spellEnd"/>
                              <w:r w:rsidRPr="002A6E77">
                                <w:t xml:space="preserve"> </w:t>
                              </w:r>
                              <w:proofErr w:type="spellStart"/>
                              <w:r w:rsidRPr="002A6E77">
                                <w:t>відомість</w:t>
                              </w:r>
                              <w:proofErr w:type="spellEnd"/>
                              <w:r w:rsidRPr="002A6E77">
                                <w:t xml:space="preserve"> </w:t>
                              </w:r>
                            </w:p>
                          </w:txbxContent>
                        </wps:txbx>
                        <wps:bodyPr rot="0" vert="horz" wrap="square" lIns="91440" tIns="45720" rIns="91440" bIns="45720" anchor="t" anchorCtr="0" upright="1">
                          <a:noAutofit/>
                        </wps:bodyPr>
                      </wps:wsp>
                      <wps:wsp>
                        <wps:cNvPr id="411" name="Rectangle 409"/>
                        <wps:cNvSpPr>
                          <a:spLocks noChangeArrowheads="1"/>
                        </wps:cNvSpPr>
                        <wps:spPr bwMode="auto">
                          <a:xfrm>
                            <a:off x="4058" y="7248"/>
                            <a:ext cx="2160" cy="900"/>
                          </a:xfrm>
                          <a:prstGeom prst="rect">
                            <a:avLst/>
                          </a:prstGeom>
                          <a:solidFill>
                            <a:srgbClr val="FFFFFF"/>
                          </a:solidFill>
                          <a:ln w="9525">
                            <a:solidFill>
                              <a:srgbClr val="000000"/>
                            </a:solidFill>
                            <a:miter lim="800000"/>
                            <a:headEnd/>
                            <a:tailEnd/>
                          </a:ln>
                        </wps:spPr>
                        <wps:txbx>
                          <w:txbxContent>
                            <w:p w:rsidR="0001238D" w:rsidRPr="002A6E77" w:rsidRDefault="0001238D" w:rsidP="00F44FAE">
                              <w:pPr>
                                <w:jc w:val="center"/>
                              </w:pPr>
                              <w:proofErr w:type="spellStart"/>
                              <w:r w:rsidRPr="002A6E77">
                                <w:t>Накопичувальна</w:t>
                              </w:r>
                              <w:proofErr w:type="spellEnd"/>
                              <w:r w:rsidRPr="002A6E77">
                                <w:t xml:space="preserve"> </w:t>
                              </w:r>
                              <w:proofErr w:type="spellStart"/>
                              <w:r w:rsidRPr="002A6E77">
                                <w:t>відомість</w:t>
                              </w:r>
                              <w:proofErr w:type="spellEnd"/>
                              <w:r w:rsidRPr="002A6E77">
                                <w:t xml:space="preserve"> </w:t>
                              </w:r>
                            </w:p>
                          </w:txbxContent>
                        </wps:txbx>
                        <wps:bodyPr rot="0" vert="horz" wrap="square" lIns="91440" tIns="45720" rIns="91440" bIns="45720" anchor="t" anchorCtr="0" upright="1">
                          <a:noAutofit/>
                        </wps:bodyPr>
                      </wps:wsp>
                      <wps:wsp>
                        <wps:cNvPr id="412" name="Rectangle 410"/>
                        <wps:cNvSpPr>
                          <a:spLocks noChangeArrowheads="1"/>
                        </wps:cNvSpPr>
                        <wps:spPr bwMode="auto">
                          <a:xfrm>
                            <a:off x="7298" y="7068"/>
                            <a:ext cx="2520" cy="1125"/>
                          </a:xfrm>
                          <a:prstGeom prst="rect">
                            <a:avLst/>
                          </a:prstGeom>
                          <a:solidFill>
                            <a:srgbClr val="FFFFFF"/>
                          </a:solidFill>
                          <a:ln w="9525">
                            <a:solidFill>
                              <a:srgbClr val="000000"/>
                            </a:solidFill>
                            <a:miter lim="800000"/>
                            <a:headEnd/>
                            <a:tailEnd/>
                          </a:ln>
                        </wps:spPr>
                        <wps:txbx>
                          <w:txbxContent>
                            <w:p w:rsidR="0001238D" w:rsidRPr="002A6E77" w:rsidRDefault="0001238D" w:rsidP="00F44FAE">
                              <w:pPr>
                                <w:jc w:val="center"/>
                              </w:pPr>
                              <w:r w:rsidRPr="002A6E77">
                                <w:t xml:space="preserve">Книга </w:t>
                              </w:r>
                              <w:proofErr w:type="spellStart"/>
                              <w:r w:rsidRPr="002A6E77">
                                <w:t>залишків</w:t>
                              </w:r>
                              <w:proofErr w:type="spellEnd"/>
                              <w:r w:rsidRPr="002A6E77">
                                <w:t xml:space="preserve"> </w:t>
                              </w:r>
                              <w:proofErr w:type="spellStart"/>
                              <w:r w:rsidRPr="002A6E77">
                                <w:t>запасів</w:t>
                              </w:r>
                              <w:proofErr w:type="spellEnd"/>
                              <w:r w:rsidRPr="002A6E77">
                                <w:t xml:space="preserve"> (</w:t>
                              </w:r>
                              <w:proofErr w:type="spellStart"/>
                              <w:r w:rsidRPr="002A6E77">
                                <w:t>сальдова</w:t>
                              </w:r>
                              <w:proofErr w:type="spellEnd"/>
                              <w:r w:rsidRPr="002A6E77">
                                <w:t xml:space="preserve"> книга </w:t>
                              </w:r>
                              <w:proofErr w:type="spellStart"/>
                              <w:r w:rsidRPr="002A6E77">
                                <w:t>чи</w:t>
                              </w:r>
                              <w:proofErr w:type="spellEnd"/>
                              <w:r w:rsidRPr="002A6E77">
                                <w:t xml:space="preserve"> </w:t>
                              </w:r>
                              <w:proofErr w:type="spellStart"/>
                              <w:r w:rsidRPr="002A6E77">
                                <w:t>відомість</w:t>
                              </w:r>
                              <w:proofErr w:type="spellEnd"/>
                              <w:r w:rsidRPr="002A6E77">
                                <w:t>)</w:t>
                              </w:r>
                            </w:p>
                          </w:txbxContent>
                        </wps:txbx>
                        <wps:bodyPr rot="0" vert="horz" wrap="square" lIns="91440" tIns="45720" rIns="91440" bIns="45720" anchor="t" anchorCtr="0" upright="1">
                          <a:noAutofit/>
                        </wps:bodyPr>
                      </wps:wsp>
                      <wps:wsp>
                        <wps:cNvPr id="413" name="Rectangle 411"/>
                        <wps:cNvSpPr>
                          <a:spLocks noChangeArrowheads="1"/>
                        </wps:cNvSpPr>
                        <wps:spPr bwMode="auto">
                          <a:xfrm>
                            <a:off x="7298" y="5808"/>
                            <a:ext cx="2520" cy="900"/>
                          </a:xfrm>
                          <a:prstGeom prst="rect">
                            <a:avLst/>
                          </a:prstGeom>
                          <a:solidFill>
                            <a:srgbClr val="FFFFFF"/>
                          </a:solidFill>
                          <a:ln w="9525">
                            <a:solidFill>
                              <a:srgbClr val="000000"/>
                            </a:solidFill>
                            <a:miter lim="800000"/>
                            <a:headEnd/>
                            <a:tailEnd/>
                          </a:ln>
                        </wps:spPr>
                        <wps:txbx>
                          <w:txbxContent>
                            <w:p w:rsidR="0001238D" w:rsidRPr="002A6E77" w:rsidRDefault="0001238D" w:rsidP="00F44FAE">
                              <w:pPr>
                                <w:jc w:val="center"/>
                              </w:pPr>
                              <w:r w:rsidRPr="002A6E77">
                                <w:t>Книга (</w:t>
                              </w:r>
                              <w:proofErr w:type="spellStart"/>
                              <w:r w:rsidRPr="002A6E77">
                                <w:t>картки</w:t>
                              </w:r>
                              <w:proofErr w:type="spellEnd"/>
                              <w:r w:rsidRPr="002A6E77">
                                <w:t xml:space="preserve">) </w:t>
                              </w:r>
                              <w:proofErr w:type="spellStart"/>
                              <w:r w:rsidRPr="002A6E77">
                                <w:t>складського</w:t>
                              </w:r>
                              <w:proofErr w:type="spellEnd"/>
                              <w:r w:rsidRPr="002A6E77">
                                <w:t xml:space="preserve"> </w:t>
                              </w:r>
                              <w:proofErr w:type="spellStart"/>
                              <w:r w:rsidRPr="002A6E77">
                                <w:t>обліку</w:t>
                              </w:r>
                              <w:proofErr w:type="spellEnd"/>
                              <w:r w:rsidRPr="002A6E77">
                                <w:t xml:space="preserve"> </w:t>
                              </w:r>
                            </w:p>
                          </w:txbxContent>
                        </wps:txbx>
                        <wps:bodyPr rot="0" vert="horz" wrap="square" lIns="91440" tIns="45720" rIns="91440" bIns="45720" anchor="t" anchorCtr="0" upright="1">
                          <a:noAutofit/>
                        </wps:bodyPr>
                      </wps:wsp>
                      <wps:wsp>
                        <wps:cNvPr id="414" name="Line 412"/>
                        <wps:cNvCnPr/>
                        <wps:spPr bwMode="auto">
                          <a:xfrm>
                            <a:off x="5138" y="6168"/>
                            <a:ext cx="21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5" name="Line 413"/>
                        <wps:cNvCnPr/>
                        <wps:spPr bwMode="auto">
                          <a:xfrm>
                            <a:off x="2978" y="670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6" name="Line 414"/>
                        <wps:cNvCnPr/>
                        <wps:spPr bwMode="auto">
                          <a:xfrm>
                            <a:off x="4598" y="670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7" name="Line 415"/>
                        <wps:cNvCnPr/>
                        <wps:spPr bwMode="auto">
                          <a:xfrm>
                            <a:off x="2978" y="814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8" name="Line 416"/>
                        <wps:cNvCnPr/>
                        <wps:spPr bwMode="auto">
                          <a:xfrm>
                            <a:off x="4598" y="814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9" name="Line 417"/>
                        <wps:cNvCnPr/>
                        <wps:spPr bwMode="auto">
                          <a:xfrm>
                            <a:off x="8558" y="6708"/>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0" name="Line 418"/>
                        <wps:cNvCnPr/>
                        <wps:spPr bwMode="auto">
                          <a:xfrm flipH="1">
                            <a:off x="5138" y="9183"/>
                            <a:ext cx="342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421" name="Line 419"/>
                        <wps:cNvCnPr/>
                        <wps:spPr bwMode="auto">
                          <a:xfrm flipV="1">
                            <a:off x="8558" y="8118"/>
                            <a:ext cx="0" cy="108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422" name="Line 420"/>
                        <wps:cNvCnPr/>
                        <wps:spPr bwMode="auto">
                          <a:xfrm>
                            <a:off x="4058" y="10263"/>
                            <a:ext cx="16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3" name="Line 421"/>
                        <wps:cNvCnPr/>
                        <wps:spPr bwMode="auto">
                          <a:xfrm>
                            <a:off x="7673" y="10293"/>
                            <a:ext cx="162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407" o:spid="_x0000_s1386" style="position:absolute;left:0;text-align:left;margin-left:17.25pt;margin-top:23.3pt;width:414pt;height:224.25pt;z-index:251704320;mso-position-horizontal-relative:text;mso-position-vertical-relative:text" coordorigin="1538,5808" coordsize="8280,4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">
                <v:rect id="Rectangle 406" o:spid="_x0000_s1387" style="position:absolute;left:2618;top:5808;width:252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fQEMEA&#10;AADcAAAADwAAAGRycy9kb3ducmV2LnhtbERPu27CMBTdK/EP1kViKzYPVZBiEAKBYISwsN3Gt0lK&#10;fB3FBgJfj4dKjEfnPVu0thI3anzpWMOgr0AQZ86UnGs4pZvPCQgfkA1WjknDgzws5p2PGSbG3flA&#10;t2PIRQxhn6CGIoQ6kdJnBVn0fVcTR+7XNRZDhE0uTYP3GG4rOVTqS1osOTYUWNOqoOxyvFoNP+Xw&#10;hM9DulV2uhmFfZv+Xc9rrXvddvkNIlAb3uJ/985oGKu4Np6JR0DO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W30BDBAAAA3AAAAA8AAAAAAAAAAAAAAAAAmAIAAGRycy9kb3du&#10;cmV2LnhtbFBLBQYAAAAABAAEAPUAAACGAwAAAAA=&#10;">
                  <v:textbox>
                    <w:txbxContent>
                      <w:p w:rsidR="0001238D" w:rsidRPr="002A6E77" w:rsidRDefault="0001238D" w:rsidP="00F44FAE">
                        <w:pPr>
                          <w:jc w:val="center"/>
                        </w:pPr>
                        <w:proofErr w:type="spellStart"/>
                        <w:r w:rsidRPr="002A6E77">
                          <w:t>Первинні</w:t>
                        </w:r>
                        <w:proofErr w:type="spellEnd"/>
                        <w:r w:rsidRPr="002A6E77">
                          <w:t xml:space="preserve"> </w:t>
                        </w:r>
                      </w:p>
                      <w:p w:rsidR="0001238D" w:rsidRPr="002A6E77" w:rsidRDefault="0001238D" w:rsidP="00F44FAE">
                        <w:pPr>
                          <w:jc w:val="center"/>
                        </w:pPr>
                        <w:proofErr w:type="spellStart"/>
                        <w:r w:rsidRPr="002A6E77">
                          <w:t>документи</w:t>
                        </w:r>
                        <w:proofErr w:type="spellEnd"/>
                        <w:r w:rsidRPr="002A6E77">
                          <w:t xml:space="preserve"> </w:t>
                        </w:r>
                      </w:p>
                    </w:txbxContent>
                  </v:textbox>
                </v:rect>
                <v:rect id="Rectangle 407" o:spid="_x0000_s1388" style="position:absolute;left:2618;top:8688;width:252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t1i8QA&#10;AADcAAAADwAAAGRycy9kb3ducmV2LnhtbESPQWsCMRSE70L/Q3gFb5pURXQ1SmlR9KjrpbfXzXN3&#10;283Lsom6+uuNIHgcZuYbZr5sbSXO1PjSsYaPvgJBnDlTcq7hkK56ExA+IBusHJOGK3lYLt46c0yM&#10;u/COzvuQiwhhn6CGIoQ6kdJnBVn0fVcTR+/oGoshyiaXpsFLhNtKDpQaS4slx4UCa/oqKPvfn6yG&#10;33JwwNsuXSs7XQ3Dtk3/Tj/fWnff288ZiEBteIWf7Y3RMFJTeJyJR0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7dYvEAAAA3AAAAA8AAAAAAAAAAAAAAAAAmAIAAGRycy9k&#10;b3ducmV2LnhtbFBLBQYAAAAABAAEAPUAAACJAwAAAAA=&#10;">
                  <v:textbox>
                    <w:txbxContent>
                      <w:p w:rsidR="0001238D" w:rsidRPr="002A6E77" w:rsidRDefault="0001238D" w:rsidP="00F44FAE">
                        <w:pPr>
                          <w:jc w:val="center"/>
                        </w:pPr>
                        <w:proofErr w:type="spellStart"/>
                        <w:r w:rsidRPr="002A6E77">
                          <w:t>Оборотна</w:t>
                        </w:r>
                        <w:proofErr w:type="spellEnd"/>
                        <w:r w:rsidRPr="002A6E77">
                          <w:t xml:space="preserve"> </w:t>
                        </w:r>
                        <w:proofErr w:type="spellStart"/>
                        <w:r w:rsidRPr="002A6E77">
                          <w:t>відомість</w:t>
                        </w:r>
                        <w:proofErr w:type="spellEnd"/>
                        <w:r w:rsidRPr="002A6E77">
                          <w:t xml:space="preserve"> у </w:t>
                        </w:r>
                        <w:proofErr w:type="spellStart"/>
                        <w:r w:rsidRPr="002A6E77">
                          <w:t>сумовому</w:t>
                        </w:r>
                        <w:proofErr w:type="spellEnd"/>
                        <w:r w:rsidRPr="002A6E77">
                          <w:t xml:space="preserve"> </w:t>
                        </w:r>
                        <w:proofErr w:type="spellStart"/>
                        <w:r w:rsidRPr="002A6E77">
                          <w:t>виразі</w:t>
                        </w:r>
                        <w:proofErr w:type="spellEnd"/>
                        <w:r w:rsidRPr="002A6E77">
                          <w:t xml:space="preserve"> </w:t>
                        </w:r>
                      </w:p>
                    </w:txbxContent>
                  </v:textbox>
                </v:rect>
                <v:rect id="Rectangle 408" o:spid="_x0000_s1389" style="position:absolute;left:1538;top:7248;width:216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hKy8IA&#10;AADcAAAADwAAAGRycy9kb3ducmV2LnhtbERPTW+CQBC9m/gfNmPSmy7SxrTIYowNTXtUvPQ2ZUeg&#10;ZWcJuyDtr+8eTDy+vO90N5lWjNS7xrKC9SoCQVxa3XCl4Fzky2cQziNrbC2Tgl9ysMvmsxQTba98&#10;pPHkKxFC2CWooPa+S6R0ZU0G3cp2xIG72N6gD7CvpO7xGsJNK+Mo2kiDDYeGGjs61FT+nAaj4KuJ&#10;z/h3LN4i85I/+o+p+B4+X5V6WEz7LQhPk7+Lb+53reBpHeaHM+EIy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GErLwgAAANwAAAAPAAAAAAAAAAAAAAAAAJgCAABkcnMvZG93&#10;bnJldi54bWxQSwUGAAAAAAQABAD1AAAAhwMAAAAA&#10;">
                  <v:textbox>
                    <w:txbxContent>
                      <w:p w:rsidR="0001238D" w:rsidRPr="002A6E77" w:rsidRDefault="0001238D" w:rsidP="00F44FAE">
                        <w:pPr>
                          <w:jc w:val="center"/>
                        </w:pPr>
                        <w:proofErr w:type="spellStart"/>
                        <w:r w:rsidRPr="002A6E77">
                          <w:t>Накопичувальна</w:t>
                        </w:r>
                        <w:proofErr w:type="spellEnd"/>
                        <w:r w:rsidRPr="002A6E77">
                          <w:t xml:space="preserve"> </w:t>
                        </w:r>
                        <w:proofErr w:type="spellStart"/>
                        <w:r w:rsidRPr="002A6E77">
                          <w:t>відомість</w:t>
                        </w:r>
                        <w:proofErr w:type="spellEnd"/>
                        <w:r w:rsidRPr="002A6E77">
                          <w:t xml:space="preserve"> </w:t>
                        </w:r>
                      </w:p>
                    </w:txbxContent>
                  </v:textbox>
                </v:rect>
                <v:rect id="Rectangle 409" o:spid="_x0000_s1390" style="position:absolute;left:4058;top:7248;width:216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TvUMUA&#10;AADcAAAADwAAAGRycy9kb3ducmV2LnhtbESPQWvCQBSE7wX/w/IEb80msUhNXYO0WNqjJhdvr9nX&#10;JDX7NmRXTf31bkHocZiZb5hVPppOnGlwrWUFSRSDIK6sbrlWUBbbx2cQziNr7CyTgl9ykK8nDyvM&#10;tL3wjs57X4sAYZehgsb7PpPSVQ0ZdJHtiYP3bQeDPsihlnrAS4CbTqZxvJAGWw4LDfb02lB13J+M&#10;gq82LfG6K95js9zO/edY/JwOb0rNpuPmBYSn0f+H7+0PreApSeDvTDgC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VO9QxQAAANwAAAAPAAAAAAAAAAAAAAAAAJgCAABkcnMv&#10;ZG93bnJldi54bWxQSwUGAAAAAAQABAD1AAAAigMAAAAA&#10;">
                  <v:textbox>
                    <w:txbxContent>
                      <w:p w:rsidR="0001238D" w:rsidRPr="002A6E77" w:rsidRDefault="0001238D" w:rsidP="00F44FAE">
                        <w:pPr>
                          <w:jc w:val="center"/>
                        </w:pPr>
                        <w:proofErr w:type="spellStart"/>
                        <w:r w:rsidRPr="002A6E77">
                          <w:t>Накопичувальна</w:t>
                        </w:r>
                        <w:proofErr w:type="spellEnd"/>
                        <w:r w:rsidRPr="002A6E77">
                          <w:t xml:space="preserve"> </w:t>
                        </w:r>
                        <w:proofErr w:type="spellStart"/>
                        <w:r w:rsidRPr="002A6E77">
                          <w:t>відомість</w:t>
                        </w:r>
                        <w:proofErr w:type="spellEnd"/>
                        <w:r w:rsidRPr="002A6E77">
                          <w:t xml:space="preserve"> </w:t>
                        </w:r>
                      </w:p>
                    </w:txbxContent>
                  </v:textbox>
                </v:rect>
                <v:rect id="Rectangle 410" o:spid="_x0000_s1391" style="position:absolute;left:7298;top:7068;width:2520;height:11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ZxJ8UA&#10;AADcAAAADwAAAGRycy9kb3ducmV2LnhtbESPQWvCQBSE74L/YXmF3nRjKqVNXUWUiD0m8dLba/Y1&#10;SZt9G7Ibjf56t1DocZiZb5jVZjStOFPvGssKFvMIBHFpdcOVglORzl5AOI+ssbVMCq7kYLOeTlaY&#10;aHvhjM65r0SAsEtQQe19l0jpypoMurntiIP3ZXuDPsi+krrHS4CbVsZR9CwNNhwWauxoV1P5kw9G&#10;wWcTn/CWFYfIvKZP/n0svoePvVKPD+P2DYSn0f+H/9pHrWC5iOH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hnEnxQAAANwAAAAPAAAAAAAAAAAAAAAAAJgCAABkcnMv&#10;ZG93bnJldi54bWxQSwUGAAAAAAQABAD1AAAAigMAAAAA&#10;">
                  <v:textbox>
                    <w:txbxContent>
                      <w:p w:rsidR="0001238D" w:rsidRPr="002A6E77" w:rsidRDefault="0001238D" w:rsidP="00F44FAE">
                        <w:pPr>
                          <w:jc w:val="center"/>
                        </w:pPr>
                        <w:r w:rsidRPr="002A6E77">
                          <w:t xml:space="preserve">Книга </w:t>
                        </w:r>
                        <w:proofErr w:type="spellStart"/>
                        <w:r w:rsidRPr="002A6E77">
                          <w:t>залишків</w:t>
                        </w:r>
                        <w:proofErr w:type="spellEnd"/>
                        <w:r w:rsidRPr="002A6E77">
                          <w:t xml:space="preserve"> </w:t>
                        </w:r>
                        <w:proofErr w:type="spellStart"/>
                        <w:r w:rsidRPr="002A6E77">
                          <w:t>запасів</w:t>
                        </w:r>
                        <w:proofErr w:type="spellEnd"/>
                        <w:r w:rsidRPr="002A6E77">
                          <w:t xml:space="preserve"> (</w:t>
                        </w:r>
                        <w:proofErr w:type="spellStart"/>
                        <w:r w:rsidRPr="002A6E77">
                          <w:t>сальдова</w:t>
                        </w:r>
                        <w:proofErr w:type="spellEnd"/>
                        <w:r w:rsidRPr="002A6E77">
                          <w:t xml:space="preserve"> книга </w:t>
                        </w:r>
                        <w:proofErr w:type="spellStart"/>
                        <w:r w:rsidRPr="002A6E77">
                          <w:t>чи</w:t>
                        </w:r>
                        <w:proofErr w:type="spellEnd"/>
                        <w:r w:rsidRPr="002A6E77">
                          <w:t xml:space="preserve"> </w:t>
                        </w:r>
                        <w:proofErr w:type="spellStart"/>
                        <w:r w:rsidRPr="002A6E77">
                          <w:t>відомість</w:t>
                        </w:r>
                        <w:proofErr w:type="spellEnd"/>
                        <w:r w:rsidRPr="002A6E77">
                          <w:t>)</w:t>
                        </w:r>
                      </w:p>
                    </w:txbxContent>
                  </v:textbox>
                </v:rect>
                <v:rect id="Rectangle 411" o:spid="_x0000_s1392" style="position:absolute;left:7298;top:5808;width:252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rUvMYA&#10;AADcAAAADwAAAGRycy9kb3ducmV2LnhtbESPzWrDMBCE74W8g9hAb42cH0rjRAkhxSU9xvalt421&#10;sd1aK2MpttunrwqFHIeZ+YbZ7kfTiJ46V1tWMJ9FIIgLq2suFeRZ8vQCwnlkjY1lUvBNDva7ycMW&#10;Y20HPlOf+lIECLsYFVTet7GUrqjIoJvZljh4V9sZ9EF2pdQdDgFuGrmIomdpsOawUGFLx4qKr/Rm&#10;FFzqRY4/5+wtMutk6d/H7PP28arU43Q8bEB4Gv09/N8+aQWr+RL+zoQjI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rUvMYAAADcAAAADwAAAAAAAAAAAAAAAACYAgAAZHJz&#10;L2Rvd25yZXYueG1sUEsFBgAAAAAEAAQA9QAAAIsDAAAAAA==&#10;">
                  <v:textbox>
                    <w:txbxContent>
                      <w:p w:rsidR="0001238D" w:rsidRPr="002A6E77" w:rsidRDefault="0001238D" w:rsidP="00F44FAE">
                        <w:pPr>
                          <w:jc w:val="center"/>
                        </w:pPr>
                        <w:r w:rsidRPr="002A6E77">
                          <w:t>Книга (</w:t>
                        </w:r>
                        <w:proofErr w:type="spellStart"/>
                        <w:r w:rsidRPr="002A6E77">
                          <w:t>картки</w:t>
                        </w:r>
                        <w:proofErr w:type="spellEnd"/>
                        <w:r w:rsidRPr="002A6E77">
                          <w:t xml:space="preserve">) </w:t>
                        </w:r>
                        <w:proofErr w:type="spellStart"/>
                        <w:r w:rsidRPr="002A6E77">
                          <w:t>складського</w:t>
                        </w:r>
                        <w:proofErr w:type="spellEnd"/>
                        <w:r w:rsidRPr="002A6E77">
                          <w:t xml:space="preserve"> </w:t>
                        </w:r>
                        <w:proofErr w:type="spellStart"/>
                        <w:r w:rsidRPr="002A6E77">
                          <w:t>обліку</w:t>
                        </w:r>
                        <w:proofErr w:type="spellEnd"/>
                        <w:r w:rsidRPr="002A6E77">
                          <w:t xml:space="preserve"> </w:t>
                        </w:r>
                      </w:p>
                    </w:txbxContent>
                  </v:textbox>
                </v:rect>
                <v:line id="Line 412" o:spid="_x0000_s1393" style="position:absolute;visibility:visible;mso-wrap-style:square" from="5138,6168" to="7298,6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3jEMUAAADcAAAADwAAAGRycy9kb3ducmV2LnhtbESPQWsCMRSE70L/Q3gFb5rdIrWuRild&#10;BA+1oJaeXzfPzdLNy7KJa/rvG6HgcZiZb5jVJtpWDNT7xrGCfJqBIK6cbrhW8HnaTl5A+ICssXVM&#10;Cn7Jw2b9MFphod2VDzQcQy0ShH2BCkwIXSGlrwxZ9FPXESfv7HqLIcm+lrrHa4LbVj5l2bO02HBa&#10;MNjRm6Hq53ixCuamPMi5LN9PH+XQ5Iu4j1/fC6XGj/F1CSJQDPfwf3unFczyG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U3jEMUAAADcAAAADwAAAAAAAAAA&#10;AAAAAAChAgAAZHJzL2Rvd25yZXYueG1sUEsFBgAAAAAEAAQA+QAAAJMDAAAAAA==&#10;">
                  <v:stroke endarrow="block"/>
                </v:line>
                <v:line id="Line 413" o:spid="_x0000_s1394" style="position:absolute;visibility:visible;mso-wrap-style:square" from="2978,6708" to="2978,7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FGi8UAAADcAAAADwAAAGRycy9kb3ducmV2LnhtbESPQWsCMRSE7wX/Q3iCt5pdaauuRpEu&#10;hR5aQS09Pzevm6Wbl2UT1/TfN4WCx2FmvmHW22hbMVDvG8cK8mkGgrhyuuFawcfp5X4Bwgdkja1j&#10;UvBDHrab0d0aC+2ufKDhGGqRIOwLVGBC6AopfWXIop+6jjh5X663GJLsa6l7vCa4beUsy56kxYbT&#10;gsGOng1V38eLVTA35UHOZfl22pdDky/je/w8L5WajONuBSJQDLfwf/tVK3jIH+HvTDoCcvM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gFGi8UAAADcAAAADwAAAAAAAAAA&#10;AAAAAAChAgAAZHJzL2Rvd25yZXYueG1sUEsFBgAAAAAEAAQA+QAAAJMDAAAAAA==&#10;">
                  <v:stroke endarrow="block"/>
                </v:line>
                <v:line id="Line 414" o:spid="_x0000_s1395" style="position:absolute;visibility:visible;mso-wrap-style:square" from="4598,6708" to="4598,7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PY/MUAAADcAAAADwAAAGRycy9kb3ducmV2LnhtbESPQWsCMRSE74X+h/AK3mp2i2hdjVK6&#10;CD1oQS09v26em6Wbl2UT1/TfG6HgcZiZb5jlOtpWDNT7xrGCfJyBIK6cbrhW8HXcPL+C8AFZY+uY&#10;FPyRh/Xq8WGJhXYX3tNwCLVIEPYFKjAhdIWUvjJk0Y9dR5y8k+sthiT7WuoeLwluW/mSZVNpseG0&#10;YLCjd0PV7+FsFcxMuZczWW6Pn+XQ5PO4i98/c6VGT/FtASJQDPfwf/tDK5jkU7i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tPY/MUAAADcAAAADwAAAAAAAAAA&#10;AAAAAAChAgAAZHJzL2Rvd25yZXYueG1sUEsFBgAAAAAEAAQA+QAAAJMDAAAAAA==&#10;">
                  <v:stroke endarrow="block"/>
                </v:line>
                <v:line id="Line 415" o:spid="_x0000_s1396" style="position:absolute;visibility:visible;mso-wrap-style:square" from="2978,8148" to="2978,86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99Z8UAAADcAAAADwAAAGRycy9kb3ducmV2LnhtbESPQWvCQBSE74X+h+UVequbFDE1ukpp&#10;EHrQglp6fmZfs6HZtyG7jeu/d4VCj8PMfMMs19F2YqTBt44V5JMMBHHtdMuNgs/j5ukFhA/IGjvH&#10;pOBCHtar+7slltqdeU/jITQiQdiXqMCE0JdS+tqQRT9xPXHyvt1gMSQ5NFIPeE5w28nnLJtJiy2n&#10;BYM9vRmqfw6/VkFhqr0sZLU9flRjm8/jLn6d5ko9PsTXBYhAMfyH/9rvWsE0L+B2Jh0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Z99Z8UAAADcAAAADwAAAAAAAAAA&#10;AAAAAAChAgAAZHJzL2Rvd25yZXYueG1sUEsFBgAAAAAEAAQA+QAAAJMDAAAAAA==&#10;">
                  <v:stroke endarrow="block"/>
                </v:line>
                <v:line id="Line 416" o:spid="_x0000_s1397" style="position:absolute;visibility:visible;mso-wrap-style:square" from="4598,8148" to="4598,86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DpFcIAAADcAAAADwAAAGRycy9kb3ducmV2LnhtbERPW2vCMBR+H/gfwhH2NtPK8FKNIpbB&#10;HraBOvZ8bI5NsTkpTazZvzcPgz1+fPf1NtpWDNT7xrGCfJKBIK6cbrhW8H16e1mA8AFZY+uYFPyS&#10;h+1m9LTGQrs7H2g4hlqkEPYFKjAhdIWUvjJk0U9cR5y4i+sthgT7Wuoe7ynctnKaZTNpseHUYLCj&#10;vaHqerxZBXNTHuRclh+nr3Jo8mX8jD/npVLP47hbgQgUw7/4z/2uFbzmaW06k46A3D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ADpFcIAAADcAAAADwAAAAAAAAAAAAAA&#10;AAChAgAAZHJzL2Rvd25yZXYueG1sUEsFBgAAAAAEAAQA+QAAAJADAAAAAA==&#10;">
                  <v:stroke endarrow="block"/>
                </v:line>
                <v:line id="Line 417" o:spid="_x0000_s1398" style="position:absolute;visibility:visible;mso-wrap-style:square" from="8558,6708" to="8558,70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xMjsUAAADcAAAADwAAAGRycy9kb3ducmV2LnhtbESPQUvDQBSE74L/YXlCb3aTItak3RYx&#10;CD1ooal4fs0+s8Hs25Ddpuu/d4WCx2FmvmHW22h7MdHoO8cK8nkGgrhxuuNWwcfx9f4JhA/IGnvH&#10;pOCHPGw3tzdrLLW78IGmOrQiQdiXqMCEMJRS+saQRT93A3HyvtxoMSQ5tlKPeElw28tFlj1Kix2n&#10;BYMDvRhqvuuzVbA01UEuZfV23FdTlxfxPX6eCqVmd/F5BSJQDP/ha3unFTzkBfydSUd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0xMjsUAAADcAAAADwAAAAAAAAAA&#10;AAAAAAChAgAAZHJzL2Rvd25yZXYueG1sUEsFBgAAAAAEAAQA+QAAAJMDAAAAAA==&#10;">
                  <v:stroke endarrow="block"/>
                </v:line>
                <v:line id="Line 418" o:spid="_x0000_s1399" style="position:absolute;flip:x;visibility:visible;mso-wrap-style:square" from="5138,9183" to="8558,9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G26sQAAADcAAAADwAAAGRycy9kb3ducmV2LnhtbESPwWrCQBCG74W+wzKF3urGoFJSVymF&#10;Qg9SMfbQ45Adk2h2NmQ3ur69cxA8Dv/833yzXCfXqTMNofVsYDrJQBFX3rZcG/jbf7+9gwoR2WLn&#10;mQxcKcB69fy0xML6C+/oXMZaCYRDgQaaGPtC61A15DBMfE8s2cEPDqOMQ63tgBeBu07nWbbQDluW&#10;Cw329NVQdSpHJxrzsdun6bjJ8T/VO/9bHrbHqzGvL+nzA1SkFB/L9/aPNTDLRV+eEQLo1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EbbqxAAAANwAAAAPAAAAAAAAAAAA&#10;AAAAAKECAABkcnMvZG93bnJldi54bWxQSwUGAAAAAAQABAD5AAAAkgMAAAAA&#10;">
                  <v:stroke dashstyle="dash" endarrow="block"/>
                </v:line>
                <v:line id="Line 419" o:spid="_x0000_s1400" style="position:absolute;flip:y;visibility:visible;mso-wrap-style:square" from="8558,8118" to="8558,9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0TccUAAADcAAAADwAAAGRycy9kb3ducmV2LnhtbESPwWrDMBBE74X+g9hCb41s05TgWg4h&#10;EOihNMTOIcfF2thurJWx5ET5+6pQ6HGYnTc7xTqYQVxpcr1lBekiAUHcWN1zq+BY715WIJxH1jhY&#10;JgV3crAuHx8KzLW98YGulW9FhLDLUUHn/ZhL6ZqODLqFHYmjd7aTQR/l1Eo94S3CzSCzJHmTBnuO&#10;DR2OtO2ouVSziW8s56EO6fyZ4Sm0B/tVnfffd6Wen8LmHYSn4P+P/9IfWsFrlsLvmEgAWf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V0TccUAAADcAAAADwAAAAAAAAAA&#10;AAAAAAChAgAAZHJzL2Rvd25yZXYueG1sUEsFBgAAAAAEAAQA+QAAAJMDAAAAAA==&#10;">
                  <v:stroke dashstyle="dash" endarrow="block"/>
                </v:line>
                <v:line id="Line 420" o:spid="_x0000_s1401" style="position:absolute;visibility:visible;mso-wrap-style:square" from="4058,10263" to="5678,102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4QUQsUAAADcAAAADwAAAGRycy9kb3ducmV2LnhtbESPQWsCMRSE70L/Q3iF3jTrIrWuRild&#10;hB60oJaeXzfPzdLNy7JJ1/jvG6HgcZiZb5jVJtpWDNT7xrGC6SQDQVw53XCt4PO0Hb+A8AFZY+uY&#10;FFzJw2b9MFphod2FDzQcQy0ShH2BCkwIXSGlrwxZ9BPXESfv7HqLIcm+lrrHS4LbVuZZ9iwtNpwW&#10;DHb0Zqj6Of5aBXNTHuRclrvTRzk000Xcx6/vhVJPj/F1CSJQDPfwf/tdK5jl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4QUQsUAAADcAAAADwAAAAAAAAAA&#10;AAAAAAChAgAAZHJzL2Rvd25yZXYueG1sUEsFBgAAAAAEAAQA+QAAAJMDAAAAAA==&#10;">
                  <v:stroke endarrow="block"/>
                </v:line>
                <v:line id="Line 421" o:spid="_x0000_s1402" style="position:absolute;visibility:visible;mso-wrap-style:square" from="7673,10293" to="9293,102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g2LcYAAADcAAAADwAAAGRycy9kb3ducmV2LnhtbESPQWvCQBSE7wX/w/KE3upGLdqm2YgK&#10;hYjtoTb0/Mi+JsHs25DdaOqvdwWhx2FmvmGS1WAacaLO1ZYVTCcRCOLC6ppLBfn3+9MLCOeRNTaW&#10;ScEfOVilo4cEY23P/EWngy9FgLCLUUHlfRtL6YqKDLqJbYmD92s7gz7IrpS6w3OAm0bOomghDdYc&#10;FipsaVtRcTz0RsG+95dl/jPHj+mm3BX71ww/l5lSj+Nh/QbC0+D/w/d2phU8z+ZwOxOOgEy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4oNi3GAAAA3AAAAA8AAAAAAAAA&#10;AAAAAAAAoQIAAGRycy9kb3ducmV2LnhtbFBLBQYAAAAABAAEAPkAAACUAwAAAAA=&#10;">
                  <v:stroke dashstyle="dash" endarrow="block"/>
                </v:line>
              </v:group>
            </w:pict>
          </mc:Fallback>
        </mc:AlternateContent>
      </w: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r>
        <w:rPr>
          <w:rFonts w:ascii="Times New Roman" w:eastAsia="Times New Roman" w:hAnsi="Times New Roman" w:cs="Times New Roman"/>
          <w:noProof/>
          <w:sz w:val="28"/>
          <w:szCs w:val="20"/>
          <w:lang w:eastAsia="ru-RU"/>
        </w:rPr>
        <mc:AlternateContent>
          <mc:Choice Requires="wps">
            <w:drawing>
              <wp:anchor distT="0" distB="0" distL="114300" distR="114300" simplePos="0" relativeHeight="251706368" behindDoc="0" locked="0" layoutInCell="1" allowOverlap="1">
                <wp:simplePos x="0" y="0"/>
                <wp:positionH relativeFrom="column">
                  <wp:posOffset>4114800</wp:posOffset>
                </wp:positionH>
                <wp:positionV relativeFrom="paragraph">
                  <wp:posOffset>69215</wp:posOffset>
                </wp:positionV>
                <wp:extent cx="880110" cy="295275"/>
                <wp:effectExtent l="0" t="0" r="635" b="3175"/>
                <wp:wrapNone/>
                <wp:docPr id="406" name="Поле 4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0110"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2A6E77" w:rsidRDefault="0001238D" w:rsidP="00F44FAE">
                            <w:pPr>
                              <w:jc w:val="center"/>
                              <w:rPr>
                                <w:lang w:val="uk-UA"/>
                              </w:rPr>
                            </w:pPr>
                            <w:r>
                              <w:rPr>
                                <w:lang w:val="uk-UA"/>
                              </w:rPr>
                              <w:t>звірка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06" o:spid="_x0000_s1403" type="#_x0000_t202" style="position:absolute;margin-left:324pt;margin-top:5.45pt;width:69.3pt;height:23.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" filled="f" stroked="f">
                <v:textbox>
                  <w:txbxContent>
                    <w:p w:rsidR="0001238D" w:rsidRPr="002A6E77" w:rsidRDefault="0001238D" w:rsidP="00F44FAE">
                      <w:pPr>
                        <w:jc w:val="center"/>
                        <w:rPr>
                          <w:lang w:val="uk-UA"/>
                        </w:rPr>
                      </w:pPr>
                      <w:r>
                        <w:rPr>
                          <w:lang w:val="uk-UA"/>
                        </w:rPr>
                        <w:t>звірка</w:t>
                      </w:r>
                    </w:p>
                  </w:txbxContent>
                </v:textbox>
              </v:shape>
            </w:pict>
          </mc:Fallback>
        </mc:AlternateContent>
      </w:r>
      <w:r>
        <w:rPr>
          <w:rFonts w:ascii="Times New Roman" w:eastAsia="Times New Roman" w:hAnsi="Times New Roman" w:cs="Times New Roman"/>
          <w:noProof/>
          <w:sz w:val="28"/>
          <w:szCs w:val="20"/>
          <w:lang w:eastAsia="ru-RU"/>
        </w:rPr>
        <mc:AlternateContent>
          <mc:Choice Requires="wps">
            <w:drawing>
              <wp:anchor distT="0" distB="0" distL="114300" distR="114300" simplePos="0" relativeHeight="251705344" behindDoc="0" locked="0" layoutInCell="1" allowOverlap="1">
                <wp:simplePos x="0" y="0"/>
                <wp:positionH relativeFrom="column">
                  <wp:posOffset>1901190</wp:posOffset>
                </wp:positionH>
                <wp:positionV relativeFrom="paragraph">
                  <wp:posOffset>69215</wp:posOffset>
                </wp:positionV>
                <wp:extent cx="880110" cy="238125"/>
                <wp:effectExtent l="1270" t="0" r="4445" b="3175"/>
                <wp:wrapNone/>
                <wp:docPr id="405" name="Поле 4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0110" cy="238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238D" w:rsidRPr="002A6E77" w:rsidRDefault="0001238D" w:rsidP="00F44FAE">
                            <w:pPr>
                              <w:jc w:val="center"/>
                              <w:rPr>
                                <w:lang w:val="uk-UA"/>
                              </w:rPr>
                            </w:pPr>
                            <w:r>
                              <w:rPr>
                                <w:lang w:val="uk-UA"/>
                              </w:rPr>
                              <w:t>записи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05" o:spid="_x0000_s1404" type="#_x0000_t202" style="position:absolute;margin-left:149.7pt;margin-top:5.45pt;width:69.3pt;height:18.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" filled="f" stroked="f">
                <v:textbox>
                  <w:txbxContent>
                    <w:p w:rsidR="0001238D" w:rsidRPr="002A6E77" w:rsidRDefault="0001238D" w:rsidP="00F44FAE">
                      <w:pPr>
                        <w:jc w:val="center"/>
                        <w:rPr>
                          <w:lang w:val="uk-UA"/>
                        </w:rPr>
                      </w:pPr>
                      <w:r>
                        <w:rPr>
                          <w:lang w:val="uk-UA"/>
                        </w:rPr>
                        <w:t>записи</w:t>
                      </w:r>
                    </w:p>
                  </w:txbxContent>
                </v:textbox>
              </v:shape>
            </w:pict>
          </mc:Fallback>
        </mc:AlternateContent>
      </w: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p>
    <w:p w:rsidR="00F44FAE" w:rsidRPr="00F44FAE" w:rsidRDefault="00F44FAE" w:rsidP="00F44FAE">
      <w:pPr>
        <w:spacing w:after="0" w:line="240" w:lineRule="auto"/>
        <w:rPr>
          <w:rFonts w:ascii="Times New Roman" w:eastAsia="Times New Roman" w:hAnsi="Times New Roman" w:cs="Times New Roman"/>
          <w:sz w:val="28"/>
          <w:szCs w:val="20"/>
          <w:lang w:val="uk-UA" w:eastAsia="ru-RU"/>
        </w:rPr>
      </w:pPr>
      <w:r w:rsidRPr="00F44FAE">
        <w:rPr>
          <w:rFonts w:ascii="Times New Roman" w:eastAsia="Times New Roman" w:hAnsi="Times New Roman" w:cs="Times New Roman"/>
          <w:sz w:val="28"/>
          <w:szCs w:val="20"/>
          <w:lang w:val="uk-UA" w:eastAsia="ru-RU"/>
        </w:rPr>
        <w:t xml:space="preserve"> </w:t>
      </w:r>
    </w:p>
    <w:p w:rsidR="00F44FAE" w:rsidRPr="00F44FAE" w:rsidRDefault="00F44FAE" w:rsidP="00F44FAE">
      <w:pPr>
        <w:spacing w:after="0" w:line="360" w:lineRule="auto"/>
        <w:jc w:val="both"/>
        <w:rPr>
          <w:rFonts w:ascii="Times New Roman" w:eastAsia="Times New Roman" w:hAnsi="Times New Roman" w:cs="Times New Roman"/>
          <w:i/>
          <w:sz w:val="28"/>
          <w:szCs w:val="20"/>
          <w:lang w:eastAsia="ru-RU"/>
        </w:rPr>
      </w:pPr>
      <w:r w:rsidRPr="00F44FAE">
        <w:rPr>
          <w:rFonts w:ascii="Times New Roman" w:eastAsia="Times New Roman" w:hAnsi="Times New Roman" w:cs="Times New Roman"/>
          <w:i/>
          <w:sz w:val="28"/>
          <w:szCs w:val="20"/>
          <w:lang w:val="uk-UA" w:eastAsia="ru-RU"/>
        </w:rPr>
        <w:t xml:space="preserve">Рис. 6.2. Схема </w:t>
      </w:r>
      <w:proofErr w:type="spellStart"/>
      <w:r w:rsidRPr="00F44FAE">
        <w:rPr>
          <w:rFonts w:ascii="Times New Roman" w:eastAsia="Times New Roman" w:hAnsi="Times New Roman" w:cs="Times New Roman"/>
          <w:i/>
          <w:sz w:val="28"/>
          <w:szCs w:val="20"/>
          <w:lang w:val="uk-UA" w:eastAsia="ru-RU"/>
        </w:rPr>
        <w:t>оперативно</w:t>
      </w:r>
      <w:proofErr w:type="spellEnd"/>
      <w:r w:rsidRPr="00F44FAE">
        <w:rPr>
          <w:rFonts w:ascii="Times New Roman" w:eastAsia="Times New Roman" w:hAnsi="Times New Roman" w:cs="Times New Roman"/>
          <w:i/>
          <w:sz w:val="28"/>
          <w:szCs w:val="20"/>
          <w:lang w:val="uk-UA" w:eastAsia="ru-RU"/>
        </w:rPr>
        <w:t>-бухгалтерського (сальдового) методу обліку запасів бюджетних установ</w:t>
      </w:r>
      <w:r w:rsidRPr="00F44FAE">
        <w:rPr>
          <w:rFonts w:ascii="Times New Roman" w:eastAsia="Times New Roman" w:hAnsi="Times New Roman" w:cs="Times New Roman"/>
          <w:i/>
          <w:sz w:val="28"/>
          <w:szCs w:val="20"/>
          <w:lang w:eastAsia="ru-RU"/>
        </w:rPr>
        <w:t xml:space="preserve"> [67]</w:t>
      </w:r>
    </w:p>
    <w:p w:rsidR="00F44FAE" w:rsidRPr="00F44FAE" w:rsidRDefault="00F44FAE" w:rsidP="00F44FAE">
      <w:pPr>
        <w:spacing w:after="0" w:line="360" w:lineRule="auto"/>
        <w:jc w:val="both"/>
        <w:rPr>
          <w:rFonts w:ascii="Times New Roman" w:eastAsia="Times New Roman" w:hAnsi="Times New Roman" w:cs="Times New Roman"/>
          <w:i/>
          <w:sz w:val="28"/>
          <w:szCs w:val="28"/>
          <w:lang w:val="uk-UA" w:eastAsia="ru-RU"/>
        </w:rPr>
      </w:pP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При цьому методі облік матеріалів на складах ведеться тільки в натуральних одиницях виміру, а в бухгалтерії – тільки у грошовому виразі за твердими (постійними) обліковими цінами у розрізі місць зберігання, матеріально відповідальних осіб та груп матеріалів. Впровадження сальдового методу передбачає проведення відповідної підготовчої роботи: розробку </w:t>
      </w:r>
      <w:r w:rsidRPr="00F44FAE">
        <w:rPr>
          <w:rFonts w:ascii="Times New Roman" w:eastAsia="Times New Roman" w:hAnsi="Times New Roman" w:cs="Times New Roman"/>
          <w:sz w:val="28"/>
          <w:szCs w:val="28"/>
          <w:lang w:val="uk-UA" w:eastAsia="ru-RU"/>
        </w:rPr>
        <w:lastRenderedPageBreak/>
        <w:t>номенклатури-цінника на всі матеріали, що використовуються в установі; визначення єдиних планово(розрахунково)-облікових цін; планування системи документообігу і суворого дотримання порядку оформлення первинних документів; систематичну (щотижневу) перевірку працівниками бухгалтерії правильності ведення складського обліку.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Матеріально відповідальні особи передають первинні документи у бухгалтерію після попередньої перевірки бухгалтером повноти і правильності їх заповнення у регістри складського обліку. У кінці місяця завідувач складу виводить залишки у цих регістрах і </w:t>
      </w:r>
      <w:proofErr w:type="spellStart"/>
      <w:r w:rsidRPr="00F44FAE">
        <w:rPr>
          <w:rFonts w:ascii="Times New Roman" w:eastAsia="Times New Roman" w:hAnsi="Times New Roman" w:cs="Times New Roman"/>
          <w:sz w:val="28"/>
          <w:szCs w:val="28"/>
          <w:lang w:val="uk-UA" w:eastAsia="ru-RU"/>
        </w:rPr>
        <w:t>переносить</w:t>
      </w:r>
      <w:proofErr w:type="spellEnd"/>
      <w:r w:rsidRPr="00F44FAE">
        <w:rPr>
          <w:rFonts w:ascii="Times New Roman" w:eastAsia="Times New Roman" w:hAnsi="Times New Roman" w:cs="Times New Roman"/>
          <w:sz w:val="28"/>
          <w:szCs w:val="28"/>
          <w:lang w:val="uk-UA" w:eastAsia="ru-RU"/>
        </w:rPr>
        <w:t xml:space="preserve"> їх з карток складського обліку в «Сальдову книгу (відомість)», яку передає до бухгалтерії. У бухгалтерії залишки матеріалів таксують (розцінюють) за твердими цінами і визначають суму залишків за окремими групами матеріалів у розрізі матеріально відповідальних осіб. Ці залишки звіряють із даними аналітичного обліку, який ведеться у грошовому еквіваленті за тими ж обліковими групами матеріалів і за тими ж постійними (твердими) цінами. При виявленні розбіжностей у конкретній групі перевіряють первинні документи щодо кількості матеріалів, які надійшли та вибули, правильності застосування ціни і таксування. Виявлені помилки в аналітичному обліку виправляють методами додаткових записів або «червоного сторно». Помилки у картках складського обліку виправляють коректурним способом.</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Досвід роботи бюджетних установ свідчить, що </w:t>
      </w:r>
      <w:proofErr w:type="spellStart"/>
      <w:r w:rsidRPr="00F44FAE">
        <w:rPr>
          <w:rFonts w:ascii="Times New Roman" w:eastAsia="Times New Roman" w:hAnsi="Times New Roman" w:cs="Times New Roman"/>
          <w:sz w:val="28"/>
          <w:szCs w:val="28"/>
          <w:lang w:val="uk-UA" w:eastAsia="ru-RU"/>
        </w:rPr>
        <w:t>оперативно</w:t>
      </w:r>
      <w:proofErr w:type="spellEnd"/>
      <w:r w:rsidRPr="00F44FAE">
        <w:rPr>
          <w:rFonts w:ascii="Times New Roman" w:eastAsia="Times New Roman" w:hAnsi="Times New Roman" w:cs="Times New Roman"/>
          <w:sz w:val="28"/>
          <w:szCs w:val="28"/>
          <w:lang w:val="uk-UA" w:eastAsia="ru-RU"/>
        </w:rPr>
        <w:t>-бухгалтерський (сальдовий) метод обліку матеріальних цінностей сприяє значному поліпшенню якості як складського, так і всього матеріального обліку і забезпечує підвищення реальності бухгалтерських балансів та звітності.</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Відхилення від облікових цін, що закономірно з’являються при цьому методі обліку, можуть відображатися в обліку двома способами. Якщо вони незначні (в умовах стабільності економіки), їх можна одразу ж при надходженні матеріалів та виникненні відхилень відносити за рахунок відповідних джерел фінансування, тобто списувати на видатки. В умовах </w:t>
      </w:r>
      <w:r w:rsidRPr="00F44FAE">
        <w:rPr>
          <w:rFonts w:ascii="Times New Roman" w:eastAsia="Times New Roman" w:hAnsi="Times New Roman" w:cs="Times New Roman"/>
          <w:sz w:val="28"/>
          <w:szCs w:val="28"/>
          <w:lang w:val="uk-UA" w:eastAsia="ru-RU"/>
        </w:rPr>
        <w:lastRenderedPageBreak/>
        <w:t xml:space="preserve">нестабільної економічної ситуації, при значних коливаннях цін на матеріали (в умовах інфляції тощо) для обліку відхилень бажано відкривати окремі аналітичні рахунки «Відхилення від облікових цін» до кожного синтетичного рахунка або субрахунку. Щомісячно суми таких відхилень необхідно розподіляти і списувати на витрати </w:t>
      </w:r>
      <w:proofErr w:type="spellStart"/>
      <w:r w:rsidRPr="00F44FAE">
        <w:rPr>
          <w:rFonts w:ascii="Times New Roman" w:eastAsia="Times New Roman" w:hAnsi="Times New Roman" w:cs="Times New Roman"/>
          <w:sz w:val="28"/>
          <w:szCs w:val="28"/>
          <w:lang w:val="uk-UA" w:eastAsia="ru-RU"/>
        </w:rPr>
        <w:t>пропорційно</w:t>
      </w:r>
      <w:proofErr w:type="spellEnd"/>
      <w:r w:rsidRPr="00F44FAE">
        <w:rPr>
          <w:rFonts w:ascii="Times New Roman" w:eastAsia="Times New Roman" w:hAnsi="Times New Roman" w:cs="Times New Roman"/>
          <w:sz w:val="28"/>
          <w:szCs w:val="28"/>
          <w:lang w:val="uk-UA" w:eastAsia="ru-RU"/>
        </w:rPr>
        <w:t xml:space="preserve"> вартості витрачених матеріалів за обліковими цінами. При такій організації обліку залишок матеріалів на синтетичному рахунку (субрахунку) буде відображено за їхньою фактичною собівартістю.</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При автоматизації обліку всі необхідні регістри складають на підставі робочих масивів інформації автоматично згідно із заданою програмою обробки документів, але і в цьому випадку доцільним є використання </w:t>
      </w:r>
      <w:proofErr w:type="spellStart"/>
      <w:r w:rsidRPr="00F44FAE">
        <w:rPr>
          <w:rFonts w:ascii="Times New Roman" w:eastAsia="Times New Roman" w:hAnsi="Times New Roman" w:cs="Times New Roman"/>
          <w:sz w:val="28"/>
          <w:szCs w:val="28"/>
          <w:lang w:val="uk-UA" w:eastAsia="ru-RU"/>
        </w:rPr>
        <w:t>оперативно</w:t>
      </w:r>
      <w:proofErr w:type="spellEnd"/>
      <w:r w:rsidRPr="00F44FAE">
        <w:rPr>
          <w:rFonts w:ascii="Times New Roman" w:eastAsia="Times New Roman" w:hAnsi="Times New Roman" w:cs="Times New Roman"/>
          <w:sz w:val="28"/>
          <w:szCs w:val="28"/>
          <w:lang w:val="uk-UA" w:eastAsia="ru-RU"/>
        </w:rPr>
        <w:t>-бухгалтерського (сальдового) методу обліку матеріальних цінностей.</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ind w:firstLine="709"/>
        <w:jc w:val="both"/>
        <w:rPr>
          <w:rFonts w:ascii="Times New Roman" w:eastAsia="Times New Roman" w:hAnsi="Times New Roman" w:cs="Times New Roman"/>
          <w:b/>
          <w:i/>
          <w:sz w:val="28"/>
          <w:szCs w:val="28"/>
          <w:lang w:val="uk-UA" w:eastAsia="ru-RU"/>
        </w:rPr>
      </w:pPr>
      <w:r w:rsidRPr="00F44FAE">
        <w:rPr>
          <w:rFonts w:ascii="Times New Roman" w:eastAsia="Times New Roman" w:hAnsi="Times New Roman" w:cs="Times New Roman"/>
          <w:b/>
          <w:i/>
          <w:sz w:val="28"/>
          <w:szCs w:val="28"/>
          <w:lang w:val="uk-UA" w:eastAsia="ru-RU"/>
        </w:rPr>
        <w:t>6.5. Облік тварин на вирощуванні та відгодівлі</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Молодняк усіх видів тварин і тварини на відгодівлі, птиця, кролі, хутрові звірі, сім’ї бджіл, доросла худоба, вибракувана з основного стада, худоба, прийнята від населення для реалізації незалежно від її вартості, обліковуються на рахунку </w:t>
      </w:r>
      <w:r w:rsidRPr="00F44FAE">
        <w:rPr>
          <w:rFonts w:ascii="Times New Roman" w:eastAsia="Times New Roman" w:hAnsi="Times New Roman" w:cs="Times New Roman"/>
          <w:b/>
          <w:i/>
          <w:sz w:val="28"/>
          <w:szCs w:val="28"/>
          <w:lang w:val="uk-UA" w:eastAsia="ru-RU"/>
        </w:rPr>
        <w:t>21 «Тварини на вирощуванні і відгодівлі»</w:t>
      </w:r>
      <w:r w:rsidRPr="00F44FAE">
        <w:rPr>
          <w:rFonts w:ascii="Times New Roman" w:eastAsia="Times New Roman" w:hAnsi="Times New Roman" w:cs="Times New Roman"/>
          <w:sz w:val="28"/>
          <w:szCs w:val="28"/>
          <w:lang w:val="uk-UA" w:eastAsia="ru-RU"/>
        </w:rPr>
        <w:t xml:space="preserve"> з розподілом на </w:t>
      </w:r>
      <w:r w:rsidRPr="00F44FAE">
        <w:rPr>
          <w:rFonts w:ascii="Times New Roman" w:eastAsia="Times New Roman" w:hAnsi="Times New Roman" w:cs="Times New Roman"/>
          <w:b/>
          <w:sz w:val="28"/>
          <w:szCs w:val="28"/>
          <w:lang w:val="uk-UA" w:eastAsia="ru-RU"/>
        </w:rPr>
        <w:t>субрахунки</w:t>
      </w:r>
      <w:r w:rsidRPr="00F44FAE">
        <w:rPr>
          <w:rFonts w:ascii="Times New Roman" w:eastAsia="Times New Roman" w:hAnsi="Times New Roman" w:cs="Times New Roman"/>
          <w:sz w:val="28"/>
          <w:szCs w:val="28"/>
          <w:lang w:val="uk-UA" w:eastAsia="ru-RU"/>
        </w:rPr>
        <w:t>:</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211 «Молодняк тварин на вирощуванні»;</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212 «Тварини на відгодівлі»;</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213 «Птиця»;</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xml:space="preserve">– 214 «Звірі»; </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xml:space="preserve">– 215 «Кролі»; </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216 «Сім’ї бджіл»;</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xml:space="preserve">– 217 «Доросла худоба, вибракувана з основного стада»; </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 xml:space="preserve">– 218 «Худоба, прийнята від населення для реалізації». </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 xml:space="preserve">На </w:t>
      </w:r>
      <w:r w:rsidRPr="00F44FAE">
        <w:rPr>
          <w:rFonts w:ascii="Times New Roman" w:eastAsia="Times New Roman" w:hAnsi="Times New Roman" w:cs="Times New Roman"/>
          <w:b/>
          <w:i/>
          <w:sz w:val="28"/>
          <w:szCs w:val="28"/>
          <w:lang w:val="uk-UA" w:eastAsia="ru-RU"/>
        </w:rPr>
        <w:t>субрахунку 211 «Молодняк тварин на вирощуванні»</w:t>
      </w:r>
      <w:r w:rsidRPr="00F44FAE">
        <w:rPr>
          <w:rFonts w:ascii="Times New Roman" w:eastAsia="Times New Roman" w:hAnsi="Times New Roman" w:cs="Times New Roman"/>
          <w:sz w:val="28"/>
          <w:szCs w:val="28"/>
          <w:lang w:val="uk-UA" w:eastAsia="ru-RU"/>
        </w:rPr>
        <w:t xml:space="preserve"> ведеться облік наявності, надходження і вибуття молодняка великої рогатої худоби, свиней, </w:t>
      </w:r>
      <w:proofErr w:type="spellStart"/>
      <w:r w:rsidRPr="00F44FAE">
        <w:rPr>
          <w:rFonts w:ascii="Times New Roman" w:eastAsia="Times New Roman" w:hAnsi="Times New Roman" w:cs="Times New Roman"/>
          <w:sz w:val="28"/>
          <w:szCs w:val="28"/>
          <w:lang w:val="uk-UA" w:eastAsia="ru-RU"/>
        </w:rPr>
        <w:t>овець</w:t>
      </w:r>
      <w:proofErr w:type="spellEnd"/>
      <w:r w:rsidRPr="00F44FAE">
        <w:rPr>
          <w:rFonts w:ascii="Times New Roman" w:eastAsia="Times New Roman" w:hAnsi="Times New Roman" w:cs="Times New Roman"/>
          <w:sz w:val="28"/>
          <w:szCs w:val="28"/>
          <w:lang w:val="uk-UA" w:eastAsia="ru-RU"/>
        </w:rPr>
        <w:t>, кіз та коней за групами: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велика рогата худоба, телички (за роками народження); бички (за роками народження); нетелі, корови-первістки для реалізації;</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свині: поросята до двох місяців (до відлучки від матки); поросята від двох до чотирьох місяців; ремонтні свинки; ремонтні кабанчики; свиноматки, що перевіряються; молодняк свиней на відгодівлі;</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 вівці та молодняк народження поточного року; молодняк народження минулих років і ярки (до переведення в основне стадо). Облік за кожною групою ведеться окремо за рунами: тонкорунні, напівтонкорунні, </w:t>
      </w:r>
      <w:proofErr w:type="spellStart"/>
      <w:r w:rsidRPr="00F44FAE">
        <w:rPr>
          <w:rFonts w:ascii="Times New Roman" w:eastAsia="Times New Roman" w:hAnsi="Times New Roman" w:cs="Times New Roman"/>
          <w:sz w:val="28"/>
          <w:szCs w:val="28"/>
          <w:lang w:val="uk-UA" w:eastAsia="ru-RU"/>
        </w:rPr>
        <w:t>напівгрубововняні</w:t>
      </w:r>
      <w:proofErr w:type="spellEnd"/>
      <w:r w:rsidRPr="00F44FAE">
        <w:rPr>
          <w:rFonts w:ascii="Times New Roman" w:eastAsia="Times New Roman" w:hAnsi="Times New Roman" w:cs="Times New Roman"/>
          <w:sz w:val="28"/>
          <w:szCs w:val="28"/>
          <w:lang w:val="uk-UA" w:eastAsia="ru-RU"/>
        </w:rPr>
        <w:t>, грубововняні;</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кози: молодняк народження поточного року; молодняк народження минулого року;</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коні: молодняк робочих коней (за роками народження і статтю); молодняк племінних коней (за роками народження і статтю). Молодняк племінних тварин обліковується також за породами. На цьому субрахунку відображається приплід молодняку (лошат), якщо в установі є робочі коні, які утримуються за рахунок бюджетних коштів і обліковуються в складі основних засобів.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212 «Тварини на відгодівлі»</w:t>
      </w:r>
      <w:r w:rsidRPr="00F44FAE">
        <w:rPr>
          <w:rFonts w:ascii="Times New Roman" w:eastAsia="Times New Roman" w:hAnsi="Times New Roman" w:cs="Times New Roman"/>
          <w:sz w:val="28"/>
          <w:szCs w:val="28"/>
          <w:lang w:val="uk-UA" w:eastAsia="ru-RU"/>
        </w:rPr>
        <w:t xml:space="preserve"> ведеться облік наявності, надходження і вибуття дорослої худоби, переведеної з основного стада на відгодівлю і нагул за видами худоби: </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 велика рогата худоба на відгодівлі і нагулі; </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 свині на відгодівлі; </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 вівці на нагулі та відгодівлі; </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кози на нагулі та відгодівлі.</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 xml:space="preserve">На </w:t>
      </w:r>
      <w:r w:rsidRPr="00F44FAE">
        <w:rPr>
          <w:rFonts w:ascii="Times New Roman" w:eastAsia="Times New Roman" w:hAnsi="Times New Roman" w:cs="Times New Roman"/>
          <w:b/>
          <w:i/>
          <w:sz w:val="28"/>
          <w:szCs w:val="28"/>
          <w:lang w:val="uk-UA" w:eastAsia="ru-RU"/>
        </w:rPr>
        <w:t>субрахунку 213 «Птиця»</w:t>
      </w:r>
      <w:r w:rsidRPr="00F44FAE">
        <w:rPr>
          <w:rFonts w:ascii="Times New Roman" w:eastAsia="Times New Roman" w:hAnsi="Times New Roman" w:cs="Times New Roman"/>
          <w:sz w:val="28"/>
          <w:szCs w:val="28"/>
          <w:lang w:val="uk-UA" w:eastAsia="ru-RU"/>
        </w:rPr>
        <w:t xml:space="preserve"> ведеться облік наявності, надходження і вибуття всієї птиці, як молодняка, так і дорослої, за такими обліковими групами: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кури яєчного напряму: молодняк; маточне стадо несучок; промислове стадо несучок; ремонтний молодняк;</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кури м’ясного напряму: молодняк; м’ясні курчата (бройлери); маточне стадо;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качки: молодняк; доросле стадо;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гуси: молодняк; доросле стадо;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індики: молодняк; доросле стадо;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цесарки: молодняк; доросле стадо;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перепілки: молодняк; доросле стадо.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214 «Звірі»</w:t>
      </w:r>
      <w:r w:rsidRPr="00F44FAE">
        <w:rPr>
          <w:rFonts w:ascii="Times New Roman" w:eastAsia="Times New Roman" w:hAnsi="Times New Roman" w:cs="Times New Roman"/>
          <w:sz w:val="28"/>
          <w:szCs w:val="28"/>
          <w:lang w:val="uk-UA" w:eastAsia="ru-RU"/>
        </w:rPr>
        <w:t xml:space="preserve"> ведеться облік наявності, надходження і вибуття хутрових звірів за видами: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молодняк;</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основне стадо.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215 «Кролі»</w:t>
      </w:r>
      <w:r w:rsidRPr="00F44FAE">
        <w:rPr>
          <w:rFonts w:ascii="Times New Roman" w:eastAsia="Times New Roman" w:hAnsi="Times New Roman" w:cs="Times New Roman"/>
          <w:sz w:val="28"/>
          <w:szCs w:val="28"/>
          <w:lang w:val="uk-UA" w:eastAsia="ru-RU"/>
        </w:rPr>
        <w:t xml:space="preserve"> ведеться облік </w:t>
      </w:r>
      <w:proofErr w:type="spellStart"/>
      <w:r w:rsidRPr="00F44FAE">
        <w:rPr>
          <w:rFonts w:ascii="Times New Roman" w:eastAsia="Times New Roman" w:hAnsi="Times New Roman" w:cs="Times New Roman"/>
          <w:sz w:val="28"/>
          <w:szCs w:val="28"/>
          <w:lang w:val="uk-UA" w:eastAsia="ru-RU"/>
        </w:rPr>
        <w:t>кролів</w:t>
      </w:r>
      <w:proofErr w:type="spellEnd"/>
      <w:r w:rsidRPr="00F44FAE">
        <w:rPr>
          <w:rFonts w:ascii="Times New Roman" w:eastAsia="Times New Roman" w:hAnsi="Times New Roman" w:cs="Times New Roman"/>
          <w:sz w:val="28"/>
          <w:szCs w:val="28"/>
          <w:lang w:val="uk-UA" w:eastAsia="ru-RU"/>
        </w:rPr>
        <w:t xml:space="preserve"> за породами та за видами: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молодняк;</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основне стадо.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 xml:space="preserve">субрахунку 216 «Сім’ї бджіл» </w:t>
      </w:r>
      <w:r w:rsidRPr="00F44FAE">
        <w:rPr>
          <w:rFonts w:ascii="Times New Roman" w:eastAsia="Times New Roman" w:hAnsi="Times New Roman" w:cs="Times New Roman"/>
          <w:sz w:val="28"/>
          <w:szCs w:val="28"/>
          <w:lang w:val="uk-UA" w:eastAsia="ru-RU"/>
        </w:rPr>
        <w:t>обліковуються бджолині сім’ї за кількістю сімей та їхньою вартістю в цілому на пасіці.</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217 «Доросла худоба, вибракувана з основного стада»</w:t>
      </w:r>
      <w:r w:rsidRPr="00F44FAE">
        <w:rPr>
          <w:rFonts w:ascii="Times New Roman" w:eastAsia="Times New Roman" w:hAnsi="Times New Roman" w:cs="Times New Roman"/>
          <w:sz w:val="28"/>
          <w:szCs w:val="28"/>
          <w:lang w:val="uk-UA" w:eastAsia="ru-RU"/>
        </w:rPr>
        <w:t xml:space="preserve"> ведеться облік поголів’я і первісної вартості продуктивних тварин і робочої худоби, вибракуваних і реалізованих або забитих на м’ясо в господарстві без відгодівлі, за видами.</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w:t>
      </w:r>
      <w:r w:rsidRPr="00F44FAE">
        <w:rPr>
          <w:rFonts w:ascii="Times New Roman" w:eastAsia="Times New Roman" w:hAnsi="Times New Roman" w:cs="Times New Roman"/>
          <w:b/>
          <w:i/>
          <w:sz w:val="28"/>
          <w:szCs w:val="28"/>
          <w:lang w:val="uk-UA" w:eastAsia="ru-RU"/>
        </w:rPr>
        <w:t>субрахунку 218 «Худоба, прийнята від населення для реалізації»</w:t>
      </w:r>
      <w:r w:rsidRPr="00F44FAE">
        <w:rPr>
          <w:rFonts w:ascii="Times New Roman" w:eastAsia="Times New Roman" w:hAnsi="Times New Roman" w:cs="Times New Roman"/>
          <w:sz w:val="28"/>
          <w:szCs w:val="28"/>
          <w:lang w:val="uk-UA" w:eastAsia="ru-RU"/>
        </w:rPr>
        <w:t xml:space="preserve"> ведеться облік руху тварин за видами, прийнятих від населення для реалізації.</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Кореспонденцію рахунків бухгалтерського обліку тварин на вирощуванні і відгодівлі наведено в табл. 6.2.</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6.2. Основні бухгалтерські проведення з обліку тварин на вирощуванні і відгодівлі бюджетних установ</w:t>
      </w:r>
      <w:r w:rsidRPr="00F44FAE">
        <w:rPr>
          <w:rFonts w:ascii="Times New Roman" w:eastAsia="Times New Roman" w:hAnsi="Times New Roman" w:cs="Times New Roman"/>
          <w:i/>
          <w:sz w:val="28"/>
          <w:szCs w:val="28"/>
          <w:lang w:eastAsia="ru-RU"/>
        </w:rPr>
        <w:t xml:space="preserve"> [71]</w:t>
      </w:r>
    </w:p>
    <w:tbl>
      <w:tblPr>
        <w:tblW w:w="5000" w:type="pct"/>
        <w:jc w:val="center"/>
        <w:tblLayout w:type="fixed"/>
        <w:tblCellMar>
          <w:left w:w="40" w:type="dxa"/>
          <w:right w:w="40" w:type="dxa"/>
        </w:tblCellMar>
        <w:tblLook w:val="0000" w:firstRow="0" w:lastRow="0" w:firstColumn="0" w:lastColumn="0" w:noHBand="0" w:noVBand="0"/>
      </w:tblPr>
      <w:tblGrid>
        <w:gridCol w:w="480"/>
        <w:gridCol w:w="6715"/>
        <w:gridCol w:w="1168"/>
        <w:gridCol w:w="1354"/>
      </w:tblGrid>
      <w:tr w:rsidR="00F44FAE" w:rsidRPr="00F44FAE" w:rsidTr="00F44FAE">
        <w:trPr>
          <w:trHeight w:val="187"/>
          <w:jc w:val="center"/>
        </w:trPr>
        <w:tc>
          <w:tcPr>
            <w:tcW w:w="466"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520"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31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blPrEx>
          <w:jc w:val="left"/>
        </w:tblPrEx>
        <w:trPr>
          <w:trHeight w:hRule="exact" w:val="524"/>
        </w:trPr>
        <w:tc>
          <w:tcPr>
            <w:tcW w:w="466" w:type="dxa"/>
            <w:tcBorders>
              <w:top w:val="single" w:sz="6" w:space="0" w:color="auto"/>
              <w:left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bCs/>
                <w:sz w:val="24"/>
                <w:szCs w:val="24"/>
                <w:lang w:val="uk-UA" w:eastAsia="ru-RU"/>
              </w:rPr>
            </w:pPr>
            <w:r w:rsidRPr="00F44FAE">
              <w:rPr>
                <w:rFonts w:ascii="Times New Roman" w:eastAsia="Times New Roman" w:hAnsi="Times New Roman" w:cs="Times New Roman"/>
                <w:bCs/>
                <w:sz w:val="24"/>
                <w:szCs w:val="24"/>
                <w:lang w:val="uk-UA" w:eastAsia="ru-RU"/>
              </w:rPr>
              <w:t>1</w:t>
            </w:r>
          </w:p>
        </w:tc>
        <w:tc>
          <w:tcPr>
            <w:tcW w:w="6520" w:type="dxa"/>
            <w:tcBorders>
              <w:top w:val="single" w:sz="6" w:space="0" w:color="auto"/>
              <w:left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Оприбутковано придбану за бюджетні кошти птицю:</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вартість птиці;</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p>
        </w:tc>
        <w:tc>
          <w:tcPr>
            <w:tcW w:w="1134" w:type="dxa"/>
            <w:tcBorders>
              <w:top w:val="single" w:sz="6" w:space="0" w:color="auto"/>
              <w:left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213</w:t>
            </w:r>
          </w:p>
        </w:tc>
        <w:tc>
          <w:tcPr>
            <w:tcW w:w="1315" w:type="dxa"/>
            <w:tcBorders>
              <w:top w:val="single" w:sz="6" w:space="0" w:color="auto"/>
              <w:left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bCs/>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bCs/>
                <w:sz w:val="24"/>
                <w:szCs w:val="24"/>
                <w:lang w:val="uk-UA" w:eastAsia="ru-RU"/>
              </w:rPr>
              <w:t xml:space="preserve">364, </w:t>
            </w:r>
            <w:r w:rsidRPr="00F44FAE">
              <w:rPr>
                <w:rFonts w:ascii="Times New Roman" w:eastAsia="Times New Roman" w:hAnsi="Times New Roman" w:cs="Times New Roman"/>
                <w:sz w:val="24"/>
                <w:szCs w:val="24"/>
                <w:lang w:val="uk-UA" w:eastAsia="ru-RU"/>
              </w:rPr>
              <w:t>675</w:t>
            </w:r>
          </w:p>
        </w:tc>
      </w:tr>
      <w:tr w:rsidR="00F44FAE" w:rsidRPr="00F44FAE" w:rsidTr="00F44FAE">
        <w:tblPrEx>
          <w:jc w:val="left"/>
        </w:tblPrEx>
        <w:trPr>
          <w:trHeight w:hRule="exact" w:val="276"/>
        </w:trPr>
        <w:tc>
          <w:tcPr>
            <w:tcW w:w="466" w:type="dxa"/>
            <w:tcBorders>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tc>
        <w:tc>
          <w:tcPr>
            <w:tcW w:w="6520" w:type="dxa"/>
            <w:tcBorders>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суму ПДВ</w:t>
            </w:r>
          </w:p>
        </w:tc>
        <w:tc>
          <w:tcPr>
            <w:tcW w:w="1134" w:type="dxa"/>
            <w:tcBorders>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801, 802</w:t>
            </w:r>
          </w:p>
        </w:tc>
        <w:tc>
          <w:tcPr>
            <w:tcW w:w="1315" w:type="dxa"/>
            <w:tcBorders>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bCs/>
                <w:spacing w:val="-1"/>
                <w:sz w:val="24"/>
                <w:szCs w:val="24"/>
                <w:lang w:val="uk-UA" w:eastAsia="ru-RU"/>
              </w:rPr>
              <w:t>364, 675</w:t>
            </w:r>
          </w:p>
        </w:tc>
      </w:tr>
      <w:tr w:rsidR="00F44FAE" w:rsidRPr="00F44FAE" w:rsidTr="00F44FAE">
        <w:tblPrEx>
          <w:jc w:val="left"/>
        </w:tblPrEx>
        <w:trPr>
          <w:trHeight w:hRule="exact" w:val="300"/>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w:t>
            </w:r>
          </w:p>
        </w:tc>
        <w:tc>
          <w:tcPr>
            <w:tcW w:w="652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Оприбутковано м’ясо та м’ясні продукти після забою</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bCs/>
                <w:sz w:val="24"/>
                <w:szCs w:val="24"/>
                <w:lang w:val="uk-UA" w:eastAsia="ru-RU"/>
              </w:rPr>
              <w:t>251</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bCs/>
                <w:sz w:val="24"/>
                <w:szCs w:val="24"/>
                <w:lang w:val="uk-UA" w:eastAsia="ru-RU"/>
              </w:rPr>
              <w:t>212</w:t>
            </w:r>
          </w:p>
        </w:tc>
      </w:tr>
      <w:tr w:rsidR="00F44FAE" w:rsidRPr="00F44FAE" w:rsidTr="00F44FAE">
        <w:tblPrEx>
          <w:jc w:val="left"/>
        </w:tblPrEx>
        <w:trPr>
          <w:trHeight w:hRule="exact" w:val="560"/>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3</w:t>
            </w:r>
          </w:p>
        </w:tc>
        <w:tc>
          <w:tcPr>
            <w:tcW w:w="652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Оприбутковано приплід молодняку (за плано</w:t>
            </w:r>
            <w:r w:rsidRPr="00F44FAE">
              <w:rPr>
                <w:rFonts w:ascii="Times New Roman" w:eastAsia="Times New Roman" w:hAnsi="Times New Roman" w:cs="Times New Roman"/>
                <w:sz w:val="24"/>
                <w:szCs w:val="24"/>
                <w:lang w:val="uk-UA" w:eastAsia="ru-RU"/>
              </w:rPr>
              <w:softHyphen/>
              <w:t>вою собівартістю)</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211</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711</w:t>
            </w:r>
          </w:p>
        </w:tc>
      </w:tr>
      <w:tr w:rsidR="00F44FAE" w:rsidRPr="00F44FAE" w:rsidTr="00F44FAE">
        <w:tblPrEx>
          <w:jc w:val="left"/>
        </w:tblPrEx>
        <w:trPr>
          <w:trHeight w:hRule="exact" w:val="285"/>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w:t>
            </w:r>
          </w:p>
        </w:tc>
        <w:tc>
          <w:tcPr>
            <w:tcW w:w="652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Списано з балансу загиблий молодняк (за раху</w:t>
            </w:r>
            <w:r w:rsidRPr="00F44FAE">
              <w:rPr>
                <w:rFonts w:ascii="Times New Roman" w:eastAsia="Times New Roman" w:hAnsi="Times New Roman" w:cs="Times New Roman"/>
                <w:sz w:val="24"/>
                <w:szCs w:val="24"/>
                <w:lang w:val="uk-UA" w:eastAsia="ru-RU"/>
              </w:rPr>
              <w:softHyphen/>
              <w:t>нок установи)</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711</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211</w:t>
            </w:r>
          </w:p>
        </w:tc>
      </w:tr>
    </w:tbl>
    <w:p w:rsidR="00F44FAE" w:rsidRPr="00F44FAE" w:rsidRDefault="00F44FAE" w:rsidP="00F44FAE">
      <w:pPr>
        <w:spacing w:after="0" w:line="360" w:lineRule="auto"/>
        <w:jc w:val="center"/>
        <w:rPr>
          <w:rFonts w:ascii="Times New Roman" w:eastAsia="Times New Roman" w:hAnsi="Times New Roman" w:cs="Times New Roman"/>
          <w:b/>
          <w:i/>
          <w:sz w:val="28"/>
          <w:szCs w:val="28"/>
          <w:lang w:val="uk-UA" w:eastAsia="ru-RU"/>
        </w:rPr>
      </w:pPr>
      <w:r w:rsidRPr="00F44FAE">
        <w:rPr>
          <w:rFonts w:ascii="Times New Roman" w:eastAsia="Times New Roman" w:hAnsi="Times New Roman" w:cs="Times New Roman"/>
          <w:b/>
          <w:i/>
          <w:sz w:val="28"/>
          <w:szCs w:val="28"/>
          <w:lang w:val="uk-UA" w:eastAsia="ru-RU"/>
        </w:rPr>
        <w:t>6.6. Облік малоцінних та швидкозношуваних предметів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До </w:t>
      </w:r>
      <w:r w:rsidRPr="00F44FAE">
        <w:rPr>
          <w:rFonts w:ascii="Times New Roman" w:eastAsia="Times New Roman" w:hAnsi="Times New Roman" w:cs="Times New Roman"/>
          <w:b/>
          <w:sz w:val="28"/>
          <w:szCs w:val="28"/>
          <w:lang w:val="uk-UA" w:eastAsia="ru-RU"/>
        </w:rPr>
        <w:t>малоцінних та швидкозношуваних предметів</w:t>
      </w:r>
      <w:r w:rsidRPr="00F44FAE">
        <w:rPr>
          <w:rFonts w:ascii="Times New Roman" w:eastAsia="Times New Roman" w:hAnsi="Times New Roman" w:cs="Times New Roman"/>
          <w:sz w:val="28"/>
          <w:szCs w:val="28"/>
          <w:lang w:val="uk-UA" w:eastAsia="ru-RU"/>
        </w:rPr>
        <w:t xml:space="preserve"> (МШП) зараховують засоби праці, що придбані для використання у статутній діяльності установи на строк менше одного року. За функціональною роллю у процесі відтворення вони належать до оборотних активів, тому для них характерні всі ознаки, що стосуються цієї групи засобів. У той же час малоцінні та швидкозношувані предмети, як засоби праці, мають певну специфіку використання: вони можуть використовуватися у діяльності установи тривалий час (протягом декількох місяців), не змінюючи при цьому зовнішнього вигляду та основних фізичних властивостей. До таких засобів зараховують дрібний господарський інвентар, інструменти, сценічно-</w:t>
      </w:r>
      <w:proofErr w:type="spellStart"/>
      <w:r w:rsidRPr="00F44FAE">
        <w:rPr>
          <w:rFonts w:ascii="Times New Roman" w:eastAsia="Times New Roman" w:hAnsi="Times New Roman" w:cs="Times New Roman"/>
          <w:sz w:val="28"/>
          <w:szCs w:val="28"/>
          <w:lang w:val="uk-UA" w:eastAsia="ru-RU"/>
        </w:rPr>
        <w:t>постановчі</w:t>
      </w:r>
      <w:proofErr w:type="spellEnd"/>
      <w:r w:rsidRPr="00F44FAE">
        <w:rPr>
          <w:rFonts w:ascii="Times New Roman" w:eastAsia="Times New Roman" w:hAnsi="Times New Roman" w:cs="Times New Roman"/>
          <w:sz w:val="28"/>
          <w:szCs w:val="28"/>
          <w:lang w:val="uk-UA" w:eastAsia="ru-RU"/>
        </w:rPr>
        <w:t xml:space="preserve"> засоби вартістю до 10 грн за одиницю (комплект), посуд тощо.</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Для обліку малоцінних та швидкозношуваних предметів планом рахунків бухгалтерського обліку бюджетних установ передбачено окремий синтетичний </w:t>
      </w:r>
      <w:r w:rsidRPr="00F44FAE">
        <w:rPr>
          <w:rFonts w:ascii="Times New Roman" w:eastAsia="Times New Roman" w:hAnsi="Times New Roman" w:cs="Times New Roman"/>
          <w:b/>
          <w:i/>
          <w:sz w:val="28"/>
          <w:szCs w:val="28"/>
          <w:lang w:val="uk-UA" w:eastAsia="ru-RU"/>
        </w:rPr>
        <w:t>рахунок 22 «Малоцінні та швидкозношувані предмети»</w:t>
      </w:r>
      <w:r w:rsidRPr="00F44FAE">
        <w:rPr>
          <w:rFonts w:ascii="Times New Roman" w:eastAsia="Times New Roman" w:hAnsi="Times New Roman" w:cs="Times New Roman"/>
          <w:sz w:val="28"/>
          <w:szCs w:val="28"/>
          <w:lang w:val="uk-UA" w:eastAsia="ru-RU"/>
        </w:rPr>
        <w:t xml:space="preserve">, облік за яким ведеться на двох </w:t>
      </w:r>
      <w:r w:rsidRPr="00F44FAE">
        <w:rPr>
          <w:rFonts w:ascii="Times New Roman" w:eastAsia="Times New Roman" w:hAnsi="Times New Roman" w:cs="Times New Roman"/>
          <w:b/>
          <w:sz w:val="28"/>
          <w:szCs w:val="28"/>
          <w:lang w:val="uk-UA" w:eastAsia="ru-RU"/>
        </w:rPr>
        <w:t>субрахунках</w:t>
      </w:r>
      <w:r w:rsidRPr="00F44FAE">
        <w:rPr>
          <w:rFonts w:ascii="Times New Roman" w:eastAsia="Times New Roman" w:hAnsi="Times New Roman" w:cs="Times New Roman"/>
          <w:sz w:val="28"/>
          <w:szCs w:val="28"/>
          <w:lang w:val="uk-UA" w:eastAsia="ru-RU"/>
        </w:rPr>
        <w:t>: 221 «Малоцінні та швидкозношувані предмети, що знаходяться на складі і в експлуатації»; 222 «Малоцінні та швидкозношувані предмети спеціального призначення».</w:t>
      </w:r>
    </w:p>
    <w:p w:rsidR="00F44FAE" w:rsidRPr="00F44FAE" w:rsidRDefault="00F44FAE" w:rsidP="00F44FAE">
      <w:pPr>
        <w:spacing w:after="0" w:line="360" w:lineRule="auto"/>
        <w:ind w:firstLine="709"/>
        <w:jc w:val="both"/>
        <w:rPr>
          <w:rFonts w:ascii="Times New Roman" w:eastAsia="Times New Roman" w:hAnsi="Times New Roman" w:cs="Times New Roman"/>
          <w:spacing w:val="-2"/>
          <w:sz w:val="28"/>
          <w:szCs w:val="28"/>
          <w:lang w:val="uk-UA" w:eastAsia="ru-RU"/>
        </w:rPr>
      </w:pPr>
      <w:r w:rsidRPr="00F44FAE">
        <w:rPr>
          <w:rFonts w:ascii="Times New Roman" w:eastAsia="Times New Roman" w:hAnsi="Times New Roman" w:cs="Times New Roman"/>
          <w:spacing w:val="-2"/>
          <w:sz w:val="28"/>
          <w:szCs w:val="28"/>
          <w:lang w:val="uk-UA" w:eastAsia="ru-RU"/>
        </w:rPr>
        <w:lastRenderedPageBreak/>
        <w:t xml:space="preserve">Рух малоцінних та швидкозношуваних предметів у бюджетних установах оформляється первинними документами типових міжвідомчих </w:t>
      </w:r>
      <w:r w:rsidRPr="00F44FAE">
        <w:rPr>
          <w:rFonts w:ascii="Times New Roman" w:eastAsia="Times New Roman" w:hAnsi="Times New Roman" w:cs="Times New Roman"/>
          <w:b/>
          <w:spacing w:val="-2"/>
          <w:sz w:val="28"/>
          <w:szCs w:val="28"/>
          <w:lang w:val="uk-UA" w:eastAsia="ru-RU"/>
        </w:rPr>
        <w:t>форм</w:t>
      </w:r>
      <w:r w:rsidRPr="00F44FAE">
        <w:rPr>
          <w:rFonts w:ascii="Times New Roman" w:eastAsia="Times New Roman" w:hAnsi="Times New Roman" w:cs="Times New Roman"/>
          <w:spacing w:val="-2"/>
          <w:sz w:val="28"/>
          <w:szCs w:val="28"/>
          <w:lang w:val="uk-UA" w:eastAsia="ru-RU"/>
        </w:rPr>
        <w:t>, затверджених наказом Міністерства статистики України від 22.05.1996 р. № 145:</w:t>
      </w:r>
    </w:p>
    <w:p w:rsidR="00F44FAE" w:rsidRPr="00F44FAE" w:rsidRDefault="00F44FAE" w:rsidP="00F44FAE">
      <w:pPr>
        <w:spacing w:after="0" w:line="360" w:lineRule="auto"/>
        <w:ind w:firstLine="709"/>
        <w:jc w:val="both"/>
        <w:rPr>
          <w:rFonts w:ascii="Times New Roman" w:eastAsia="Times New Roman" w:hAnsi="Times New Roman" w:cs="Times New Roman"/>
          <w:spacing w:val="-4"/>
          <w:sz w:val="28"/>
          <w:szCs w:val="28"/>
          <w:lang w:val="uk-UA" w:eastAsia="ru-RU"/>
        </w:rPr>
      </w:pPr>
      <w:r w:rsidRPr="00F44FAE">
        <w:rPr>
          <w:rFonts w:ascii="Times New Roman" w:eastAsia="Times New Roman" w:hAnsi="Times New Roman" w:cs="Times New Roman"/>
          <w:spacing w:val="-4"/>
          <w:sz w:val="28"/>
          <w:szCs w:val="28"/>
          <w:lang w:val="uk-UA" w:eastAsia="ru-RU"/>
        </w:rPr>
        <w:t>– ф. № МШ-1 «Відомість на поповнення (вилучення) постійного запасу інструментів (пристроїв)»;</w:t>
      </w:r>
    </w:p>
    <w:p w:rsidR="00F44FAE" w:rsidRPr="00F44FAE" w:rsidRDefault="00F44FAE" w:rsidP="00F44FAE">
      <w:pPr>
        <w:spacing w:after="0" w:line="360" w:lineRule="auto"/>
        <w:ind w:firstLine="709"/>
        <w:jc w:val="both"/>
        <w:rPr>
          <w:rFonts w:ascii="Times New Roman" w:eastAsia="Times New Roman" w:hAnsi="Times New Roman" w:cs="Times New Roman"/>
          <w:spacing w:val="-4"/>
          <w:sz w:val="28"/>
          <w:szCs w:val="28"/>
          <w:lang w:val="uk-UA" w:eastAsia="ru-RU"/>
        </w:rPr>
      </w:pPr>
      <w:r w:rsidRPr="00F44FAE">
        <w:rPr>
          <w:rFonts w:ascii="Times New Roman" w:eastAsia="Times New Roman" w:hAnsi="Times New Roman" w:cs="Times New Roman"/>
          <w:spacing w:val="-4"/>
          <w:sz w:val="28"/>
          <w:szCs w:val="28"/>
          <w:lang w:val="uk-UA" w:eastAsia="ru-RU"/>
        </w:rPr>
        <w:t>– ф. № МШ-2 «Картка обліку малоцінних та швидкозношуваних предметів»;</w:t>
      </w:r>
    </w:p>
    <w:p w:rsidR="00F44FAE" w:rsidRPr="00F44FAE" w:rsidRDefault="00F44FAE" w:rsidP="00F44FAE">
      <w:pPr>
        <w:spacing w:after="0" w:line="360" w:lineRule="auto"/>
        <w:ind w:firstLine="709"/>
        <w:jc w:val="both"/>
        <w:rPr>
          <w:rFonts w:ascii="Times New Roman" w:eastAsia="Times New Roman" w:hAnsi="Times New Roman" w:cs="Times New Roman"/>
          <w:spacing w:val="-4"/>
          <w:sz w:val="28"/>
          <w:szCs w:val="28"/>
          <w:lang w:val="uk-UA" w:eastAsia="ru-RU"/>
        </w:rPr>
      </w:pPr>
      <w:r w:rsidRPr="00F44FAE">
        <w:rPr>
          <w:rFonts w:ascii="Times New Roman" w:eastAsia="Times New Roman" w:hAnsi="Times New Roman" w:cs="Times New Roman"/>
          <w:spacing w:val="-4"/>
          <w:sz w:val="28"/>
          <w:szCs w:val="28"/>
          <w:lang w:val="uk-UA" w:eastAsia="ru-RU"/>
        </w:rPr>
        <w:t>– ф. № МШ-3 «Замовлення на ремонт або заточування інструментів (пристроїв)»;</w:t>
      </w:r>
    </w:p>
    <w:p w:rsidR="00F44FAE" w:rsidRPr="00F44FAE" w:rsidRDefault="00F44FAE" w:rsidP="00F44FAE">
      <w:pPr>
        <w:spacing w:after="0" w:line="360" w:lineRule="auto"/>
        <w:ind w:firstLine="709"/>
        <w:jc w:val="both"/>
        <w:rPr>
          <w:rFonts w:ascii="Times New Roman" w:eastAsia="Times New Roman" w:hAnsi="Times New Roman" w:cs="Times New Roman"/>
          <w:spacing w:val="-4"/>
          <w:sz w:val="28"/>
          <w:szCs w:val="28"/>
          <w:lang w:val="uk-UA" w:eastAsia="ru-RU"/>
        </w:rPr>
      </w:pPr>
      <w:r w:rsidRPr="00F44FAE">
        <w:rPr>
          <w:rFonts w:ascii="Times New Roman" w:eastAsia="Times New Roman" w:hAnsi="Times New Roman" w:cs="Times New Roman"/>
          <w:spacing w:val="-4"/>
          <w:sz w:val="28"/>
          <w:szCs w:val="28"/>
          <w:lang w:val="uk-UA" w:eastAsia="ru-RU"/>
        </w:rPr>
        <w:t>– ф. № МШ-4 «Акт вибуття малоцінних та швидкозношуваних предметів»;</w:t>
      </w:r>
    </w:p>
    <w:p w:rsidR="00F44FAE" w:rsidRPr="00F44FAE" w:rsidRDefault="00F44FAE" w:rsidP="00F44FAE">
      <w:pPr>
        <w:spacing w:after="0" w:line="360" w:lineRule="auto"/>
        <w:ind w:firstLine="709"/>
        <w:jc w:val="both"/>
        <w:rPr>
          <w:rFonts w:ascii="Times New Roman" w:eastAsia="Times New Roman" w:hAnsi="Times New Roman" w:cs="Times New Roman"/>
          <w:spacing w:val="-4"/>
          <w:sz w:val="28"/>
          <w:szCs w:val="28"/>
          <w:lang w:val="uk-UA" w:eastAsia="ru-RU"/>
        </w:rPr>
      </w:pPr>
      <w:r w:rsidRPr="00F44FAE">
        <w:rPr>
          <w:rFonts w:ascii="Times New Roman" w:eastAsia="Times New Roman" w:hAnsi="Times New Roman" w:cs="Times New Roman"/>
          <w:spacing w:val="-4"/>
          <w:sz w:val="28"/>
          <w:szCs w:val="28"/>
          <w:lang w:val="uk-UA" w:eastAsia="ru-RU"/>
        </w:rPr>
        <w:t>– ф. № МШ-5 «Акт на списання інструментів (пристроїв) та обмін їх на придатні»;</w:t>
      </w:r>
    </w:p>
    <w:p w:rsidR="00F44FAE" w:rsidRPr="00F44FAE" w:rsidRDefault="00F44FAE" w:rsidP="00F44FAE">
      <w:pPr>
        <w:spacing w:after="0" w:line="360" w:lineRule="auto"/>
        <w:ind w:firstLine="709"/>
        <w:jc w:val="both"/>
        <w:rPr>
          <w:rFonts w:ascii="Times New Roman" w:eastAsia="Times New Roman" w:hAnsi="Times New Roman" w:cs="Times New Roman"/>
          <w:spacing w:val="-4"/>
          <w:sz w:val="28"/>
          <w:szCs w:val="28"/>
          <w:lang w:val="uk-UA" w:eastAsia="ru-RU"/>
        </w:rPr>
      </w:pPr>
      <w:r w:rsidRPr="00F44FAE">
        <w:rPr>
          <w:rFonts w:ascii="Times New Roman" w:eastAsia="Times New Roman" w:hAnsi="Times New Roman" w:cs="Times New Roman"/>
          <w:spacing w:val="-4"/>
          <w:sz w:val="28"/>
          <w:szCs w:val="28"/>
          <w:lang w:val="uk-UA" w:eastAsia="ru-RU"/>
        </w:rPr>
        <w:t>– ф. № МШ-6 «Особова картка обліку спецодягу, спецвзуття та запобіжних пристроїв»;</w:t>
      </w:r>
    </w:p>
    <w:p w:rsidR="00F44FAE" w:rsidRPr="00F44FAE" w:rsidRDefault="00F44FAE" w:rsidP="00F44FAE">
      <w:pPr>
        <w:spacing w:after="0" w:line="360" w:lineRule="auto"/>
        <w:ind w:firstLine="709"/>
        <w:jc w:val="both"/>
        <w:rPr>
          <w:rFonts w:ascii="Times New Roman" w:eastAsia="Times New Roman" w:hAnsi="Times New Roman" w:cs="Times New Roman"/>
          <w:spacing w:val="-4"/>
          <w:sz w:val="28"/>
          <w:szCs w:val="28"/>
          <w:lang w:val="uk-UA" w:eastAsia="ru-RU"/>
        </w:rPr>
      </w:pPr>
      <w:r w:rsidRPr="00F44FAE">
        <w:rPr>
          <w:rFonts w:ascii="Times New Roman" w:eastAsia="Times New Roman" w:hAnsi="Times New Roman" w:cs="Times New Roman"/>
          <w:spacing w:val="-4"/>
          <w:sz w:val="28"/>
          <w:szCs w:val="28"/>
          <w:lang w:val="uk-UA" w:eastAsia="ru-RU"/>
        </w:rPr>
        <w:t>– ф. № МШ-7 «Відомість обліку видачі (повернення) спецодягу, спецвзуття та запобіжних пристроїв»;</w:t>
      </w:r>
    </w:p>
    <w:p w:rsidR="00F44FAE" w:rsidRPr="00F44FAE" w:rsidRDefault="00F44FAE" w:rsidP="00F44FAE">
      <w:pPr>
        <w:spacing w:after="0" w:line="360" w:lineRule="auto"/>
        <w:ind w:firstLine="709"/>
        <w:jc w:val="both"/>
        <w:rPr>
          <w:rFonts w:ascii="Times New Roman" w:eastAsia="Times New Roman" w:hAnsi="Times New Roman" w:cs="Times New Roman"/>
          <w:spacing w:val="-4"/>
          <w:sz w:val="28"/>
          <w:szCs w:val="28"/>
          <w:lang w:val="uk-UA" w:eastAsia="ru-RU"/>
        </w:rPr>
      </w:pPr>
      <w:r w:rsidRPr="00F44FAE">
        <w:rPr>
          <w:rFonts w:ascii="Times New Roman" w:eastAsia="Times New Roman" w:hAnsi="Times New Roman" w:cs="Times New Roman"/>
          <w:spacing w:val="-4"/>
          <w:sz w:val="28"/>
          <w:szCs w:val="28"/>
          <w:lang w:val="uk-UA" w:eastAsia="ru-RU"/>
        </w:rPr>
        <w:t>– ф. № МШ-8 «Акт на списання малоцінних та швидкозношуваних предметів».</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Крім того, в бюджетних установах за необхідності можуть використовуватися відомчі (галузеві) форми первинних документів з обліку МШП та форми документів і регістрів, затверджені ДКСУ, такі як «Журнал реєстрації битого посуду» т. ф. № З-10 та ін.</w:t>
      </w:r>
    </w:p>
    <w:p w:rsidR="00F44FAE" w:rsidRPr="00F44FAE" w:rsidRDefault="00F44FAE" w:rsidP="00F44FAE">
      <w:pPr>
        <w:spacing w:after="0" w:line="360" w:lineRule="auto"/>
        <w:ind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У процесі документування руху малоцінних та швидкозношуваних предметів, як і інших об’єктів, розрізняють документи оперативного і бухгалтерського обліку. До перших належать документи, що відображають передачу зазначених предметів у ремонт, поповнення їх запасу в роздавальних коморах, видачу предметів робітникам у тимчасове користування та повернення тощо.</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Це, перш за все, документи типових форм № МШ-1, МІІІ-2, МШ-З, МШ-6 та МШ-7. Складають їх, як правило, керівники підрозділів, комірники для оперативного контролю за збереженням, рухом, станом і використанням малоцінних та швидкозношуваних предметів.</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До документів бухгалтерського обліку зараховуються документи, якими оформляється відпуск предметів у виробництво зі зміною матеріально відповідальної особи, їх списання та ін., тобто ті первинні документи, які є підставою для здійснення записів на рахунках. Це можуть бути забірні картки (т. ф. № З-5), накладна-вимога (т. ф. № З-3), акти на вибуття і списання МШП (т. ф. № МШ-4, МШ-5, МШ-8).</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i/>
          <w:sz w:val="28"/>
          <w:szCs w:val="28"/>
          <w:lang w:val="uk-UA" w:eastAsia="ru-RU"/>
        </w:rPr>
        <w:t>Форма № МШ-4 «Акт вибуття малоцінних та швидкозношуваних предметів»</w:t>
      </w:r>
      <w:r w:rsidRPr="00F44FAE">
        <w:rPr>
          <w:rFonts w:ascii="Times New Roman" w:eastAsia="Times New Roman" w:hAnsi="Times New Roman" w:cs="Times New Roman"/>
          <w:sz w:val="28"/>
          <w:szCs w:val="28"/>
          <w:lang w:val="uk-UA" w:eastAsia="ru-RU"/>
        </w:rPr>
        <w:t xml:space="preserve"> застосовується для оформлення поломки та втрати МШП. Складається на одного або декількох робітників. Якщо поломка сталася з вини робітника, то акт ф. № МШ-4 складається у двох примірниках, один з яких передається до бухгалтерії для стягнення у встановленому порядку з робітника вартості поламаного, зіпсованого чи втраченого предмета. Другий примірник ф. № МШ-4 залишається в цеху і є підставою для списання МШП.</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i/>
          <w:sz w:val="28"/>
          <w:szCs w:val="28"/>
          <w:lang w:val="uk-UA" w:eastAsia="ru-RU"/>
        </w:rPr>
        <w:t>Форма № МШ-5 «Акт на списання інструментів (пристроїв) та обмін їх на придатні»</w:t>
      </w:r>
      <w:r w:rsidRPr="00F44FAE">
        <w:rPr>
          <w:rFonts w:ascii="Times New Roman" w:eastAsia="Times New Roman" w:hAnsi="Times New Roman" w:cs="Times New Roman"/>
          <w:sz w:val="28"/>
          <w:szCs w:val="28"/>
          <w:lang w:val="uk-UA" w:eastAsia="ru-RU"/>
        </w:rPr>
        <w:t xml:space="preserve"> застосовується на тих підприємствах, де облік ведеться за принципом встановлення постійного обмінного фонду. Складається на підставі актів вибуття (ф. № МШ-4) і подається до центрального складу, звідки видаються до цеху інструменти (пристрої) того ж найменування, марки та розміру без додаткової виписки накладних вимог або забірних карток. Зі складу акт ф. № МШ-5 передається до бухгалтерії, де на його підставі проводиться списання інструментів зі складу на витрати (без відображення їх внутрішнього переміщення зі складу в експлуатацію).</w:t>
      </w:r>
    </w:p>
    <w:p w:rsidR="00F44FAE" w:rsidRPr="00F44FAE" w:rsidRDefault="00F44FAE" w:rsidP="00F44FAE">
      <w:pPr>
        <w:spacing w:after="0" w:line="360" w:lineRule="auto"/>
        <w:jc w:val="both"/>
        <w:rPr>
          <w:rFonts w:ascii="Times New Roman" w:eastAsia="Times New Roman" w:hAnsi="Times New Roman" w:cs="Times New Roman"/>
          <w:spacing w:val="-4"/>
          <w:sz w:val="28"/>
          <w:szCs w:val="28"/>
          <w:lang w:val="uk-UA" w:eastAsia="ru-RU"/>
        </w:rPr>
      </w:pPr>
      <w:r w:rsidRPr="00F44FAE">
        <w:rPr>
          <w:rFonts w:ascii="Times New Roman" w:eastAsia="Times New Roman" w:hAnsi="Times New Roman" w:cs="Times New Roman"/>
          <w:i/>
          <w:spacing w:val="-4"/>
          <w:sz w:val="28"/>
          <w:szCs w:val="28"/>
          <w:lang w:val="uk-UA" w:eastAsia="ru-RU"/>
        </w:rPr>
        <w:t>Форма № MШ-8 «Акт на списання малоцінних та швидкозношуваних предметів»</w:t>
      </w:r>
      <w:r w:rsidRPr="00F44FAE">
        <w:rPr>
          <w:rFonts w:ascii="Times New Roman" w:eastAsia="Times New Roman" w:hAnsi="Times New Roman" w:cs="Times New Roman"/>
          <w:spacing w:val="-4"/>
          <w:sz w:val="28"/>
          <w:szCs w:val="28"/>
          <w:lang w:val="uk-UA" w:eastAsia="ru-RU"/>
        </w:rPr>
        <w:t xml:space="preserve"> застосовується для оформлення списання морально застарілих, зношених і непридатних для подальшого використання інструментів (пристроїв), спецодягу, </w:t>
      </w:r>
      <w:r w:rsidRPr="00F44FAE">
        <w:rPr>
          <w:rFonts w:ascii="Times New Roman" w:eastAsia="Times New Roman" w:hAnsi="Times New Roman" w:cs="Times New Roman"/>
          <w:spacing w:val="-4"/>
          <w:sz w:val="28"/>
          <w:szCs w:val="28"/>
          <w:lang w:val="uk-UA" w:eastAsia="ru-RU"/>
        </w:rPr>
        <w:lastRenderedPageBreak/>
        <w:t>спецвзуття, запобіжних засобів після закінчення строку використання, інших МШП і здавання їх в комору для утилю. Акт ф. № МШ-8 складається на підставі разових актів вибуття (ф. № МШ-4). На різні види МШП акти на списання (ф. № МШ-8) складаються окремо. Після здавання списаних предметів до комори для утилю акт з розпискою комірника передається до бухгалтерії, де на його підставі здійснюють відповідні записи на рахунках. Наказом ДКСУ від 18.12.2000 № 130 затверджено форму «Акту списання» (т. ф. № З-2), який призначено для списання матеріальних цінностей, у т. ч. і МШП, що стали непридатними. Складає цей акт комісія, призначена наказом по установі. При складанні «Акту списання» (т. ф. № З-2) акт за ф. № МШ-8 не застосовують.</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Особливістю обліку МШП в бюджетних установах є те, що їхня вартість при передачі зі складу в експлуатацію не списується з балансу, а залишається в обліку до повного використання, тобто до часу втрати придатності. Крім того, на вартість МШП, що надійшли в установу, створюють фонд у малоцінних та швидкозношуваних предметах за видами з одночасним відображенням фактичних видатків на придбання. Основні господарські операції з обліку малоцінних та швидкозношуваних предметів у бюджетних установах відображають на рахунках такими записами (табл. 6.3).</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6.3. Основні бухгалтерські проведення з обліку малоцінних та швидкозношуваних предметів бюджетних установ</w:t>
      </w:r>
      <w:r w:rsidRPr="00F44FAE">
        <w:rPr>
          <w:rFonts w:ascii="Times New Roman" w:eastAsia="Times New Roman" w:hAnsi="Times New Roman" w:cs="Times New Roman"/>
          <w:i/>
          <w:sz w:val="28"/>
          <w:szCs w:val="28"/>
          <w:lang w:eastAsia="ru-RU"/>
        </w:rPr>
        <w:t xml:space="preserve"> [77]</w:t>
      </w:r>
    </w:p>
    <w:tbl>
      <w:tblPr>
        <w:tblW w:w="5000" w:type="pct"/>
        <w:jc w:val="center"/>
        <w:tblLayout w:type="fixed"/>
        <w:tblCellMar>
          <w:left w:w="40" w:type="dxa"/>
          <w:right w:w="40" w:type="dxa"/>
        </w:tblCellMar>
        <w:tblLook w:val="0000" w:firstRow="0" w:lastRow="0" w:firstColumn="0" w:lastColumn="0" w:noHBand="0" w:noVBand="0"/>
      </w:tblPr>
      <w:tblGrid>
        <w:gridCol w:w="480"/>
        <w:gridCol w:w="6715"/>
        <w:gridCol w:w="1168"/>
        <w:gridCol w:w="1354"/>
      </w:tblGrid>
      <w:tr w:rsidR="00F44FAE" w:rsidRPr="00F44FAE" w:rsidTr="00F44FAE">
        <w:trPr>
          <w:trHeight w:val="187"/>
          <w:jc w:val="center"/>
        </w:trPr>
        <w:tc>
          <w:tcPr>
            <w:tcW w:w="480"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71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6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35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rPr>
          <w:trHeight w:val="187"/>
          <w:jc w:val="center"/>
        </w:trPr>
        <w:tc>
          <w:tcPr>
            <w:tcW w:w="480"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1</w:t>
            </w:r>
          </w:p>
        </w:tc>
        <w:tc>
          <w:tcPr>
            <w:tcW w:w="671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r w:rsidRPr="00F44FAE">
              <w:rPr>
                <w:rFonts w:ascii="Times New Roman" w:eastAsia="Times New Roman" w:hAnsi="Times New Roman" w:cs="Times New Roman"/>
                <w:b/>
                <w:sz w:val="24"/>
                <w:szCs w:val="24"/>
                <w:lang w:val="uk-UA" w:eastAsia="ru-RU"/>
              </w:rPr>
              <w:t>2</w:t>
            </w:r>
          </w:p>
        </w:tc>
        <w:tc>
          <w:tcPr>
            <w:tcW w:w="116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3</w:t>
            </w:r>
          </w:p>
        </w:tc>
        <w:tc>
          <w:tcPr>
            <w:tcW w:w="135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4</w:t>
            </w:r>
          </w:p>
        </w:tc>
      </w:tr>
      <w:tr w:rsidR="00F44FAE" w:rsidRPr="00F44FAE" w:rsidTr="00F44FAE">
        <w:tblPrEx>
          <w:jc w:val="left"/>
        </w:tblPrEx>
        <w:trPr>
          <w:trHeight w:hRule="exact" w:val="1138"/>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1</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xml:space="preserve">Оприбутковано МШП, виготовлені у власній майстерні: </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надходження МШП на склад готових виробів передача МШП; – для власного використання відображаються фактичні видатки;</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створюється фонд у МШП</w:t>
            </w:r>
          </w:p>
        </w:tc>
        <w:tc>
          <w:tcPr>
            <w:tcW w:w="1168"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241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221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801, 802</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821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241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411</w:t>
            </w:r>
          </w:p>
        </w:tc>
      </w:tr>
      <w:tr w:rsidR="00F44FAE" w:rsidRPr="00F44FAE" w:rsidTr="00F44FAE">
        <w:tblPrEx>
          <w:jc w:val="left"/>
        </w:tblPrEx>
        <w:trPr>
          <w:trHeight w:hRule="exact" w:val="1441"/>
        </w:trPr>
        <w:tc>
          <w:tcPr>
            <w:tcW w:w="480" w:type="dxa"/>
            <w:tcBorders>
              <w:top w:val="single" w:sz="6" w:space="0" w:color="auto"/>
              <w:left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2</w:t>
            </w:r>
          </w:p>
        </w:tc>
        <w:tc>
          <w:tcPr>
            <w:tcW w:w="6715" w:type="dxa"/>
            <w:tcBorders>
              <w:top w:val="single" w:sz="6" w:space="0" w:color="auto"/>
              <w:left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xml:space="preserve">Одержано МШП від постачальника: </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xml:space="preserve">а) придбані за кошти загального фонду: </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на купівельну вартість (без ПДВ);</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на суму ПДВ ;</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одночасно другий запис на вартість без ПДВ;</w:t>
            </w:r>
          </w:p>
        </w:tc>
        <w:tc>
          <w:tcPr>
            <w:tcW w:w="1168" w:type="dxa"/>
            <w:tcBorders>
              <w:top w:val="single" w:sz="6" w:space="0" w:color="auto"/>
              <w:left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221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801, 802 801, 802</w:t>
            </w:r>
          </w:p>
        </w:tc>
        <w:tc>
          <w:tcPr>
            <w:tcW w:w="1354" w:type="dxa"/>
            <w:tcBorders>
              <w:top w:val="single" w:sz="6" w:space="0" w:color="auto"/>
              <w:left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364, 675</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364, 675</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411</w:t>
            </w:r>
          </w:p>
        </w:tc>
      </w:tr>
      <w:tr w:rsidR="00F44FAE" w:rsidRPr="00F44FAE" w:rsidTr="00F44FAE">
        <w:tblPrEx>
          <w:jc w:val="left"/>
        </w:tblPrEx>
        <w:trPr>
          <w:trHeight w:hRule="exact" w:val="1403"/>
        </w:trPr>
        <w:tc>
          <w:tcPr>
            <w:tcW w:w="480" w:type="dxa"/>
            <w:tcBorders>
              <w:left w:val="single" w:sz="6" w:space="0" w:color="auto"/>
              <w:bottom w:val="single" w:sz="6" w:space="0" w:color="auto"/>
              <w:right w:val="single" w:sz="6" w:space="0" w:color="auto"/>
            </w:tcBorders>
            <w:shd w:val="clear" w:color="auto" w:fill="FFFFFF"/>
          </w:tcPr>
          <w:p w:rsidR="00F44FAE" w:rsidRPr="00F44FAE" w:rsidRDefault="00F44FAE" w:rsidP="00F44FAE">
            <w:pPr>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z w:val="24"/>
                <w:szCs w:val="24"/>
                <w:lang w:val="uk-UA" w:eastAsia="ru-RU"/>
              </w:rPr>
              <w:lastRenderedPageBreak/>
              <w:br w:type="page"/>
            </w:r>
          </w:p>
        </w:tc>
        <w:tc>
          <w:tcPr>
            <w:tcW w:w="6715" w:type="dxa"/>
            <w:tcBorders>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xml:space="preserve">б) придбані за кошти спеціального фонду: </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купівельну вартість (без ПДВ);</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xml:space="preserve">– на суму ПДВ, включену в податковий кредит; </w:t>
            </w:r>
          </w:p>
          <w:p w:rsidR="00F44FAE" w:rsidRPr="00F44FAE" w:rsidRDefault="00F44FAE" w:rsidP="00F44FAE">
            <w:pPr>
              <w:shd w:val="clear" w:color="auto" w:fill="FFFFFF"/>
              <w:spacing w:after="0" w:line="240" w:lineRule="auto"/>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pacing w:val="-1"/>
                <w:sz w:val="24"/>
                <w:szCs w:val="24"/>
                <w:lang w:val="uk-UA" w:eastAsia="ru-RU"/>
              </w:rPr>
              <w:t>– на суму ПДВ, не включену в податковий кредит;</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1"/>
                <w:sz w:val="24"/>
                <w:szCs w:val="24"/>
                <w:lang w:val="uk-UA" w:eastAsia="ru-RU"/>
              </w:rPr>
              <w:t>– одночасно другий запис на вартість без ПДВ</w:t>
            </w:r>
          </w:p>
        </w:tc>
        <w:tc>
          <w:tcPr>
            <w:tcW w:w="1168" w:type="dxa"/>
            <w:tcBorders>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221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641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4"/>
                <w:sz w:val="24"/>
                <w:szCs w:val="24"/>
                <w:lang w:val="uk-UA" w:eastAsia="ru-RU"/>
              </w:rPr>
              <w:t>811-813</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4"/>
                <w:sz w:val="24"/>
                <w:szCs w:val="24"/>
                <w:lang w:val="uk-UA" w:eastAsia="ru-RU"/>
              </w:rPr>
            </w:pPr>
            <w:r w:rsidRPr="00F44FAE">
              <w:rPr>
                <w:rFonts w:ascii="Times New Roman" w:eastAsia="Times New Roman" w:hAnsi="Times New Roman" w:cs="Times New Roman"/>
                <w:spacing w:val="-5"/>
                <w:sz w:val="24"/>
                <w:szCs w:val="24"/>
                <w:lang w:val="uk-UA" w:eastAsia="ru-RU"/>
              </w:rPr>
              <w:t>811-813</w:t>
            </w:r>
          </w:p>
        </w:tc>
        <w:tc>
          <w:tcPr>
            <w:tcW w:w="1354" w:type="dxa"/>
            <w:tcBorders>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364, 675</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3"/>
                <w:sz w:val="24"/>
                <w:szCs w:val="24"/>
                <w:lang w:val="uk-UA" w:eastAsia="ru-RU"/>
              </w:rPr>
              <w:t>364, 675</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3"/>
                <w:sz w:val="24"/>
                <w:szCs w:val="24"/>
                <w:lang w:val="uk-UA" w:eastAsia="ru-RU"/>
              </w:rPr>
              <w:t>364, 675</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411</w:t>
            </w:r>
          </w:p>
        </w:tc>
      </w:tr>
      <w:tr w:rsidR="00F44FAE" w:rsidRPr="00F44FAE" w:rsidTr="00F44FAE">
        <w:tblPrEx>
          <w:jc w:val="left"/>
        </w:tblPrEx>
        <w:trPr>
          <w:trHeight w:hRule="exact" w:val="907"/>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F44FAE">
              <w:rPr>
                <w:rFonts w:ascii="Times New Roman" w:eastAsia="Times New Roman" w:hAnsi="Times New Roman" w:cs="Times New Roman"/>
                <w:sz w:val="24"/>
                <w:szCs w:val="24"/>
                <w:lang w:val="uk-UA" w:eastAsia="ru-RU"/>
              </w:rPr>
              <w:br w:type="page"/>
            </w:r>
            <w:r w:rsidRPr="00F44FAE">
              <w:rPr>
                <w:rFonts w:ascii="Times New Roman" w:eastAsia="Times New Roman" w:hAnsi="Times New Roman" w:cs="Times New Roman"/>
                <w:spacing w:val="-2"/>
                <w:sz w:val="24"/>
                <w:szCs w:val="24"/>
                <w:lang w:val="uk-UA" w:eastAsia="ru-RU"/>
              </w:rPr>
              <w:t>3</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2"/>
                <w:sz w:val="24"/>
                <w:szCs w:val="24"/>
                <w:lang w:val="uk-UA" w:eastAsia="ru-RU"/>
              </w:rPr>
              <w:t xml:space="preserve">Оприбутковано надлишки МШП, виявлені при </w:t>
            </w:r>
            <w:r w:rsidRPr="00F44FAE">
              <w:rPr>
                <w:rFonts w:ascii="Times New Roman" w:eastAsia="Times New Roman" w:hAnsi="Times New Roman" w:cs="Times New Roman"/>
                <w:sz w:val="24"/>
                <w:szCs w:val="24"/>
                <w:lang w:val="uk-UA" w:eastAsia="ru-RU"/>
              </w:rPr>
              <w:t>інвентаризації:</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вартість МШП;</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одночасно другий запис</w:t>
            </w:r>
          </w:p>
        </w:tc>
        <w:tc>
          <w:tcPr>
            <w:tcW w:w="1168"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221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811</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711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411</w:t>
            </w:r>
          </w:p>
        </w:tc>
      </w:tr>
      <w:tr w:rsidR="00F44FAE" w:rsidRPr="00F44FAE" w:rsidTr="00F44FAE">
        <w:tblPrEx>
          <w:jc w:val="left"/>
        </w:tblPrEx>
        <w:trPr>
          <w:trHeight w:hRule="exact" w:val="1351"/>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F44FAE">
              <w:rPr>
                <w:rFonts w:ascii="Times New Roman" w:eastAsia="Times New Roman" w:hAnsi="Times New Roman" w:cs="Times New Roman"/>
                <w:spacing w:val="-2"/>
                <w:sz w:val="24"/>
                <w:szCs w:val="24"/>
                <w:lang w:val="uk-UA" w:eastAsia="ru-RU"/>
              </w:rPr>
              <w:t>4</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pacing w:val="-2"/>
                <w:sz w:val="24"/>
                <w:szCs w:val="24"/>
                <w:lang w:val="uk-UA" w:eastAsia="ru-RU"/>
              </w:rPr>
            </w:pPr>
            <w:r w:rsidRPr="00F44FAE">
              <w:rPr>
                <w:rFonts w:ascii="Times New Roman" w:eastAsia="Times New Roman" w:hAnsi="Times New Roman" w:cs="Times New Roman"/>
                <w:spacing w:val="-2"/>
                <w:sz w:val="24"/>
                <w:szCs w:val="24"/>
                <w:lang w:val="uk-UA" w:eastAsia="ru-RU"/>
              </w:rPr>
              <w:t xml:space="preserve">Списано МШП, що вибули з різних причин: </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облікову вартість;</w:t>
            </w:r>
          </w:p>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2"/>
                <w:sz w:val="24"/>
                <w:szCs w:val="24"/>
                <w:lang w:val="uk-UA" w:eastAsia="ru-RU"/>
              </w:rPr>
              <w:t xml:space="preserve">– на вартість одержаних матеріалів від ліквідації МШП, </w:t>
            </w:r>
            <w:r w:rsidRPr="00F44FAE">
              <w:rPr>
                <w:rFonts w:ascii="Times New Roman" w:eastAsia="Times New Roman" w:hAnsi="Times New Roman" w:cs="Times New Roman"/>
                <w:spacing w:val="-1"/>
                <w:sz w:val="24"/>
                <w:szCs w:val="24"/>
                <w:lang w:val="uk-UA" w:eastAsia="ru-RU"/>
              </w:rPr>
              <w:t>залишених для господарських потреб установи</w:t>
            </w:r>
          </w:p>
        </w:tc>
        <w:tc>
          <w:tcPr>
            <w:tcW w:w="1168"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411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231, 234, 235, 238,</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239</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221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711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tc>
      </w:tr>
      <w:tr w:rsidR="00F44FAE" w:rsidRPr="00F44FAE" w:rsidTr="00F44FAE">
        <w:tblPrEx>
          <w:jc w:val="left"/>
        </w:tblPrEx>
        <w:trPr>
          <w:trHeight w:hRule="exact" w:val="859"/>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5</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Видача МШП зі складу в експлуатацію:</w:t>
            </w:r>
          </w:p>
          <w:p w:rsidR="00F44FAE" w:rsidRPr="00F44FAE" w:rsidRDefault="00F44FAE" w:rsidP="00F44FAE">
            <w:pPr>
              <w:shd w:val="clear" w:color="auto" w:fill="FFFFFF"/>
              <w:spacing w:after="0" w:line="240" w:lineRule="auto"/>
              <w:jc w:val="both"/>
              <w:rPr>
                <w:rFonts w:ascii="Times New Roman" w:eastAsia="Times New Roman" w:hAnsi="Times New Roman" w:cs="Times New Roman"/>
                <w:spacing w:val="-1"/>
                <w:sz w:val="24"/>
                <w:szCs w:val="24"/>
                <w:lang w:val="uk-UA" w:eastAsia="ru-RU"/>
              </w:rPr>
            </w:pPr>
            <w:r w:rsidRPr="00F44FAE">
              <w:rPr>
                <w:rFonts w:ascii="Times New Roman" w:eastAsia="Times New Roman" w:hAnsi="Times New Roman" w:cs="Times New Roman"/>
                <w:sz w:val="24"/>
                <w:szCs w:val="24"/>
                <w:lang w:val="uk-UA" w:eastAsia="ru-RU"/>
              </w:rPr>
              <w:t xml:space="preserve">– </w:t>
            </w:r>
            <w:r w:rsidRPr="00F44FAE">
              <w:rPr>
                <w:rFonts w:ascii="Times New Roman" w:eastAsia="Times New Roman" w:hAnsi="Times New Roman" w:cs="Times New Roman"/>
                <w:spacing w:val="-1"/>
                <w:sz w:val="24"/>
                <w:szCs w:val="24"/>
                <w:lang w:val="uk-UA" w:eastAsia="ru-RU"/>
              </w:rPr>
              <w:t>вартістю до 10 грн за одиницю (комплект);</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1"/>
                <w:sz w:val="24"/>
                <w:szCs w:val="24"/>
                <w:lang w:val="uk-UA" w:eastAsia="ru-RU"/>
              </w:rPr>
              <w:t>– вартістю понад 10 грн за одиницю (комплект)</w:t>
            </w:r>
          </w:p>
        </w:tc>
        <w:tc>
          <w:tcPr>
            <w:tcW w:w="1168"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411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221/2</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221/1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221/1</w:t>
            </w:r>
          </w:p>
        </w:tc>
      </w:tr>
      <w:tr w:rsidR="00F44FAE" w:rsidRPr="00F44FAE" w:rsidTr="00F44FAE">
        <w:tblPrEx>
          <w:jc w:val="left"/>
        </w:tblPrEx>
        <w:trPr>
          <w:trHeight w:hRule="exact" w:val="2261"/>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6</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Реалізація надлишків МШП:</w:t>
            </w:r>
          </w:p>
          <w:p w:rsidR="00F44FAE" w:rsidRPr="00F44FAE" w:rsidRDefault="00F44FAE" w:rsidP="00F44FAE">
            <w:pPr>
              <w:shd w:val="clear" w:color="auto" w:fill="FFFFFF"/>
              <w:tabs>
                <w:tab w:val="left" w:pos="518"/>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а) придбаних за кошти загального фонду:</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облікову вартість;</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суму виручки від реалізації;</w:t>
            </w:r>
          </w:p>
          <w:p w:rsidR="00F44FAE" w:rsidRPr="00F44FAE" w:rsidRDefault="00F44FAE" w:rsidP="00F44FAE">
            <w:pPr>
              <w:shd w:val="clear" w:color="auto" w:fill="FFFFFF"/>
              <w:tabs>
                <w:tab w:val="left" w:pos="518"/>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5"/>
                <w:sz w:val="24"/>
                <w:szCs w:val="24"/>
                <w:lang w:val="uk-UA" w:eastAsia="ru-RU"/>
              </w:rPr>
              <w:t>б)</w:t>
            </w:r>
            <w:r w:rsidRPr="00F44FAE">
              <w:rPr>
                <w:rFonts w:ascii="Times New Roman" w:eastAsia="Times New Roman" w:hAnsi="Times New Roman" w:cs="Times New Roman"/>
                <w:sz w:val="24"/>
                <w:szCs w:val="24"/>
                <w:lang w:val="uk-UA" w:eastAsia="ru-RU"/>
              </w:rPr>
              <w:t xml:space="preserve"> </w:t>
            </w:r>
            <w:r w:rsidRPr="00F44FAE">
              <w:rPr>
                <w:rFonts w:ascii="Times New Roman" w:eastAsia="Times New Roman" w:hAnsi="Times New Roman" w:cs="Times New Roman"/>
                <w:spacing w:val="-2"/>
                <w:sz w:val="24"/>
                <w:szCs w:val="24"/>
                <w:lang w:val="uk-UA" w:eastAsia="ru-RU"/>
              </w:rPr>
              <w:t>придбаних за кошти спеціального фонду:</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облікову вартість;</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суму виручки без ПДВ;</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суму ПДВ</w:t>
            </w:r>
          </w:p>
        </w:tc>
        <w:tc>
          <w:tcPr>
            <w:tcW w:w="1168"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411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4"/>
                <w:sz w:val="24"/>
                <w:szCs w:val="24"/>
                <w:lang w:val="uk-UA" w:eastAsia="ru-RU"/>
              </w:rPr>
              <w:t>364, 675</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411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4"/>
                <w:sz w:val="24"/>
                <w:szCs w:val="24"/>
                <w:lang w:val="uk-UA" w:eastAsia="ru-RU"/>
              </w:rPr>
              <w:t>364, 675 364, 675</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221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711</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221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711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641</w:t>
            </w:r>
          </w:p>
        </w:tc>
      </w:tr>
      <w:tr w:rsidR="00F44FAE" w:rsidRPr="00F44FAE" w:rsidTr="00F44FAE">
        <w:tblPrEx>
          <w:jc w:val="left"/>
        </w:tblPrEx>
        <w:trPr>
          <w:trHeight w:hRule="exact" w:val="848"/>
        </w:trPr>
        <w:tc>
          <w:tcPr>
            <w:tcW w:w="48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w:t>
            </w:r>
          </w:p>
        </w:tc>
        <w:tc>
          <w:tcPr>
            <w:tcW w:w="67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Списання недостач МШП, виявлених при інвентаризації:</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на облікову вартість;</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2"/>
                <w:sz w:val="24"/>
                <w:szCs w:val="24"/>
                <w:lang w:val="uk-UA" w:eastAsia="ru-RU"/>
              </w:rPr>
              <w:t xml:space="preserve">– на вартість стягнення з винних осіб (якщо такі </w:t>
            </w:r>
            <w:r w:rsidRPr="00F44FAE">
              <w:rPr>
                <w:rFonts w:ascii="Times New Roman" w:eastAsia="Times New Roman" w:hAnsi="Times New Roman" w:cs="Times New Roman"/>
                <w:sz w:val="24"/>
                <w:szCs w:val="24"/>
                <w:lang w:val="uk-UA" w:eastAsia="ru-RU"/>
              </w:rPr>
              <w:t>виявлені)</w:t>
            </w:r>
          </w:p>
        </w:tc>
        <w:tc>
          <w:tcPr>
            <w:tcW w:w="1168"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411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363</w:t>
            </w:r>
          </w:p>
        </w:tc>
        <w:tc>
          <w:tcPr>
            <w:tcW w:w="1354" w:type="dxa"/>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221 </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711</w:t>
            </w:r>
          </w:p>
        </w:tc>
      </w:tr>
    </w:tbl>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 підставі наведених господарських операцій складається «Накопичувальна відомість про вибуття та переміщення малоцінних і швидкозношуваних предметів – Меморіальний ордер № 10», т. ф. № 439 (бюджет), підсумки якого переносяться до книги Журнал-головна (рис. 6.3).</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7392" behindDoc="0" locked="0" layoutInCell="1" allowOverlap="1">
                <wp:simplePos x="0" y="0"/>
                <wp:positionH relativeFrom="column">
                  <wp:posOffset>158115</wp:posOffset>
                </wp:positionH>
                <wp:positionV relativeFrom="paragraph">
                  <wp:posOffset>235585</wp:posOffset>
                </wp:positionV>
                <wp:extent cx="5781675" cy="2447925"/>
                <wp:effectExtent l="10795" t="9525" r="8255" b="9525"/>
                <wp:wrapNone/>
                <wp:docPr id="389" name="Группа 3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81675" cy="2447925"/>
                          <a:chOff x="1950" y="10935"/>
                          <a:chExt cx="9105" cy="3855"/>
                        </a:xfrm>
                      </wpg:grpSpPr>
                      <wps:wsp>
                        <wps:cNvPr id="390" name="Oval 425"/>
                        <wps:cNvSpPr>
                          <a:spLocks noChangeArrowheads="1"/>
                        </wps:cNvSpPr>
                        <wps:spPr bwMode="auto">
                          <a:xfrm>
                            <a:off x="3630" y="10935"/>
                            <a:ext cx="4950" cy="600"/>
                          </a:xfrm>
                          <a:prstGeom prst="ellipse">
                            <a:avLst/>
                          </a:prstGeom>
                          <a:solidFill>
                            <a:srgbClr val="FFFFFF"/>
                          </a:solidFill>
                          <a:ln w="9525">
                            <a:solidFill>
                              <a:srgbClr val="000000"/>
                            </a:solidFill>
                            <a:round/>
                            <a:headEnd/>
                            <a:tailEnd/>
                          </a:ln>
                        </wps:spPr>
                        <wps:txbx>
                          <w:txbxContent>
                            <w:p w:rsidR="0001238D" w:rsidRPr="003B54B5" w:rsidRDefault="0001238D" w:rsidP="00F44FAE">
                              <w:pPr>
                                <w:jc w:val="center"/>
                                <w:rPr>
                                  <w:b/>
                                  <w:lang w:val="uk-UA"/>
                                </w:rPr>
                              </w:pPr>
                              <w:r w:rsidRPr="003B54B5">
                                <w:rPr>
                                  <w:b/>
                                  <w:lang w:val="uk-UA"/>
                                </w:rPr>
                                <w:t>МШП</w:t>
                              </w:r>
                            </w:p>
                          </w:txbxContent>
                        </wps:txbx>
                        <wps:bodyPr rot="0" vert="horz" wrap="square" lIns="91440" tIns="45720" rIns="91440" bIns="45720" anchor="t" anchorCtr="0" upright="1">
                          <a:noAutofit/>
                        </wps:bodyPr>
                      </wps:wsp>
                      <wps:wsp>
                        <wps:cNvPr id="391" name="Text Box 426"/>
                        <wps:cNvSpPr txBox="1">
                          <a:spLocks noChangeArrowheads="1"/>
                        </wps:cNvSpPr>
                        <wps:spPr bwMode="auto">
                          <a:xfrm>
                            <a:off x="1950" y="11865"/>
                            <a:ext cx="1755" cy="465"/>
                          </a:xfrm>
                          <a:prstGeom prst="rect">
                            <a:avLst/>
                          </a:prstGeom>
                          <a:solidFill>
                            <a:srgbClr val="FFFFFF"/>
                          </a:solidFill>
                          <a:ln w="9525">
                            <a:solidFill>
                              <a:srgbClr val="000000"/>
                            </a:solidFill>
                            <a:miter lim="800000"/>
                            <a:headEnd/>
                            <a:tailEnd/>
                          </a:ln>
                        </wps:spPr>
                        <wps:txbx>
                          <w:txbxContent>
                            <w:p w:rsidR="0001238D" w:rsidRPr="003B54B5" w:rsidRDefault="0001238D" w:rsidP="00F44FAE">
                              <w:pPr>
                                <w:jc w:val="center"/>
                                <w:rPr>
                                  <w:lang w:val="uk-UA"/>
                                </w:rPr>
                              </w:pPr>
                              <w:r>
                                <w:rPr>
                                  <w:lang w:val="uk-UA"/>
                                </w:rPr>
                                <w:t>Аналітичний</w:t>
                              </w:r>
                            </w:p>
                          </w:txbxContent>
                        </wps:txbx>
                        <wps:bodyPr rot="0" vert="horz" wrap="square" lIns="91440" tIns="45720" rIns="91440" bIns="45720" anchor="t" anchorCtr="0" upright="1">
                          <a:noAutofit/>
                        </wps:bodyPr>
                      </wps:wsp>
                      <wps:wsp>
                        <wps:cNvPr id="392" name="Text Box 427"/>
                        <wps:cNvSpPr txBox="1">
                          <a:spLocks noChangeArrowheads="1"/>
                        </wps:cNvSpPr>
                        <wps:spPr bwMode="auto">
                          <a:xfrm>
                            <a:off x="5220" y="11865"/>
                            <a:ext cx="1755" cy="465"/>
                          </a:xfrm>
                          <a:prstGeom prst="rect">
                            <a:avLst/>
                          </a:prstGeom>
                          <a:solidFill>
                            <a:srgbClr val="FFFFFF"/>
                          </a:solidFill>
                          <a:ln w="9525">
                            <a:solidFill>
                              <a:srgbClr val="000000"/>
                            </a:solidFill>
                            <a:miter lim="800000"/>
                            <a:headEnd/>
                            <a:tailEnd/>
                          </a:ln>
                        </wps:spPr>
                        <wps:txbx>
                          <w:txbxContent>
                            <w:p w:rsidR="0001238D" w:rsidRPr="003B54B5" w:rsidRDefault="0001238D" w:rsidP="00F44FAE">
                              <w:pPr>
                                <w:jc w:val="center"/>
                                <w:rPr>
                                  <w:lang w:val="uk-UA"/>
                                </w:rPr>
                              </w:pPr>
                              <w:r>
                                <w:rPr>
                                  <w:lang w:val="uk-UA"/>
                                </w:rPr>
                                <w:t>Облік МШП</w:t>
                              </w:r>
                            </w:p>
                          </w:txbxContent>
                        </wps:txbx>
                        <wps:bodyPr rot="0" vert="horz" wrap="square" lIns="91440" tIns="45720" rIns="91440" bIns="45720" anchor="t" anchorCtr="0" upright="1">
                          <a:noAutofit/>
                        </wps:bodyPr>
                      </wps:wsp>
                      <wps:wsp>
                        <wps:cNvPr id="393" name="Text Box 428"/>
                        <wps:cNvSpPr txBox="1">
                          <a:spLocks noChangeArrowheads="1"/>
                        </wps:cNvSpPr>
                        <wps:spPr bwMode="auto">
                          <a:xfrm>
                            <a:off x="9195" y="11865"/>
                            <a:ext cx="1755" cy="465"/>
                          </a:xfrm>
                          <a:prstGeom prst="rect">
                            <a:avLst/>
                          </a:prstGeom>
                          <a:solidFill>
                            <a:srgbClr val="FFFFFF"/>
                          </a:solidFill>
                          <a:ln w="9525">
                            <a:solidFill>
                              <a:srgbClr val="000000"/>
                            </a:solidFill>
                            <a:miter lim="800000"/>
                            <a:headEnd/>
                            <a:tailEnd/>
                          </a:ln>
                        </wps:spPr>
                        <wps:txbx>
                          <w:txbxContent>
                            <w:p w:rsidR="0001238D" w:rsidRPr="003B54B5" w:rsidRDefault="0001238D" w:rsidP="00F44FAE">
                              <w:pPr>
                                <w:jc w:val="center"/>
                                <w:rPr>
                                  <w:lang w:val="uk-UA"/>
                                </w:rPr>
                              </w:pPr>
                              <w:r>
                                <w:rPr>
                                  <w:lang w:val="uk-UA"/>
                                </w:rPr>
                                <w:t>Синтетичний</w:t>
                              </w:r>
                            </w:p>
                          </w:txbxContent>
                        </wps:txbx>
                        <wps:bodyPr rot="0" vert="horz" wrap="square" lIns="91440" tIns="45720" rIns="91440" bIns="45720" anchor="t" anchorCtr="0" upright="1">
                          <a:noAutofit/>
                        </wps:bodyPr>
                      </wps:wsp>
                      <wps:wsp>
                        <wps:cNvPr id="394" name="AutoShape 429"/>
                        <wps:cNvSpPr>
                          <a:spLocks noChangeArrowheads="1"/>
                        </wps:cNvSpPr>
                        <wps:spPr bwMode="auto">
                          <a:xfrm>
                            <a:off x="1950" y="12780"/>
                            <a:ext cx="2190" cy="780"/>
                          </a:xfrm>
                          <a:prstGeom prst="roundRect">
                            <a:avLst>
                              <a:gd name="adj" fmla="val 16667"/>
                            </a:avLst>
                          </a:prstGeom>
                          <a:solidFill>
                            <a:srgbClr val="FFFFFF"/>
                          </a:solidFill>
                          <a:ln w="9525">
                            <a:solidFill>
                              <a:srgbClr val="000000"/>
                            </a:solidFill>
                            <a:round/>
                            <a:headEnd/>
                            <a:tailEnd/>
                          </a:ln>
                        </wps:spPr>
                        <wps:txbx>
                          <w:txbxContent>
                            <w:p w:rsidR="0001238D" w:rsidRDefault="0001238D" w:rsidP="00F44FAE">
                              <w:pPr>
                                <w:jc w:val="center"/>
                                <w:rPr>
                                  <w:lang w:val="uk-UA"/>
                                </w:rPr>
                              </w:pPr>
                              <w:r>
                                <w:rPr>
                                  <w:lang w:val="uk-UA"/>
                                </w:rPr>
                                <w:t>Картки ф. № З-7</w:t>
                              </w:r>
                            </w:p>
                            <w:p w:rsidR="0001238D" w:rsidRPr="003B54B5" w:rsidRDefault="0001238D" w:rsidP="00F44FAE">
                              <w:pPr>
                                <w:jc w:val="center"/>
                                <w:rPr>
                                  <w:lang w:val="uk-UA"/>
                                </w:rPr>
                              </w:pPr>
                              <w:r>
                                <w:rPr>
                                  <w:lang w:val="uk-UA"/>
                                </w:rPr>
                                <w:t>Книги ф. № З-6</w:t>
                              </w:r>
                            </w:p>
                          </w:txbxContent>
                        </wps:txbx>
                        <wps:bodyPr rot="0" vert="horz" wrap="square" lIns="91440" tIns="45720" rIns="91440" bIns="45720" anchor="t" anchorCtr="0" upright="1">
                          <a:noAutofit/>
                        </wps:bodyPr>
                      </wps:wsp>
                      <wps:wsp>
                        <wps:cNvPr id="395" name="AutoShape 430"/>
                        <wps:cNvSpPr>
                          <a:spLocks noChangeArrowheads="1"/>
                        </wps:cNvSpPr>
                        <wps:spPr bwMode="auto">
                          <a:xfrm>
                            <a:off x="8865" y="12780"/>
                            <a:ext cx="2190" cy="1125"/>
                          </a:xfrm>
                          <a:prstGeom prst="roundRect">
                            <a:avLst>
                              <a:gd name="adj" fmla="val 16667"/>
                            </a:avLst>
                          </a:prstGeom>
                          <a:solidFill>
                            <a:srgbClr val="FFFFFF"/>
                          </a:solidFill>
                          <a:ln w="9525">
                            <a:solidFill>
                              <a:srgbClr val="000000"/>
                            </a:solidFill>
                            <a:round/>
                            <a:headEnd/>
                            <a:tailEnd/>
                          </a:ln>
                        </wps:spPr>
                        <wps:txbx>
                          <w:txbxContent>
                            <w:p w:rsidR="0001238D" w:rsidRPr="003B54B5" w:rsidRDefault="0001238D" w:rsidP="00F44FAE">
                              <w:pPr>
                                <w:jc w:val="center"/>
                                <w:rPr>
                                  <w:lang w:val="uk-UA"/>
                                </w:rPr>
                              </w:pPr>
                              <w:r>
                                <w:rPr>
                                  <w:lang w:val="uk-UA"/>
                                </w:rPr>
                                <w:t>Накопичувальна відомість № 438 м/о 10</w:t>
                              </w:r>
                            </w:p>
                          </w:txbxContent>
                        </wps:txbx>
                        <wps:bodyPr rot="0" vert="horz" wrap="square" lIns="91440" tIns="45720" rIns="91440" bIns="45720" anchor="t" anchorCtr="0" upright="1">
                          <a:noAutofit/>
                        </wps:bodyPr>
                      </wps:wsp>
                      <wps:wsp>
                        <wps:cNvPr id="396" name="AutoShape 431"/>
                        <wps:cNvSpPr>
                          <a:spLocks noChangeArrowheads="1"/>
                        </wps:cNvSpPr>
                        <wps:spPr bwMode="auto">
                          <a:xfrm>
                            <a:off x="4590" y="14235"/>
                            <a:ext cx="3300" cy="555"/>
                          </a:xfrm>
                          <a:prstGeom prst="roundRect">
                            <a:avLst>
                              <a:gd name="adj" fmla="val 16667"/>
                            </a:avLst>
                          </a:prstGeom>
                          <a:solidFill>
                            <a:srgbClr val="FFFFFF"/>
                          </a:solidFill>
                          <a:ln w="9525">
                            <a:solidFill>
                              <a:srgbClr val="000000"/>
                            </a:solidFill>
                            <a:round/>
                            <a:headEnd/>
                            <a:tailEnd/>
                          </a:ln>
                        </wps:spPr>
                        <wps:txbx>
                          <w:txbxContent>
                            <w:p w:rsidR="0001238D" w:rsidRPr="003B54B5" w:rsidRDefault="0001238D" w:rsidP="00F44FAE">
                              <w:pPr>
                                <w:jc w:val="center"/>
                                <w:rPr>
                                  <w:lang w:val="uk-UA"/>
                                </w:rPr>
                              </w:pPr>
                              <w:r>
                                <w:rPr>
                                  <w:lang w:val="uk-UA"/>
                                </w:rPr>
                                <w:t>Книга ф. М-17</w:t>
                              </w:r>
                            </w:p>
                          </w:txbxContent>
                        </wps:txbx>
                        <wps:bodyPr rot="0" vert="horz" wrap="square" lIns="91440" tIns="45720" rIns="91440" bIns="45720" anchor="t" anchorCtr="0" upright="1">
                          <a:noAutofit/>
                        </wps:bodyPr>
                      </wps:wsp>
                      <wps:wsp>
                        <wps:cNvPr id="397" name="Rectangle 432"/>
                        <wps:cNvSpPr>
                          <a:spLocks noChangeArrowheads="1"/>
                        </wps:cNvSpPr>
                        <wps:spPr bwMode="auto">
                          <a:xfrm>
                            <a:off x="5220" y="12975"/>
                            <a:ext cx="1755" cy="405"/>
                          </a:xfrm>
                          <a:prstGeom prst="rect">
                            <a:avLst/>
                          </a:prstGeom>
                          <a:solidFill>
                            <a:srgbClr val="FFFFFF"/>
                          </a:solidFill>
                          <a:ln w="9525">
                            <a:solidFill>
                              <a:srgbClr val="000000"/>
                            </a:solidFill>
                            <a:miter lim="800000"/>
                            <a:headEnd/>
                            <a:tailEnd/>
                          </a:ln>
                        </wps:spPr>
                        <wps:txbx>
                          <w:txbxContent>
                            <w:p w:rsidR="0001238D" w:rsidRPr="003B54B5" w:rsidRDefault="0001238D" w:rsidP="00F44FAE">
                              <w:pPr>
                                <w:jc w:val="center"/>
                                <w:rPr>
                                  <w:lang w:val="uk-UA"/>
                                </w:rPr>
                              </w:pPr>
                              <w:r>
                                <w:rPr>
                                  <w:lang w:val="uk-UA"/>
                                </w:rPr>
                                <w:t>На складі</w:t>
                              </w:r>
                            </w:p>
                          </w:txbxContent>
                        </wps:txbx>
                        <wps:bodyPr rot="0" vert="horz" wrap="square" lIns="91440" tIns="45720" rIns="91440" bIns="45720" anchor="t" anchorCtr="0" upright="1">
                          <a:noAutofit/>
                        </wps:bodyPr>
                      </wps:wsp>
                      <wps:wsp>
                        <wps:cNvPr id="398" name="AutoShape 433"/>
                        <wps:cNvCnPr>
                          <a:cxnSpLocks noChangeShapeType="1"/>
                        </wps:cNvCnPr>
                        <wps:spPr bwMode="auto">
                          <a:xfrm flipH="1">
                            <a:off x="3705" y="11535"/>
                            <a:ext cx="1125" cy="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9" name="AutoShape 434"/>
                        <wps:cNvCnPr>
                          <a:cxnSpLocks noChangeShapeType="1"/>
                        </wps:cNvCnPr>
                        <wps:spPr bwMode="auto">
                          <a:xfrm>
                            <a:off x="7560" y="11535"/>
                            <a:ext cx="1635" cy="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0" name="AutoShape 435"/>
                        <wps:cNvCnPr>
                          <a:cxnSpLocks noChangeShapeType="1"/>
                        </wps:cNvCnPr>
                        <wps:spPr bwMode="auto">
                          <a:xfrm>
                            <a:off x="6075" y="11535"/>
                            <a:ext cx="15" cy="330"/>
                          </a:xfrm>
                          <a:prstGeom prst="straightConnector1">
                            <a:avLst/>
                          </a:prstGeom>
                          <a:noFill/>
                          <a:ln w="1270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401" name="AutoShape 436"/>
                        <wps:cNvCnPr>
                          <a:cxnSpLocks noChangeShapeType="1"/>
                        </wps:cNvCnPr>
                        <wps:spPr bwMode="auto">
                          <a:xfrm>
                            <a:off x="6090" y="12330"/>
                            <a:ext cx="0" cy="645"/>
                          </a:xfrm>
                          <a:prstGeom prst="straightConnector1">
                            <a:avLst/>
                          </a:prstGeom>
                          <a:noFill/>
                          <a:ln w="1270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402" name="AutoShape 437"/>
                        <wps:cNvCnPr>
                          <a:cxnSpLocks noChangeShapeType="1"/>
                        </wps:cNvCnPr>
                        <wps:spPr bwMode="auto">
                          <a:xfrm>
                            <a:off x="6090" y="13380"/>
                            <a:ext cx="0" cy="855"/>
                          </a:xfrm>
                          <a:prstGeom prst="straightConnector1">
                            <a:avLst/>
                          </a:prstGeom>
                          <a:noFill/>
                          <a:ln w="1270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403" name="AutoShape 438"/>
                        <wps:cNvCnPr>
                          <a:cxnSpLocks noChangeShapeType="1"/>
                        </wps:cNvCnPr>
                        <wps:spPr bwMode="auto">
                          <a:xfrm flipH="1">
                            <a:off x="2775" y="12330"/>
                            <a:ext cx="15" cy="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4" name="AutoShape 439"/>
                        <wps:cNvCnPr>
                          <a:cxnSpLocks noChangeShapeType="1"/>
                        </wps:cNvCnPr>
                        <wps:spPr bwMode="auto">
                          <a:xfrm>
                            <a:off x="10050" y="12330"/>
                            <a:ext cx="30" cy="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389" o:spid="_x0000_s1405" style="position:absolute;left:0;text-align:left;margin-left:12.45pt;margin-top:18.55pt;width:455.25pt;height:192.75pt;z-index:251707392;mso-position-horizontal-relative:text;mso-position-vertical-relative:text" coordorigin="1950,10935" coordsize="9105,38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">
                <v:oval id="Oval 425" o:spid="_x0000_s1406" style="position:absolute;left:3630;top:10935;width:4950;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SiMEA&#10;AADcAAAADwAAAGRycy9kb3ducmV2LnhtbERPTWvCQBC9F/wPywje6kaD0qauIopgDz001fuQHZNg&#10;djZkxxj/ffcgeHy879VmcI3qqQu1ZwOzaQKKuPC25tLA6e/w/gEqCLLFxjMZeFCAzXr0tsLM+jv/&#10;Up9LqWIIhwwNVCJtpnUoKnIYpr4ljtzFdw4lwq7UtsN7DHeNnifJUjusOTZU2NKuouKa35yBfbnN&#10;l71OZZFe9kdZXM8/3+nMmMl42H6BEhrkJX66j9ZA+hnnxzPxCOj1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vkojBAAAA3AAAAA8AAAAAAAAAAAAAAAAAmAIAAGRycy9kb3du&#10;cmV2LnhtbFBLBQYAAAAABAAEAPUAAACGAwAAAAA=&#10;">
                  <v:textbox>
                    <w:txbxContent>
                      <w:p w:rsidR="0001238D" w:rsidRPr="003B54B5" w:rsidRDefault="0001238D" w:rsidP="00F44FAE">
                        <w:pPr>
                          <w:jc w:val="center"/>
                          <w:rPr>
                            <w:b/>
                            <w:lang w:val="uk-UA"/>
                          </w:rPr>
                        </w:pPr>
                        <w:r w:rsidRPr="003B54B5">
                          <w:rPr>
                            <w:b/>
                            <w:lang w:val="uk-UA"/>
                          </w:rPr>
                          <w:t>МШП</w:t>
                        </w:r>
                      </w:p>
                    </w:txbxContent>
                  </v:textbox>
                </v:oval>
                <v:shape id="Text Box 426" o:spid="_x0000_s1407" type="#_x0000_t202" style="position:absolute;left:1950;top:11865;width:1755;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Ji28UA&#10;AADcAAAADwAAAGRycy9kb3ducmV2LnhtbESPW2sCMRSE3wv9D+EU+lI0axUvq1Gk0GLfvKGvh81x&#10;d3Fzsibpuv57UxB8HGbmG2a2aE0lGnK+tKyg101AEGdWl5wr2O++O2MQPiBrrCyTght5WMxfX2aY&#10;anvlDTXbkIsIYZ+igiKEOpXSZwUZ9F1bE0fvZJ3BEKXLpXZ4jXBTyc8kGUqDJceFAmv6Kig7b/+M&#10;gvFg1Rz9b399yIanahI+Rs3PxSn1/tYupyACteEZfrRXWkF/0o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UmLbxQAAANwAAAAPAAAAAAAAAAAAAAAAAJgCAABkcnMv&#10;ZG93bnJldi54bWxQSwUGAAAAAAQABAD1AAAAigMAAAAA&#10;">
                  <v:textbox>
                    <w:txbxContent>
                      <w:p w:rsidR="0001238D" w:rsidRPr="003B54B5" w:rsidRDefault="0001238D" w:rsidP="00F44FAE">
                        <w:pPr>
                          <w:jc w:val="center"/>
                          <w:rPr>
                            <w:lang w:val="uk-UA"/>
                          </w:rPr>
                        </w:pPr>
                        <w:r>
                          <w:rPr>
                            <w:lang w:val="uk-UA"/>
                          </w:rPr>
                          <w:t>Аналітичний</w:t>
                        </w:r>
                      </w:p>
                    </w:txbxContent>
                  </v:textbox>
                </v:shape>
                <v:shape id="Text Box 427" o:spid="_x0000_s1408" type="#_x0000_t202" style="position:absolute;left:5220;top:11865;width:1755;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D8rMYA&#10;AADcAAAADwAAAGRycy9kb3ducmV2LnhtbESPQWvCQBSE7wX/w/IEL0U3NcVq6ioiKOnNWtHrI/tM&#10;QrNv0901pv++Wyj0OMzMN8xy3ZtGdOR8bVnB0yQBQVxYXXOp4PSxG89B+ICssbFMCr7Jw3o1eFhi&#10;pu2d36k7hlJECPsMFVQhtJmUvqjIoJ/Yljh6V+sMhihdKbXDe4SbRk6TZCYN1hwXKmxpW1HxebwZ&#10;BfPnvLv4t/RwLmbXZhEeX7r9l1NqNOw3ryAC9eE//NfOtYJ0MYXfM/E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4D8rMYAAADcAAAADwAAAAAAAAAAAAAAAACYAgAAZHJz&#10;L2Rvd25yZXYueG1sUEsFBgAAAAAEAAQA9QAAAIsDAAAAAA==&#10;">
                  <v:textbox>
                    <w:txbxContent>
                      <w:p w:rsidR="0001238D" w:rsidRPr="003B54B5" w:rsidRDefault="0001238D" w:rsidP="00F44FAE">
                        <w:pPr>
                          <w:jc w:val="center"/>
                          <w:rPr>
                            <w:lang w:val="uk-UA"/>
                          </w:rPr>
                        </w:pPr>
                        <w:r>
                          <w:rPr>
                            <w:lang w:val="uk-UA"/>
                          </w:rPr>
                          <w:t>Облік МШП</w:t>
                        </w:r>
                      </w:p>
                    </w:txbxContent>
                  </v:textbox>
                </v:shape>
                <v:shape id="Text Box 428" o:spid="_x0000_s1409" type="#_x0000_t202" style="position:absolute;left:9195;top:11865;width:1755;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xZN8YA&#10;AADcAAAADwAAAGRycy9kb3ducmV2LnhtbESPT2vCQBTE74V+h+UVvBTd1BT/pK5SBEVv1oq9PrLP&#10;JDT7Nt1dY/z2rlDwOMzMb5jZojO1aMn5yrKCt0ECgji3uuJCweF71Z+A8AFZY22ZFFzJw2L+/DTD&#10;TNsLf1G7D4WIEPYZKihDaDIpfV6SQT+wDXH0TtYZDFG6QmqHlwg3tRwmyUgarDgulNjQsqT8d382&#10;Cibvm/bHb9PdMR+d6ml4HbfrP6dU76X7/AARqAuP8H97oxWk0xTuZ+IR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MxZN8YAAADcAAAADwAAAAAAAAAAAAAAAACYAgAAZHJz&#10;L2Rvd25yZXYueG1sUEsFBgAAAAAEAAQA9QAAAIsDAAAAAA==&#10;">
                  <v:textbox>
                    <w:txbxContent>
                      <w:p w:rsidR="0001238D" w:rsidRPr="003B54B5" w:rsidRDefault="0001238D" w:rsidP="00F44FAE">
                        <w:pPr>
                          <w:jc w:val="center"/>
                          <w:rPr>
                            <w:lang w:val="uk-UA"/>
                          </w:rPr>
                        </w:pPr>
                        <w:r>
                          <w:rPr>
                            <w:lang w:val="uk-UA"/>
                          </w:rPr>
                          <w:t>Синтетичний</w:t>
                        </w:r>
                      </w:p>
                    </w:txbxContent>
                  </v:textbox>
                </v:shape>
                <v:roundrect id="AutoShape 429" o:spid="_x0000_s1410" style="position:absolute;left:1950;top:12780;width:2190;height:7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XJaMUA&#10;AADcAAAADwAAAGRycy9kb3ducmV2LnhtbESPQWsCMRSE7wX/Q3gFbzVp1VK3RpGC0pt020OPz81z&#10;d+nmZU2y69ZfbwpCj8PMfMMs14NtRE8+1I41PE4UCOLCmZpLDV+f24cXECEiG2wck4ZfCrBeje6W&#10;mBl35g/q81iKBOGQoYYqxjaTMhQVWQwT1xIn7+i8xZikL6XxeE5w28gnpZ6lxZrTQoUtvVVU/OSd&#10;1VAY1Sn/3e8Xh3nML313Yrk7aT2+HzavICIN8T98a78bDdPFDP7OpCM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hcloxQAAANwAAAAPAAAAAAAAAAAAAAAAAJgCAABkcnMv&#10;ZG93bnJldi54bWxQSwUGAAAAAAQABAD1AAAAigMAAAAA&#10;">
                  <v:textbox>
                    <w:txbxContent>
                      <w:p w:rsidR="0001238D" w:rsidRDefault="0001238D" w:rsidP="00F44FAE">
                        <w:pPr>
                          <w:jc w:val="center"/>
                          <w:rPr>
                            <w:lang w:val="uk-UA"/>
                          </w:rPr>
                        </w:pPr>
                        <w:r>
                          <w:rPr>
                            <w:lang w:val="uk-UA"/>
                          </w:rPr>
                          <w:t>Картки ф. № З-7</w:t>
                        </w:r>
                      </w:p>
                      <w:p w:rsidR="0001238D" w:rsidRPr="003B54B5" w:rsidRDefault="0001238D" w:rsidP="00F44FAE">
                        <w:pPr>
                          <w:jc w:val="center"/>
                          <w:rPr>
                            <w:lang w:val="uk-UA"/>
                          </w:rPr>
                        </w:pPr>
                        <w:r>
                          <w:rPr>
                            <w:lang w:val="uk-UA"/>
                          </w:rPr>
                          <w:t>Книги ф. № З-6</w:t>
                        </w:r>
                      </w:p>
                    </w:txbxContent>
                  </v:textbox>
                </v:roundrect>
                <v:roundrect id="AutoShape 430" o:spid="_x0000_s1411" style="position:absolute;left:8865;top:12780;width:2190;height:112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ls88QA&#10;AADcAAAADwAAAGRycy9kb3ducmV2LnhtbESPQWsCMRSE7wX/Q3iCt5pYsehqFCkovZVue/D43Dx3&#10;Fzcva5Jdt/31TaHQ4zAz3zCb3WAb0ZMPtWMNs6kCQVw4U3Op4fPj8LgEESKywcYxafiiALvt6GGD&#10;mXF3fqc+j6VIEA4ZaqhibDMpQ1GRxTB1LXHyLs5bjEn6UhqP9wS3jXxS6llarDktVNjSS0XFNe+s&#10;hsKoTvlT/7Y6L2L+3Xc3lseb1pPxsF+DiDTE//Bf+9VomK8W8HsmH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JbPPEAAAA3AAAAA8AAAAAAAAAAAAAAAAAmAIAAGRycy9k&#10;b3ducmV2LnhtbFBLBQYAAAAABAAEAPUAAACJAwAAAAA=&#10;">
                  <v:textbox>
                    <w:txbxContent>
                      <w:p w:rsidR="0001238D" w:rsidRPr="003B54B5" w:rsidRDefault="0001238D" w:rsidP="00F44FAE">
                        <w:pPr>
                          <w:jc w:val="center"/>
                          <w:rPr>
                            <w:lang w:val="uk-UA"/>
                          </w:rPr>
                        </w:pPr>
                        <w:r>
                          <w:rPr>
                            <w:lang w:val="uk-UA"/>
                          </w:rPr>
                          <w:t>Накопичувальна відомість № 438 м/о 10</w:t>
                        </w:r>
                      </w:p>
                    </w:txbxContent>
                  </v:textbox>
                </v:roundrect>
                <v:roundrect id="AutoShape 431" o:spid="_x0000_s1412" style="position:absolute;left:4590;top:14235;width:3300;height:55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vyhMQA&#10;AADcAAAADwAAAGRycy9kb3ducmV2LnhtbESPQWsCMRSE7wX/Q3iCt5pYqehqFCkovZVue/D43Dx3&#10;Fzcva5Jdt/31TaHQ4zAz3zCb3WAb0ZMPtWMNs6kCQVw4U3Op4fPj8LgEESKywcYxafiiALvt6GGD&#10;mXF3fqc+j6VIEA4ZaqhibDMpQ1GRxTB1LXHyLs5bjEn6UhqP9wS3jXxSaiEt1pwWKmzppaLimndW&#10;Q2FUp/ypf1udn2P+3Xc3lseb1pPxsF+DiDTE//Bf+9VomK8W8HsmH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b8oTEAAAA3AAAAA8AAAAAAAAAAAAAAAAAmAIAAGRycy9k&#10;b3ducmV2LnhtbFBLBQYAAAAABAAEAPUAAACJAwAAAAA=&#10;">
                  <v:textbox>
                    <w:txbxContent>
                      <w:p w:rsidR="0001238D" w:rsidRPr="003B54B5" w:rsidRDefault="0001238D" w:rsidP="00F44FAE">
                        <w:pPr>
                          <w:jc w:val="center"/>
                          <w:rPr>
                            <w:lang w:val="uk-UA"/>
                          </w:rPr>
                        </w:pPr>
                        <w:r>
                          <w:rPr>
                            <w:lang w:val="uk-UA"/>
                          </w:rPr>
                          <w:t>Книга ф. М-17</w:t>
                        </w:r>
                      </w:p>
                    </w:txbxContent>
                  </v:textbox>
                </v:roundrect>
                <v:rect id="Rectangle 432" o:spid="_x0000_s1413" style="position:absolute;left:5220;top:12975;width:175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gcgMUA&#10;AADcAAAADwAAAGRycy9kb3ducmV2LnhtbESPQWvCQBSE74X+h+UVems2KrRNdBWxpLRHTS69PbPP&#10;JJp9G7JrTP31bqHgcZiZb5jFajStGKh3jWUFkygGQVxa3XCloMizl3cQziNrbC2Tgl9ysFo+Piww&#10;1fbCWxp2vhIBwi5FBbX3XSqlK2sy6CLbEQfvYHuDPsi+krrHS4CbVk7j+FUabDgs1NjRpqbytDsb&#10;BftmWuB1m3/GJslm/nvMj+efD6Wen8b1HISn0d/D/+0vrWCWvMH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iByAxQAAANwAAAAPAAAAAAAAAAAAAAAAAJgCAABkcnMv&#10;ZG93bnJldi54bWxQSwUGAAAAAAQABAD1AAAAigMAAAAA&#10;">
                  <v:textbox>
                    <w:txbxContent>
                      <w:p w:rsidR="0001238D" w:rsidRPr="003B54B5" w:rsidRDefault="0001238D" w:rsidP="00F44FAE">
                        <w:pPr>
                          <w:jc w:val="center"/>
                          <w:rPr>
                            <w:lang w:val="uk-UA"/>
                          </w:rPr>
                        </w:pPr>
                        <w:r>
                          <w:rPr>
                            <w:lang w:val="uk-UA"/>
                          </w:rPr>
                          <w:t>На складі</w:t>
                        </w:r>
                      </w:p>
                    </w:txbxContent>
                  </v:textbox>
                </v:rect>
                <v:shape id="AutoShape 433" o:spid="_x0000_s1414" type="#_x0000_t32" style="position:absolute;left:3705;top:11535;width:1125;height:5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aSt8EAAADcAAAADwAAAGRycy9kb3ducmV2LnhtbERPz2vCMBS+C/sfwht403TKhlbTMoWB&#10;7DKmgh4fzbMNNi+lyZr63y+HwY4f3+9tOdpWDNR741jByzwDQVw5bbhWcD59zFYgfEDW2DomBQ/y&#10;UBZPky3m2kX+puEYapFC2OeooAmhy6X0VUMW/dx1xIm7ud5iSLCvpe4xpnDbykWWvUmLhlNDgx3t&#10;G6ruxx+rwMQvM3SHfdx9Xq5eRzKPV2eUmj6P7xsQgcbwL/5zH7SC5TqtTWfSEZDF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FpK3wQAAANwAAAAPAAAAAAAAAAAAAAAA&#10;AKECAABkcnMvZG93bnJldi54bWxQSwUGAAAAAAQABAD5AAAAjwMAAAAA&#10;">
                  <v:stroke endarrow="block"/>
                </v:shape>
                <v:shape id="AutoShape 434" o:spid="_x0000_s1415" type="#_x0000_t32" style="position:absolute;left:7560;top:11535;width:1635;height:5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t8b8YAAADcAAAADwAAAGRycy9kb3ducmV2LnhtbESPT2vCQBTE74V+h+UJ3urGCsWkrkEK&#10;FbH04B+CvT2yr0lo9m3YXWP007uFQo/DzPyGWeSDaUVPzjeWFUwnCQji0uqGKwXHw/vTHIQPyBpb&#10;y6TgSh7y5ePDAjNtL7yjfh8qESHsM1RQh9BlUvqyJoN+Yjvi6H1bZzBE6SqpHV4i3LTyOUlepMGG&#10;40KNHb3VVP7sz0bB6SM9F9fik7bFNN1+oTP+dlgrNR4Nq1cQgYbwH/5rb7SCWZrC75l4BOTy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NLfG/GAAAA3AAAAA8AAAAAAAAA&#10;AAAAAAAAoQIAAGRycy9kb3ducmV2LnhtbFBLBQYAAAAABAAEAPkAAACUAwAAAAA=&#10;">
                  <v:stroke endarrow="block"/>
                </v:shape>
                <v:shape id="AutoShape 435" o:spid="_x0000_s1416" type="#_x0000_t32" style="position:absolute;left:6075;top:11535;width:15;height:3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MtgMIAAADcAAAADwAAAGRycy9kb3ducmV2LnhtbERPTYvCMBC9C/6HMMLeNFVWV7tGEaEq&#10;7l5WvXgbmrEt20xKE9v6781B8Ph438t1Z0rRUO0KywrGowgEcWp1wZmCyzkZzkE4j6yxtEwKHuRg&#10;ver3lhhr2/IfNSefiRDCLkYFufdVLKVLczLoRrYiDtzN1gZ9gHUmdY1tCDelnETRTBosODTkWNE2&#10;p/T/dDcKfmUjH91+cv2Zfo2Pu+TWLhZJptTHoNt8g/DU+bf45T5oBZ9RmB/OhCMgV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RMtgMIAAADcAAAADwAAAAAAAAAAAAAA&#10;AAChAgAAZHJzL2Rvd25yZXYueG1sUEsFBgAAAAAEAAQA+QAAAJADAAAAAA==&#10;" strokeweight="1pt">
                  <v:stroke endarrow="block" endarrowwidth="wide"/>
                </v:shape>
                <v:shape id="AutoShape 436" o:spid="_x0000_s1417" type="#_x0000_t32" style="position:absolute;left:6090;top:12330;width:0;height:6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IG8YAAADcAAAADwAAAGRycy9kb3ducmV2LnhtbESPzWrDMBCE74W8g9hAb43s0DaJYzmE&#10;gtvS5JKfS26LtbFNrJWxVNt5+6pQ6HGYmW+YdDOaRvTUudqygngWgSAurK65VHA+5U9LEM4ja2ws&#10;k4I7Odhkk4cUE20HPlB/9KUIEHYJKqi8bxMpXVGRQTezLXHwrrYz6IPsSqk7HALcNHIeRa/SYM1h&#10;ocKW3ioqbsdvo2Ave3kfP+aX3csi/nrPr8NqlZdKPU7H7RqEp9H/h//an1rBcxTD75lwBGT2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ZfiBvGAAAA3AAAAA8AAAAAAAAA&#10;AAAAAAAAoQIAAGRycy9kb3ducmV2LnhtbFBLBQYAAAAABAAEAPkAAACUAwAAAAA=&#10;" strokeweight="1pt">
                  <v:stroke endarrow="block" endarrowwidth="wide"/>
                </v:shape>
                <v:shape id="AutoShape 437" o:spid="_x0000_s1418" type="#_x0000_t32" style="position:absolute;left:6090;top:13380;width:0;height: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0WbMUAAADcAAAADwAAAGRycy9kb3ducmV2LnhtbESPS2vDMBCE74H+B7GF3Bo5Jk83SigB&#10;tyXJJY9Lb4u1sU2tlbEU2/n3UaGQ4zAz3zCrTW8q0VLjSssKxqMIBHFmdcm5gss5fVuAcB5ZY2WZ&#10;FNzJwWb9Mlhhom3HR2pPPhcBwi5BBYX3dSKlywoy6Ea2Jg7e1TYGfZBNLnWDXYCbSsZRNJMGSw4L&#10;Bda0LSj7Pd2MgoNs5b3/in/20/l495leu+UyzZUavvYf7yA89f4Z/m9/awWTKIa/M+EIyP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o0WbMUAAADcAAAADwAAAAAAAAAA&#10;AAAAAAChAgAAZHJzL2Rvd25yZXYueG1sUEsFBgAAAAAEAAQA+QAAAJMDAAAAAA==&#10;" strokeweight="1pt">
                  <v:stroke endarrow="block" endarrowwidth="wide"/>
                </v:shape>
                <v:shape id="AutoShape 438" o:spid="_x0000_s1419" type="#_x0000_t32" style="position:absolute;left:2775;top:12330;width:15;height:4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JYJMMAAADcAAAADwAAAGRycy9kb3ducmV2LnhtbESPQWsCMRSE74L/ITyhN81aq8jWKCoI&#10;0ouohXp8bF53g5uXZZNu1n/fCIUeh5n5hllteluLjlpvHCuYTjIQxIXThksFn9fDeAnCB2SNtWNS&#10;8CAPm/VwsMJcu8hn6i6hFAnCPkcFVQhNLqUvKrLoJ64hTt63ay2GJNtS6hZjgttavmbZQlo0nBYq&#10;bGhfUXG//FgFJp5M1xz3cffxdfM6knnMnVHqZdRv30EE6sN/+K991Areshk8z6QjI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sSWCTDAAAA3AAAAA8AAAAAAAAAAAAA&#10;AAAAoQIAAGRycy9kb3ducmV2LnhtbFBLBQYAAAAABAAEAPkAAACRAwAAAAA=&#10;">
                  <v:stroke endarrow="block"/>
                </v:shape>
                <v:shape id="AutoShape 439" o:spid="_x0000_s1420" type="#_x0000_t32" style="position:absolute;left:10050;top:12330;width:30;height:4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qLE8YAAADcAAAADwAAAGRycy9kb3ducmV2LnhtbESPQWvCQBSE74L/YXlCb7pJEdHUVUSw&#10;FKUHtYT29si+JsHs27C7mthf3y0IPQ4z8w2zXPemETdyvrasIJ0kIIgLq2suFXycd+M5CB+QNTaW&#10;ScGdPKxXw8ESM207PtLtFEoRIewzVFCF0GZS+qIig35iW+LofVtnMETpSqkddhFuGvmcJDNpsOa4&#10;UGFL24qKy+lqFHweFtf8nr/TPk8X+y90xv+cX5V6GvWbFxCB+vAffrTftIJpMoW/M/EIy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XqixPGAAAA3AAAAA8AAAAAAAAA&#10;AAAAAAAAoQIAAGRycy9kb3ducmV2LnhtbFBLBQYAAAAABAAEAPkAAACUAwAAAAA=&#10;">
                  <v:stroke endarrow="block"/>
                </v:shape>
              </v:group>
            </w:pict>
          </mc:Fallback>
        </mc:AlternateConten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Рис. 6.3. Схема обліку МШП у бюджетних установах</w:t>
      </w:r>
      <w:r w:rsidRPr="00F44FAE">
        <w:rPr>
          <w:rFonts w:ascii="Times New Roman" w:eastAsia="Times New Roman" w:hAnsi="Times New Roman" w:cs="Times New Roman"/>
          <w:i/>
          <w:sz w:val="28"/>
          <w:szCs w:val="28"/>
          <w:lang w:eastAsia="ru-RU"/>
        </w:rPr>
        <w:t xml:space="preserve"> [82]</w:t>
      </w:r>
    </w:p>
    <w:p w:rsidR="00F44FAE" w:rsidRPr="00F44FAE" w:rsidRDefault="00F44FAE" w:rsidP="00F44FAE">
      <w:pPr>
        <w:spacing w:after="0" w:line="360" w:lineRule="auto"/>
        <w:jc w:val="both"/>
        <w:rPr>
          <w:rFonts w:ascii="Times New Roman" w:eastAsia="Times New Roman" w:hAnsi="Times New Roman" w:cs="Times New Roman"/>
          <w:i/>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b/>
          <w:i/>
          <w:sz w:val="28"/>
          <w:szCs w:val="28"/>
          <w:lang w:val="uk-UA" w:eastAsia="ru-RU"/>
        </w:rPr>
      </w:pPr>
      <w:r w:rsidRPr="00F44FAE">
        <w:rPr>
          <w:rFonts w:ascii="Times New Roman" w:eastAsia="Times New Roman" w:hAnsi="Times New Roman" w:cs="Times New Roman"/>
          <w:b/>
          <w:i/>
          <w:sz w:val="28"/>
          <w:szCs w:val="28"/>
          <w:lang w:val="uk-UA" w:eastAsia="ru-RU"/>
        </w:rPr>
        <w:t>6.7. Облік готової продукції та продукції сільськогосподарського виробництва</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b/>
          <w:sz w:val="28"/>
          <w:szCs w:val="28"/>
          <w:lang w:val="uk-UA" w:eastAsia="ru-RU"/>
        </w:rPr>
        <w:t>Готова продукція</w:t>
      </w:r>
      <w:r w:rsidRPr="00F44FAE">
        <w:rPr>
          <w:rFonts w:ascii="Times New Roman" w:eastAsia="Times New Roman" w:hAnsi="Times New Roman" w:cs="Times New Roman"/>
          <w:sz w:val="28"/>
          <w:szCs w:val="28"/>
          <w:lang w:val="uk-UA" w:eastAsia="ru-RU"/>
        </w:rPr>
        <w:t xml:space="preserve"> – це продукція (напівфабрикати, вироби, робота, послуги), яка повністю пройшла всі стадії оброблення в даній установі та всі стадії технологічного випробування, відповідає технічним вимогам і стандартам, не потребує подальшого оброблення в цій установі і здана на склад.</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Бюджетні установи можуть отримувати доходи від реалізації продукції (робіт, послуг), виготовленої виробничими (навчальними) майстернями. Як правило, такі підрозділи у бюджетних навчальних закладах створюють для практичної підготовки учнів та студентів за відповідною спеціальністю. Статутна діяльність виробничих (навчальних) майстерень з практичної підготовки учнів та студентів фінансується за рахунок бюджетних коштів у межах кошторису. Але одночасно з навчальною роботою такі майстерні можуть виконувати роботи, виготовляти вироби, надавати послуги на замовлення населення або інших юридичних осіб. Частину таких виробів виробничі (навчальних) майстерні можуть використовувати у власній діяльності бюджетної установи, а частину – реалізувати на сторону.</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Одним із видів виробничої діяльності бюджетних установ може бути виробництво сільськогосподарської продукції у підсобних (навчальних) сільськогосподарських підрозділах. Вироблена цими підрозділами (дослідними ділянками, фермами, виробничими бригадами, підсобними підприємствами, навчальними, навчально-дослідними господарствами, що утримуються на балансі бюджетної установи) продукція може використовуватися як для внутрішніх потреб установи (харчування контингенту тощо), так і для реалізації на сторону. </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Кошти від діяльності підсобних (навчальних) сільських господарств використовуються в першу чергу на покриття витрат цих господарств, а отриманий прибуток може направлятися на покриття дефіциту доходів загального фонду відповідно до кошторисних передбачень.</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Продукція виробничих (навчальних) майстерень обліковується за фактичною собівартістю, а продукція підсобних сільських господарств – за плановою собівартістю, яка в кінці року на підставі річних калькуляцій коригується до рівня фактичної собівартості.</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Для обліку виробів виробничих (навчальних) майстерень призначено </w:t>
      </w:r>
      <w:r w:rsidRPr="00F44FAE">
        <w:rPr>
          <w:rFonts w:ascii="Times New Roman" w:eastAsia="Times New Roman" w:hAnsi="Times New Roman" w:cs="Times New Roman"/>
          <w:b/>
          <w:i/>
          <w:sz w:val="28"/>
          <w:szCs w:val="28"/>
          <w:lang w:val="uk-UA" w:eastAsia="ru-RU"/>
        </w:rPr>
        <w:t>рахунок 24 «Готова продукція»</w:t>
      </w:r>
      <w:r w:rsidRPr="00F44FAE">
        <w:rPr>
          <w:rFonts w:ascii="Times New Roman" w:eastAsia="Times New Roman" w:hAnsi="Times New Roman" w:cs="Times New Roman"/>
          <w:sz w:val="28"/>
          <w:szCs w:val="28"/>
          <w:lang w:val="uk-UA" w:eastAsia="ru-RU"/>
        </w:rPr>
        <w:t xml:space="preserve">. Облік виробів, виготовлених у виробничих (навчальних) майстернях, а також готової друкованої продукції ведеться на </w:t>
      </w:r>
      <w:r w:rsidRPr="00F44FAE">
        <w:rPr>
          <w:rFonts w:ascii="Times New Roman" w:eastAsia="Times New Roman" w:hAnsi="Times New Roman" w:cs="Times New Roman"/>
          <w:b/>
          <w:i/>
          <w:sz w:val="28"/>
          <w:szCs w:val="28"/>
          <w:lang w:val="uk-UA" w:eastAsia="ru-RU"/>
        </w:rPr>
        <w:t>субрахунку 241 «Вироби виробничих (навчальних) майстерень»</w:t>
      </w:r>
      <w:r w:rsidRPr="00F44FAE">
        <w:rPr>
          <w:rFonts w:ascii="Times New Roman" w:eastAsia="Times New Roman" w:hAnsi="Times New Roman" w:cs="Times New Roman"/>
          <w:sz w:val="28"/>
          <w:szCs w:val="28"/>
          <w:lang w:val="uk-UA" w:eastAsia="ru-RU"/>
        </w:rPr>
        <w:t>.</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Для обліку протягом року продукції сільських і навчально-дослідних господарств призначено </w:t>
      </w:r>
      <w:r w:rsidRPr="00F44FAE">
        <w:rPr>
          <w:rFonts w:ascii="Times New Roman" w:eastAsia="Times New Roman" w:hAnsi="Times New Roman" w:cs="Times New Roman"/>
          <w:b/>
          <w:i/>
          <w:sz w:val="28"/>
          <w:szCs w:val="28"/>
          <w:lang w:val="uk-UA" w:eastAsia="ru-RU"/>
        </w:rPr>
        <w:t>субрахунок 251 «Продукція підсобних (навчальних) сільських господарств»</w:t>
      </w:r>
      <w:r w:rsidRPr="00F44FAE">
        <w:rPr>
          <w:rFonts w:ascii="Times New Roman" w:eastAsia="Times New Roman" w:hAnsi="Times New Roman" w:cs="Times New Roman"/>
          <w:sz w:val="28"/>
          <w:szCs w:val="28"/>
          <w:lang w:val="uk-UA" w:eastAsia="ru-RU"/>
        </w:rPr>
        <w:t>.</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Типові проведення з обліку даних об’єктів наведено в табл. 6.4.</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6.4. Основні бухгалтерські проведення з обліку готової продукції та продукції сільськогосподарського виробництва бюджетних установ</w:t>
      </w:r>
      <w:r w:rsidRPr="00F44FAE">
        <w:rPr>
          <w:rFonts w:ascii="Times New Roman" w:eastAsia="Times New Roman" w:hAnsi="Times New Roman" w:cs="Times New Roman"/>
          <w:i/>
          <w:sz w:val="28"/>
          <w:szCs w:val="28"/>
          <w:lang w:eastAsia="ru-RU"/>
        </w:rPr>
        <w:t xml:space="preserve"> [77]</w:t>
      </w:r>
    </w:p>
    <w:tbl>
      <w:tblPr>
        <w:tblW w:w="5000" w:type="pct"/>
        <w:jc w:val="center"/>
        <w:tblLayout w:type="fixed"/>
        <w:tblCellMar>
          <w:left w:w="40" w:type="dxa"/>
          <w:right w:w="40" w:type="dxa"/>
        </w:tblCellMar>
        <w:tblLook w:val="0000" w:firstRow="0" w:lastRow="0" w:firstColumn="0" w:lastColumn="0" w:noHBand="0" w:noVBand="0"/>
      </w:tblPr>
      <w:tblGrid>
        <w:gridCol w:w="480"/>
        <w:gridCol w:w="6715"/>
        <w:gridCol w:w="1168"/>
        <w:gridCol w:w="1354"/>
      </w:tblGrid>
      <w:tr w:rsidR="00F44FAE" w:rsidRPr="00F44FAE" w:rsidTr="00F44FAE">
        <w:trPr>
          <w:trHeight w:val="187"/>
          <w:jc w:val="center"/>
        </w:trPr>
        <w:tc>
          <w:tcPr>
            <w:tcW w:w="466"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520"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31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blPrEx>
          <w:jc w:val="left"/>
        </w:tblPrEx>
        <w:trPr>
          <w:trHeight w:hRule="exact" w:val="580"/>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1</w:t>
            </w:r>
          </w:p>
        </w:tc>
        <w:tc>
          <w:tcPr>
            <w:tcW w:w="652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Оприбутковано готову продукцію виробни</w:t>
            </w:r>
            <w:r w:rsidRPr="00F44FAE">
              <w:rPr>
                <w:rFonts w:ascii="Times New Roman" w:eastAsia="Times New Roman" w:hAnsi="Times New Roman" w:cs="Times New Roman"/>
                <w:sz w:val="24"/>
                <w:szCs w:val="24"/>
                <w:lang w:val="uk-UA" w:eastAsia="ru-RU"/>
              </w:rPr>
              <w:softHyphen/>
            </w:r>
            <w:r w:rsidRPr="00F44FAE">
              <w:rPr>
                <w:rFonts w:ascii="Times New Roman" w:eastAsia="Times New Roman" w:hAnsi="Times New Roman" w:cs="Times New Roman"/>
                <w:spacing w:val="-3"/>
                <w:sz w:val="24"/>
                <w:szCs w:val="24"/>
                <w:lang w:val="uk-UA" w:eastAsia="ru-RU"/>
              </w:rPr>
              <w:t xml:space="preserve">чих майстерень та підсобних сільських </w:t>
            </w:r>
            <w:r w:rsidRPr="00F44FAE">
              <w:rPr>
                <w:rFonts w:ascii="Times New Roman" w:eastAsia="Times New Roman" w:hAnsi="Times New Roman" w:cs="Times New Roman"/>
                <w:sz w:val="24"/>
                <w:szCs w:val="24"/>
                <w:lang w:val="uk-UA" w:eastAsia="ru-RU"/>
              </w:rPr>
              <w:t>господарств</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241, 251</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821, 822</w:t>
            </w:r>
          </w:p>
        </w:tc>
      </w:tr>
      <w:tr w:rsidR="00F44FAE" w:rsidRPr="00F44FAE" w:rsidTr="00F44FAE">
        <w:tblPrEx>
          <w:jc w:val="left"/>
        </w:tblPrEx>
        <w:trPr>
          <w:trHeight w:hRule="exact" w:val="574"/>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w:t>
            </w:r>
          </w:p>
        </w:tc>
        <w:tc>
          <w:tcPr>
            <w:tcW w:w="652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Передано готову продукцію підсобних господарств для потреб установи</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232, 239</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251</w:t>
            </w:r>
          </w:p>
        </w:tc>
      </w:tr>
      <w:tr w:rsidR="00F44FAE" w:rsidRPr="00F44FAE" w:rsidTr="00F44FAE">
        <w:tblPrEx>
          <w:jc w:val="left"/>
        </w:tblPrEx>
        <w:trPr>
          <w:trHeight w:hRule="exact" w:val="568"/>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3</w:t>
            </w:r>
          </w:p>
        </w:tc>
        <w:tc>
          <w:tcPr>
            <w:tcW w:w="652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Реалізовано готові вироби і продукцію підсо</w:t>
            </w:r>
            <w:r w:rsidRPr="00F44FAE">
              <w:rPr>
                <w:rFonts w:ascii="Times New Roman" w:eastAsia="Times New Roman" w:hAnsi="Times New Roman" w:cs="Times New Roman"/>
                <w:sz w:val="24"/>
                <w:szCs w:val="24"/>
                <w:lang w:val="uk-UA" w:eastAsia="ru-RU"/>
              </w:rPr>
              <w:softHyphen/>
              <w:t>бних сільських господарств</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721, 722</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241, 251</w:t>
            </w:r>
          </w:p>
        </w:tc>
      </w:tr>
      <w:tr w:rsidR="00F44FAE" w:rsidRPr="00F44FAE" w:rsidTr="00F44FAE">
        <w:tblPrEx>
          <w:jc w:val="left"/>
        </w:tblPrEx>
        <w:trPr>
          <w:trHeight w:hRule="exact" w:val="846"/>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w:t>
            </w:r>
          </w:p>
        </w:tc>
        <w:tc>
          <w:tcPr>
            <w:tcW w:w="652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Надійшли кошти від реалізації виробів і гото</w:t>
            </w:r>
            <w:r w:rsidRPr="00F44FAE">
              <w:rPr>
                <w:rFonts w:ascii="Times New Roman" w:eastAsia="Times New Roman" w:hAnsi="Times New Roman" w:cs="Times New Roman"/>
                <w:sz w:val="24"/>
                <w:szCs w:val="24"/>
                <w:lang w:val="uk-UA" w:eastAsia="ru-RU"/>
              </w:rPr>
              <w:softHyphen/>
              <w:t>вої продукції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313, 323</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241, 251, 364, 721, </w:t>
            </w:r>
            <w:r w:rsidRPr="00F44FAE">
              <w:rPr>
                <w:rFonts w:ascii="Times New Roman" w:eastAsia="Times New Roman" w:hAnsi="Times New Roman" w:cs="Times New Roman"/>
                <w:spacing w:val="-2"/>
                <w:sz w:val="24"/>
                <w:szCs w:val="24"/>
                <w:lang w:val="uk-UA" w:eastAsia="ru-RU"/>
              </w:rPr>
              <w:t>722, 741</w:t>
            </w:r>
          </w:p>
        </w:tc>
      </w:tr>
    </w:tbl>
    <w:p w:rsidR="00F44FAE" w:rsidRPr="00F44FAE" w:rsidRDefault="00F44FAE" w:rsidP="00F44FAE">
      <w:pPr>
        <w:spacing w:after="0" w:line="360" w:lineRule="auto"/>
        <w:jc w:val="both"/>
        <w:rPr>
          <w:rFonts w:ascii="Times New Roman" w:eastAsia="Times New Roman" w:hAnsi="Times New Roman" w:cs="Times New Roman"/>
          <w:b/>
          <w:i/>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b/>
          <w:i/>
          <w:sz w:val="28"/>
          <w:szCs w:val="28"/>
          <w:lang w:val="uk-UA" w:eastAsia="ru-RU"/>
        </w:rPr>
      </w:pPr>
      <w:r w:rsidRPr="00F44FAE">
        <w:rPr>
          <w:rFonts w:ascii="Times New Roman" w:eastAsia="Times New Roman" w:hAnsi="Times New Roman" w:cs="Times New Roman"/>
          <w:b/>
          <w:i/>
          <w:sz w:val="28"/>
          <w:szCs w:val="28"/>
          <w:lang w:val="uk-UA" w:eastAsia="ru-RU"/>
        </w:rPr>
        <w:lastRenderedPageBreak/>
        <w:t>6.8. Інвентаризація матеріальних запасів та відображення в обліку її результатів</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Бюджетні установи й організації повинні проводити інвентаризацію матеріалів, продуктів харчування, палива, малоцінних і швидкозношуваних предметів та інших матеріальних цінностей за місцем зберігання та за матеріально відповідальними особами в строки і порядку, передбаченому «Інструкцією з інвентаризації основних засобів, нематеріальних активів, товарно-матеріальних цінностей, грошових коштів і документів, розрахунків та інших статей балансу», затвердженою наказом ДКСУ від 30.10.1998 № 90 [40].</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Кількість інвентаризацій у звітному році, дати їх проведення й перелік майна, що підлягає інвентаризації під час кожної з них, визначаються керівником установи (крім випадків, коли проведення інвентаризації є обов’язковим). Інвентаризація всіх цінностей проводиться в установлені терміни, включаючи цінності, на предмет наявності яких проводились позапланові перевірки протягом року.</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Бюджетні установи </w:t>
      </w:r>
      <w:r w:rsidRPr="00F44FAE">
        <w:rPr>
          <w:rFonts w:ascii="Times New Roman" w:eastAsia="Times New Roman" w:hAnsi="Times New Roman" w:cs="Times New Roman"/>
          <w:b/>
          <w:sz w:val="28"/>
          <w:szCs w:val="28"/>
          <w:lang w:val="uk-UA" w:eastAsia="ru-RU"/>
        </w:rPr>
        <w:t>зобов’язані</w:t>
      </w:r>
      <w:r w:rsidRPr="00F44FAE">
        <w:rPr>
          <w:rFonts w:ascii="Times New Roman" w:eastAsia="Times New Roman" w:hAnsi="Times New Roman" w:cs="Times New Roman"/>
          <w:sz w:val="28"/>
          <w:szCs w:val="28"/>
          <w:lang w:val="uk-UA" w:eastAsia="ru-RU"/>
        </w:rPr>
        <w:t xml:space="preserve"> проводити інвентаризацію:</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а) молодняка тварин, тварин на відгодівлі, птиці, </w:t>
      </w:r>
      <w:proofErr w:type="spellStart"/>
      <w:r w:rsidRPr="00F44FAE">
        <w:rPr>
          <w:rFonts w:ascii="Times New Roman" w:eastAsia="Times New Roman" w:hAnsi="Times New Roman" w:cs="Times New Roman"/>
          <w:sz w:val="28"/>
          <w:szCs w:val="28"/>
          <w:lang w:val="uk-UA" w:eastAsia="ru-RU"/>
        </w:rPr>
        <w:t>кролів</w:t>
      </w:r>
      <w:proofErr w:type="spellEnd"/>
      <w:r w:rsidRPr="00F44FAE">
        <w:rPr>
          <w:rFonts w:ascii="Times New Roman" w:eastAsia="Times New Roman" w:hAnsi="Times New Roman" w:cs="Times New Roman"/>
          <w:sz w:val="28"/>
          <w:szCs w:val="28"/>
          <w:lang w:val="uk-UA" w:eastAsia="ru-RU"/>
        </w:rPr>
        <w:t>, хутрових звірів і сімей бджіл – не менше одного разу на квартал;</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б) готових виробів, сировини і матеріалів, пального, кормів, фуражу та інших матеріалів – не менше одного разу на рік, але не раніше 1 жовтня;</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в) продуктів харчування і спирту – не менше одного разу на квартал;</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г) незавершеного виробництва і напівфабрикатів власного виробництва у виробничих (навчальних) майстернях і підсобних сільських та навчально-дослідних господарствах – не раніше 1 жовтня звітного року і, крім того, періодично – у терміни, які встановлюють міністерства, інші центральні органи виконавчої влади, місцеві державні адміністрації, виконавчі органи місцевих рад (за підпорядкуванням).</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Проведення інвентаризації є </w:t>
      </w:r>
      <w:r w:rsidRPr="00F44FAE">
        <w:rPr>
          <w:rFonts w:ascii="Times New Roman" w:eastAsia="Times New Roman" w:hAnsi="Times New Roman" w:cs="Times New Roman"/>
          <w:b/>
          <w:sz w:val="28"/>
          <w:szCs w:val="28"/>
          <w:lang w:val="uk-UA" w:eastAsia="ru-RU"/>
        </w:rPr>
        <w:t>обов’язковим</w:t>
      </w:r>
      <w:r w:rsidRPr="00F44FAE">
        <w:rPr>
          <w:rFonts w:ascii="Times New Roman" w:eastAsia="Times New Roman" w:hAnsi="Times New Roman" w:cs="Times New Roman"/>
          <w:sz w:val="28"/>
          <w:szCs w:val="28"/>
          <w:lang w:val="uk-UA" w:eastAsia="ru-RU"/>
        </w:rPr>
        <w:t xml:space="preserve">: перед складанням річної бухгалтерської звітності; при зміні матеріально відповідальних осіб (на день </w:t>
      </w:r>
      <w:r w:rsidRPr="00F44FAE">
        <w:rPr>
          <w:rFonts w:ascii="Times New Roman" w:eastAsia="Times New Roman" w:hAnsi="Times New Roman" w:cs="Times New Roman"/>
          <w:sz w:val="28"/>
          <w:szCs w:val="28"/>
          <w:lang w:val="uk-UA" w:eastAsia="ru-RU"/>
        </w:rPr>
        <w:lastRenderedPageBreak/>
        <w:t>приймання-передавання справ); при встановленні фактів крадіжок або зловживань, псування цінностей (на день установлення таких фактів); після пожежі або стихійного лиха (повені, землетрусів та ін.); у випадку ліквідації установи; згідно з розпорядженням судових та слідчих органів; при передачі майна установи в оренду; при передачі підприємств, установ, організацій або їхніх структурних підрозділів з одного підпорядкування в інше (на встановлену дату передачі).</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Відповідальність за організацію інвентаризації, правильне і своєчасне її проведення несе керівник установи. Головний бухгалтер, разом із керівниками відповідних підрозділів і служб, зобов’язаний контролювати дотримання встановлених правил проведення інвентаризації.</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Для проведення інвентаризації наказом керівника установи створюється комісія з числа працівників установи за обов’язковою участю головного бухгалтера. Очолює інвентаризаційну комісію керівник установи або його заступник. Наказом встановлюють також терміни початку й закінчення інвентаризації та порядок відображення її результатів у обліку.</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Перевірка залишків матеріальних цінностей у натурі проводиться за обов’язкової участі всіх членів комісії та в присутності матеріально відповідальної особи. Відсутність хоча б одного члена комісії при проведенні інвентаризації є підставою для визнання результатів інвентаризації недійсними.</w:t>
      </w:r>
      <w:r w:rsidRPr="00F44FAE">
        <w:rPr>
          <w:rFonts w:ascii="Times New Roman" w:eastAsia="Times New Roman" w:hAnsi="Times New Roman" w:cs="Times New Roman"/>
          <w:sz w:val="28"/>
          <w:szCs w:val="28"/>
          <w:lang w:val="uk-UA" w:eastAsia="ru-RU"/>
        </w:rPr>
        <w:tab/>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Матеріальні цінності під час інвентаризації заносять в описи із кожного окремого найменування із зазначенням номенклатурного номера, виду, групи, сорту й кількості (рахунком, масою або мірою). На виявлені пошкоджені цінності складають додаткові акти, в яких зазначають причини, характер і ступінь псування, та вказують винних у цьому осіб. Матеріальні запаси, що надійшли під час проведення інвентаризації, приймаються матеріально відповідальними особами в присутності членів інвентаризаційної комісії і оприбутковуються після проведення інвентаризації. Такі цінності заносять в </w:t>
      </w:r>
      <w:r w:rsidRPr="00F44FAE">
        <w:rPr>
          <w:rFonts w:ascii="Times New Roman" w:eastAsia="Times New Roman" w:hAnsi="Times New Roman" w:cs="Times New Roman"/>
          <w:sz w:val="28"/>
          <w:szCs w:val="28"/>
          <w:lang w:val="uk-UA" w:eastAsia="ru-RU"/>
        </w:rPr>
        <w:lastRenderedPageBreak/>
        <w:t xml:space="preserve">окремий опис під назвою </w:t>
      </w:r>
      <w:r w:rsidRPr="00F44FAE">
        <w:rPr>
          <w:rFonts w:ascii="Times New Roman" w:eastAsia="Times New Roman" w:hAnsi="Times New Roman" w:cs="Times New Roman"/>
          <w:i/>
          <w:sz w:val="28"/>
          <w:szCs w:val="28"/>
          <w:lang w:val="uk-UA" w:eastAsia="ru-RU"/>
        </w:rPr>
        <w:t>«Матеріальні цінності, що надійшли під час інвентаризації»</w:t>
      </w:r>
      <w:r w:rsidRPr="00F44FAE">
        <w:rPr>
          <w:rFonts w:ascii="Times New Roman" w:eastAsia="Times New Roman" w:hAnsi="Times New Roman" w:cs="Times New Roman"/>
          <w:sz w:val="28"/>
          <w:szCs w:val="28"/>
          <w:lang w:val="uk-UA" w:eastAsia="ru-RU"/>
        </w:rPr>
        <w:t>. Одночасно в документі про надходження таких цінностей за підписом голови інвентаризаційної комісії робиться відмітка «Після інвентаризації» з посиланням на дату опису, в якому зазначено такі цінності.</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 великих складах при тривалому проведенні інвентаризації у виняткових випадках і тільки з письмового дозволу керівника і головного бухгалтера установи в період проведення інвентаризації матеріальні цінності можуть відпускати матеріально відповідальні особи в присутності членів інвентаризаційної комісії. Такі цінності заносять в окремий опис під назвою </w:t>
      </w:r>
      <w:r w:rsidRPr="00F44FAE">
        <w:rPr>
          <w:rFonts w:ascii="Times New Roman" w:eastAsia="Times New Roman" w:hAnsi="Times New Roman" w:cs="Times New Roman"/>
          <w:i/>
          <w:sz w:val="28"/>
          <w:szCs w:val="28"/>
          <w:lang w:val="uk-UA" w:eastAsia="ru-RU"/>
        </w:rPr>
        <w:t>«Матеріальні цінності, відпущені під час інвентаризації</w:t>
      </w:r>
      <w:r w:rsidRPr="00F44FAE">
        <w:rPr>
          <w:rFonts w:ascii="Times New Roman" w:eastAsia="Times New Roman" w:hAnsi="Times New Roman" w:cs="Times New Roman"/>
          <w:sz w:val="28"/>
          <w:szCs w:val="28"/>
          <w:lang w:val="uk-UA" w:eastAsia="ru-RU"/>
        </w:rPr>
        <w:t>», а у видаткових документах робиться відмітка за підписом голови інвентаризаційної комісії.</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Після закінчення інвентаризації оформлені описи здають до бухгалтерії для перевірки, виявлення і відображення в обліку результатів інвентаризації. При цьому кількісні та вартісні показники за даними бухгалтерського обліку проставляють проти відповідних фактичних даних опису (в одному рядку) і шляхом порівняння виявляють розходження між фактичною наявністю цінностей за даними інвентаризації та показниками обліку. Виявлені бухгалтерією в описах помилки повинні бути виправлені, а ці виправлення застережені підписом всіх членів інвентаризаційної комісії і матеріально відповідальної особи.</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Про всі недостачі, лишки, втрати, пов’язані з псуванням матеріальних цінностей, інвентаризаційна комісія повинна одержати письмові пояснення відповідальних працівників. На підставі цих пояснень та матеріалів інвентаризації комісія встановлює характер і причини виявлених недостач, втрат і псування цінностей або їх лишків і з урахуванням цього вносить пропозицію щодо порядку регулювання різниці між даними інвентаризації та обліку.</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Виявлені при інвентаризації розходження фактичних залишків з даними бухгалтерського обліку регулюються в такому </w:t>
      </w:r>
      <w:r w:rsidRPr="00F44FAE">
        <w:rPr>
          <w:rFonts w:ascii="Times New Roman" w:eastAsia="Times New Roman" w:hAnsi="Times New Roman" w:cs="Times New Roman"/>
          <w:b/>
          <w:sz w:val="28"/>
          <w:szCs w:val="28"/>
          <w:lang w:val="uk-UA" w:eastAsia="ru-RU"/>
        </w:rPr>
        <w:t>порядку</w:t>
      </w:r>
      <w:r w:rsidRPr="00F44FAE">
        <w:rPr>
          <w:rFonts w:ascii="Times New Roman" w:eastAsia="Times New Roman" w:hAnsi="Times New Roman" w:cs="Times New Roman"/>
          <w:sz w:val="28"/>
          <w:szCs w:val="28"/>
          <w:lang w:val="uk-UA" w:eastAsia="ru-RU"/>
        </w:rPr>
        <w:t>:</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 виявлені лишки цінностей підлягають оприбуткуванню з подальшим виявленням причин їх виникнення та винних у цьому осіб;</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недостача матеріальних цінностей в межах установлених норм природних втрат списується за розпорядженням керівника на витрати установи. Норми природних втрат застосовуються лише у випадку виявлення фактичних недостач. Списувати матеріальні цінності у межах норм природних втрат до встановлення факту недостачі забороняється. За відсутності затверджених норм природних втрат (з окремих видів цінностей) усі недостачі розглядаються як понаднормові;</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взаємозалік лишків і недостач через пересортування може бути дозволений тільки як виняток за той самий період, для тієї ж самої матеріально відповідальної особи, щодо матеріальних цінностей того самого найменування та в тотожних кількостях. Якщо при цьому вартість матеріальних цінностей, яких не вистачає, перевищує вартість цінностей, виявлених у лишках, різниця у вартості повинна бути зарахована на винних осіб;</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недостача матеріальних цінностей понад норми природних втрат, а також втрати від псування цінностей зараховуються на винних осіб і стягуються з них за вартістю, встановленою відповідно до «Порядку визначення розміру збитків від розкрадання, недостачі, знищення (псування) матеріальних цінностей», затвердженого постановою КМУ від 22.01.1996 № 116 [26]. При виявленні недостач і втрат внаслідок зловживань відповідні матеріали протягом п’яти днів після встановлення такого факту підлягають передачі до слідчих органів, а на суму недостачі (втрати) оформляється цивільний позов;</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у випадках, коли конкретних винуватців не встановлено або ж у стягненні з них відмовлено судом, недостачі матеріальних цінностей понад норми природних втрат, втрати від псування, стихійного лиха, від нерозкритих крадіжок списуються на витрати бюджетних установ, але лише після ретельної перевірки щодо відсутності винних осіб та вжиття необхідних заходів для запобігання подібним явищам.</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У бухгалтерському обліку результати інвентаризації повинні бути відображені не пізніше десяти днів після їх закінчення і у тому місяці, в якому закінчено інвентаризацію, і обов’язково до складання річного звіту. При цьому оформляють такі бухгалтерські записи (табл. 6.5).</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Інвентаризаційна комісія перевіряє правильність визначення результатів інвентаризації та відображення їх в обліку й оформляє свої висновки та пропозиції протоколом, який затверджує керівник установи.</w:t>
      </w:r>
    </w:p>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6.5. Основні бухгалтерські проведення з обліку результатів інвентаризації матеріальних запасів бюджетних установ</w:t>
      </w:r>
      <w:r w:rsidRPr="00F44FAE">
        <w:rPr>
          <w:rFonts w:ascii="Times New Roman" w:eastAsia="Times New Roman" w:hAnsi="Times New Roman" w:cs="Times New Roman"/>
          <w:i/>
          <w:sz w:val="28"/>
          <w:szCs w:val="28"/>
          <w:lang w:eastAsia="ru-RU"/>
        </w:rPr>
        <w:t xml:space="preserve"> [67]</w:t>
      </w:r>
    </w:p>
    <w:tbl>
      <w:tblPr>
        <w:tblW w:w="5000" w:type="pct"/>
        <w:jc w:val="center"/>
        <w:tblLayout w:type="fixed"/>
        <w:tblCellMar>
          <w:left w:w="40" w:type="dxa"/>
          <w:right w:w="40" w:type="dxa"/>
        </w:tblCellMar>
        <w:tblLook w:val="0000" w:firstRow="0" w:lastRow="0" w:firstColumn="0" w:lastColumn="0" w:noHBand="0" w:noVBand="0"/>
      </w:tblPr>
      <w:tblGrid>
        <w:gridCol w:w="480"/>
        <w:gridCol w:w="6715"/>
        <w:gridCol w:w="1168"/>
        <w:gridCol w:w="1354"/>
      </w:tblGrid>
      <w:tr w:rsidR="00F44FAE" w:rsidRPr="00F44FAE" w:rsidTr="00F44FAE">
        <w:trPr>
          <w:trHeight w:val="187"/>
          <w:jc w:val="center"/>
        </w:trPr>
        <w:tc>
          <w:tcPr>
            <w:tcW w:w="466"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520"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31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blPrEx>
          <w:jc w:val="left"/>
        </w:tblPrEx>
        <w:trPr>
          <w:trHeight w:hRule="exact" w:val="612"/>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3"/>
                <w:sz w:val="24"/>
                <w:szCs w:val="24"/>
                <w:lang w:val="uk-UA" w:eastAsia="ru-RU"/>
              </w:rPr>
            </w:pPr>
            <w:r w:rsidRPr="00F44FAE">
              <w:rPr>
                <w:rFonts w:ascii="Times New Roman" w:eastAsia="Times New Roman" w:hAnsi="Times New Roman" w:cs="Times New Roman"/>
                <w:spacing w:val="-3"/>
                <w:sz w:val="24"/>
                <w:szCs w:val="24"/>
                <w:lang w:val="uk-UA" w:eastAsia="ru-RU"/>
              </w:rPr>
              <w:t>1</w:t>
            </w:r>
          </w:p>
        </w:tc>
        <w:tc>
          <w:tcPr>
            <w:tcW w:w="652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eastAsia="ru-RU"/>
              </w:rPr>
            </w:pPr>
            <w:r w:rsidRPr="00F44FAE">
              <w:rPr>
                <w:rFonts w:ascii="Times New Roman" w:eastAsia="Times New Roman" w:hAnsi="Times New Roman" w:cs="Times New Roman"/>
                <w:spacing w:val="-3"/>
                <w:sz w:val="24"/>
                <w:szCs w:val="24"/>
                <w:lang w:val="uk-UA" w:eastAsia="ru-RU"/>
              </w:rPr>
              <w:t xml:space="preserve">Оприбутковано надлишки матеріалів і продуктів </w:t>
            </w:r>
            <w:r w:rsidRPr="00F44FAE">
              <w:rPr>
                <w:rFonts w:ascii="Times New Roman" w:eastAsia="Times New Roman" w:hAnsi="Times New Roman" w:cs="Times New Roman"/>
                <w:spacing w:val="-1"/>
                <w:sz w:val="24"/>
                <w:szCs w:val="24"/>
                <w:lang w:val="uk-UA" w:eastAsia="ru-RU"/>
              </w:rPr>
              <w:t>харчування, виявлені при інвентаризації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eastAsia="ru-RU"/>
              </w:rPr>
            </w:pPr>
            <w:r w:rsidRPr="00F44FAE">
              <w:rPr>
                <w:rFonts w:ascii="Times New Roman" w:eastAsia="Times New Roman" w:hAnsi="Times New Roman" w:cs="Times New Roman"/>
                <w:spacing w:val="-4"/>
                <w:sz w:val="24"/>
                <w:szCs w:val="24"/>
                <w:lang w:eastAsia="ru-RU"/>
              </w:rPr>
              <w:t>231</w:t>
            </w:r>
            <w:r w:rsidRPr="00F44FAE">
              <w:rPr>
                <w:rFonts w:ascii="Times New Roman" w:eastAsia="Times New Roman" w:hAnsi="Times New Roman" w:cs="Times New Roman"/>
                <w:spacing w:val="-4"/>
                <w:sz w:val="24"/>
                <w:szCs w:val="24"/>
                <w:lang w:val="uk-UA" w:eastAsia="ru-RU"/>
              </w:rPr>
              <w:t>–</w:t>
            </w:r>
            <w:r w:rsidRPr="00F44FAE">
              <w:rPr>
                <w:rFonts w:ascii="Times New Roman" w:eastAsia="Times New Roman" w:hAnsi="Times New Roman" w:cs="Times New Roman"/>
                <w:spacing w:val="-4"/>
                <w:sz w:val="24"/>
                <w:szCs w:val="24"/>
                <w:lang w:eastAsia="ru-RU"/>
              </w:rPr>
              <w:t>236,</w:t>
            </w:r>
            <w:r w:rsidRPr="00F44FAE">
              <w:rPr>
                <w:rFonts w:ascii="Times New Roman" w:eastAsia="Times New Roman" w:hAnsi="Times New Roman" w:cs="Times New Roman"/>
                <w:spacing w:val="-4"/>
                <w:sz w:val="24"/>
                <w:szCs w:val="24"/>
                <w:lang w:val="uk-UA" w:eastAsia="ru-RU"/>
              </w:rPr>
              <w:t xml:space="preserve"> </w:t>
            </w:r>
            <w:r w:rsidRPr="00F44FAE">
              <w:rPr>
                <w:rFonts w:ascii="Times New Roman" w:eastAsia="Times New Roman" w:hAnsi="Times New Roman" w:cs="Times New Roman"/>
                <w:spacing w:val="-3"/>
                <w:sz w:val="24"/>
                <w:szCs w:val="24"/>
                <w:lang w:eastAsia="ru-RU"/>
              </w:rPr>
              <w:t>238-239</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eastAsia="ru-RU"/>
              </w:rPr>
            </w:pPr>
            <w:r w:rsidRPr="00F44FAE">
              <w:rPr>
                <w:rFonts w:ascii="Times New Roman" w:eastAsia="Times New Roman" w:hAnsi="Times New Roman" w:cs="Times New Roman"/>
                <w:sz w:val="24"/>
                <w:szCs w:val="24"/>
                <w:lang w:eastAsia="ru-RU"/>
              </w:rPr>
              <w:t>711</w:t>
            </w:r>
          </w:p>
        </w:tc>
      </w:tr>
      <w:tr w:rsidR="00F44FAE" w:rsidRPr="00F44FAE" w:rsidTr="00F44FAE">
        <w:tblPrEx>
          <w:jc w:val="left"/>
        </w:tblPrEx>
        <w:trPr>
          <w:trHeight w:hRule="exact" w:val="1131"/>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F44FAE">
              <w:rPr>
                <w:rFonts w:ascii="Times New Roman" w:eastAsia="Times New Roman" w:hAnsi="Times New Roman" w:cs="Times New Roman"/>
                <w:spacing w:val="-2"/>
                <w:sz w:val="24"/>
                <w:szCs w:val="24"/>
                <w:lang w:val="uk-UA" w:eastAsia="ru-RU"/>
              </w:rPr>
              <w:t>2</w:t>
            </w:r>
          </w:p>
        </w:tc>
        <w:tc>
          <w:tcPr>
            <w:tcW w:w="652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Times New Roman" w:hAnsi="Times New Roman" w:cs="Times New Roman"/>
                <w:sz w:val="24"/>
                <w:szCs w:val="24"/>
                <w:lang w:eastAsia="ru-RU"/>
              </w:rPr>
            </w:pPr>
            <w:r w:rsidRPr="00F44FAE">
              <w:rPr>
                <w:rFonts w:ascii="Times New Roman" w:eastAsia="Times New Roman" w:hAnsi="Times New Roman" w:cs="Times New Roman"/>
                <w:spacing w:val="-2"/>
                <w:sz w:val="24"/>
                <w:szCs w:val="24"/>
                <w:lang w:val="uk-UA" w:eastAsia="ru-RU"/>
              </w:rPr>
              <w:t xml:space="preserve">Списано матеріали у межах норм природних </w:t>
            </w:r>
            <w:r w:rsidRPr="00F44FAE">
              <w:rPr>
                <w:rFonts w:ascii="Times New Roman" w:eastAsia="Times New Roman" w:hAnsi="Times New Roman" w:cs="Times New Roman"/>
                <w:spacing w:val="-1"/>
                <w:sz w:val="24"/>
                <w:szCs w:val="24"/>
                <w:lang w:val="uk-UA" w:eastAsia="ru-RU"/>
              </w:rPr>
              <w:t xml:space="preserve">втрат, а також недостачі і втрати від псування за </w:t>
            </w:r>
            <w:r w:rsidRPr="00F44FAE">
              <w:rPr>
                <w:rFonts w:ascii="Times New Roman" w:eastAsia="Times New Roman" w:hAnsi="Times New Roman" w:cs="Times New Roman"/>
                <w:sz w:val="24"/>
                <w:szCs w:val="24"/>
                <w:lang w:val="uk-UA" w:eastAsia="ru-RU"/>
              </w:rPr>
              <w:t>рахунок установи</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eastAsia="ru-RU"/>
              </w:rPr>
            </w:pPr>
            <w:r w:rsidRPr="00F44FAE">
              <w:rPr>
                <w:rFonts w:ascii="Times New Roman" w:eastAsia="Times New Roman" w:hAnsi="Times New Roman" w:cs="Times New Roman"/>
                <w:sz w:val="24"/>
                <w:szCs w:val="24"/>
                <w:lang w:eastAsia="ru-RU"/>
              </w:rPr>
              <w:t xml:space="preserve">801, 802, </w:t>
            </w:r>
            <w:r w:rsidRPr="00F44FAE">
              <w:rPr>
                <w:rFonts w:ascii="Times New Roman" w:eastAsia="Times New Roman" w:hAnsi="Times New Roman" w:cs="Times New Roman"/>
                <w:spacing w:val="-6"/>
                <w:sz w:val="24"/>
                <w:szCs w:val="24"/>
                <w:lang w:eastAsia="ru-RU"/>
              </w:rPr>
              <w:t>811</w:t>
            </w:r>
            <w:r w:rsidRPr="00F44FAE">
              <w:rPr>
                <w:rFonts w:ascii="Times New Roman" w:eastAsia="Times New Roman" w:hAnsi="Times New Roman" w:cs="Times New Roman"/>
                <w:spacing w:val="-6"/>
                <w:sz w:val="24"/>
                <w:szCs w:val="24"/>
                <w:lang w:val="uk-UA" w:eastAsia="ru-RU"/>
              </w:rPr>
              <w:t>–</w:t>
            </w:r>
            <w:r w:rsidRPr="00F44FAE">
              <w:rPr>
                <w:rFonts w:ascii="Times New Roman" w:eastAsia="Times New Roman" w:hAnsi="Times New Roman" w:cs="Times New Roman"/>
                <w:spacing w:val="-6"/>
                <w:sz w:val="24"/>
                <w:szCs w:val="24"/>
                <w:lang w:eastAsia="ru-RU"/>
              </w:rPr>
              <w:t>813</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eastAsia="ru-RU"/>
              </w:rPr>
            </w:pPr>
            <w:r w:rsidRPr="00F44FAE">
              <w:rPr>
                <w:rFonts w:ascii="Times New Roman" w:eastAsia="Times New Roman" w:hAnsi="Times New Roman" w:cs="Times New Roman"/>
                <w:sz w:val="24"/>
                <w:szCs w:val="24"/>
                <w:lang w:eastAsia="ru-RU"/>
              </w:rPr>
              <w:t>201,</w:t>
            </w:r>
            <w:r w:rsidRPr="00F44FAE">
              <w:rPr>
                <w:rFonts w:ascii="Times New Roman" w:eastAsia="Times New Roman" w:hAnsi="Times New Roman" w:cs="Times New Roman"/>
                <w:sz w:val="24"/>
                <w:szCs w:val="24"/>
                <w:lang w:val="uk-UA" w:eastAsia="ru-RU"/>
              </w:rPr>
              <w:t xml:space="preserve"> </w:t>
            </w:r>
            <w:r w:rsidRPr="00F44FAE">
              <w:rPr>
                <w:rFonts w:ascii="Times New Roman" w:eastAsia="Times New Roman" w:hAnsi="Times New Roman" w:cs="Times New Roman"/>
                <w:sz w:val="24"/>
                <w:szCs w:val="24"/>
                <w:lang w:eastAsia="ru-RU"/>
              </w:rPr>
              <w:t>202,</w:t>
            </w:r>
            <w:r w:rsidRPr="00F44FAE">
              <w:rPr>
                <w:rFonts w:ascii="Times New Roman" w:eastAsia="Times New Roman" w:hAnsi="Times New Roman" w:cs="Times New Roman"/>
                <w:sz w:val="24"/>
                <w:szCs w:val="24"/>
                <w:lang w:val="uk-UA" w:eastAsia="ru-RU"/>
              </w:rPr>
              <w:t xml:space="preserve"> </w:t>
            </w:r>
            <w:r w:rsidRPr="00F44FAE">
              <w:rPr>
                <w:rFonts w:ascii="Times New Roman" w:eastAsia="Times New Roman" w:hAnsi="Times New Roman" w:cs="Times New Roman"/>
                <w:sz w:val="24"/>
                <w:szCs w:val="24"/>
                <w:lang w:eastAsia="ru-RU"/>
              </w:rPr>
              <w:t xml:space="preserve">204, </w:t>
            </w:r>
            <w:r w:rsidRPr="00F44FAE">
              <w:rPr>
                <w:rFonts w:ascii="Times New Roman" w:eastAsia="Times New Roman" w:hAnsi="Times New Roman" w:cs="Times New Roman"/>
                <w:spacing w:val="-2"/>
                <w:sz w:val="24"/>
                <w:szCs w:val="24"/>
                <w:lang w:eastAsia="ru-RU"/>
              </w:rPr>
              <w:t>231</w:t>
            </w:r>
            <w:r w:rsidRPr="00F44FAE">
              <w:rPr>
                <w:rFonts w:ascii="Times New Roman" w:eastAsia="Times New Roman" w:hAnsi="Times New Roman" w:cs="Times New Roman"/>
                <w:spacing w:val="-2"/>
                <w:sz w:val="24"/>
                <w:szCs w:val="24"/>
                <w:lang w:val="uk-UA" w:eastAsia="ru-RU"/>
              </w:rPr>
              <w:t>–</w:t>
            </w:r>
            <w:r w:rsidRPr="00F44FAE">
              <w:rPr>
                <w:rFonts w:ascii="Times New Roman" w:eastAsia="Times New Roman" w:hAnsi="Times New Roman" w:cs="Times New Roman"/>
                <w:spacing w:val="-2"/>
                <w:sz w:val="24"/>
                <w:szCs w:val="24"/>
                <w:lang w:eastAsia="ru-RU"/>
              </w:rPr>
              <w:t xml:space="preserve">236, </w:t>
            </w:r>
            <w:r w:rsidRPr="00F44FAE">
              <w:rPr>
                <w:rFonts w:ascii="Times New Roman" w:eastAsia="Times New Roman" w:hAnsi="Times New Roman" w:cs="Times New Roman"/>
                <w:spacing w:val="-3"/>
                <w:sz w:val="24"/>
                <w:szCs w:val="24"/>
                <w:lang w:eastAsia="ru-RU"/>
              </w:rPr>
              <w:t>238</w:t>
            </w:r>
            <w:r w:rsidRPr="00F44FAE">
              <w:rPr>
                <w:rFonts w:ascii="Times New Roman" w:eastAsia="Times New Roman" w:hAnsi="Times New Roman" w:cs="Times New Roman"/>
                <w:spacing w:val="-3"/>
                <w:sz w:val="24"/>
                <w:szCs w:val="24"/>
                <w:lang w:val="uk-UA" w:eastAsia="ru-RU"/>
              </w:rPr>
              <w:t>–</w:t>
            </w:r>
            <w:r w:rsidRPr="00F44FAE">
              <w:rPr>
                <w:rFonts w:ascii="Times New Roman" w:eastAsia="Times New Roman" w:hAnsi="Times New Roman" w:cs="Times New Roman"/>
                <w:spacing w:val="-3"/>
                <w:sz w:val="24"/>
                <w:szCs w:val="24"/>
                <w:lang w:eastAsia="ru-RU"/>
              </w:rPr>
              <w:t>239</w:t>
            </w:r>
          </w:p>
        </w:tc>
      </w:tr>
      <w:tr w:rsidR="00F44FAE" w:rsidRPr="00F44FAE" w:rsidTr="00F44FAE">
        <w:tblPrEx>
          <w:jc w:val="left"/>
        </w:tblPrEx>
        <w:trPr>
          <w:trHeight w:hRule="exact" w:val="1415"/>
        </w:trPr>
        <w:tc>
          <w:tcPr>
            <w:tcW w:w="466"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2"/>
                <w:sz w:val="24"/>
                <w:szCs w:val="24"/>
                <w:lang w:val="uk-UA" w:eastAsia="ru-RU"/>
              </w:rPr>
            </w:pPr>
            <w:r w:rsidRPr="00F44FAE">
              <w:rPr>
                <w:rFonts w:ascii="Times New Roman" w:eastAsia="Times New Roman" w:hAnsi="Times New Roman" w:cs="Times New Roman"/>
                <w:spacing w:val="-2"/>
                <w:sz w:val="24"/>
                <w:szCs w:val="24"/>
                <w:lang w:val="uk-UA" w:eastAsia="ru-RU"/>
              </w:rPr>
              <w:t>3</w:t>
            </w:r>
          </w:p>
        </w:tc>
        <w:tc>
          <w:tcPr>
            <w:tcW w:w="652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pacing w:val="-2"/>
                <w:sz w:val="24"/>
                <w:szCs w:val="24"/>
                <w:lang w:val="uk-UA" w:eastAsia="ru-RU"/>
              </w:rPr>
              <w:t xml:space="preserve">Списання недостач і втрат матеріалів і продуктів </w:t>
            </w:r>
            <w:r w:rsidRPr="00F44FAE">
              <w:rPr>
                <w:rFonts w:ascii="Times New Roman" w:eastAsia="Times New Roman" w:hAnsi="Times New Roman" w:cs="Times New Roman"/>
                <w:sz w:val="24"/>
                <w:szCs w:val="24"/>
                <w:lang w:val="uk-UA" w:eastAsia="ru-RU"/>
              </w:rPr>
              <w:t xml:space="preserve">харчування за рахунок винних осіб: </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eastAsia="ru-RU"/>
              </w:rPr>
            </w:pPr>
            <w:r w:rsidRPr="00F44FAE">
              <w:rPr>
                <w:rFonts w:ascii="Times New Roman" w:eastAsia="Times New Roman" w:hAnsi="Times New Roman" w:cs="Times New Roman"/>
                <w:sz w:val="24"/>
                <w:szCs w:val="24"/>
                <w:lang w:val="uk-UA" w:eastAsia="ru-RU"/>
              </w:rPr>
              <w:t>– на облікову вартість;</w:t>
            </w:r>
          </w:p>
          <w:p w:rsidR="00F44FAE" w:rsidRPr="00F44FAE" w:rsidRDefault="00F44FAE" w:rsidP="00F44FAE">
            <w:pPr>
              <w:shd w:val="clear" w:color="auto" w:fill="FFFFFF"/>
              <w:spacing w:after="0" w:line="240" w:lineRule="auto"/>
              <w:rPr>
                <w:rFonts w:ascii="Times New Roman" w:eastAsia="Times New Roman" w:hAnsi="Times New Roman" w:cs="Times New Roman"/>
                <w:sz w:val="24"/>
                <w:szCs w:val="24"/>
                <w:lang w:eastAsia="ru-RU"/>
              </w:rPr>
            </w:pPr>
            <w:r w:rsidRPr="00F44FAE">
              <w:rPr>
                <w:rFonts w:ascii="Times New Roman" w:eastAsia="Times New Roman" w:hAnsi="Times New Roman" w:cs="Times New Roman"/>
                <w:spacing w:val="-2"/>
                <w:sz w:val="24"/>
                <w:szCs w:val="24"/>
                <w:lang w:val="uk-UA" w:eastAsia="ru-RU"/>
              </w:rPr>
              <w:t xml:space="preserve">– на суму відшкодування, віднесену на винних </w:t>
            </w:r>
            <w:r w:rsidRPr="00F44FAE">
              <w:rPr>
                <w:rFonts w:ascii="Times New Roman" w:eastAsia="Times New Roman" w:hAnsi="Times New Roman" w:cs="Times New Roman"/>
                <w:sz w:val="24"/>
                <w:szCs w:val="24"/>
                <w:lang w:val="uk-UA" w:eastAsia="ru-RU"/>
              </w:rPr>
              <w:t>осіб</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eastAsia="ru-RU"/>
              </w:rPr>
            </w:pPr>
            <w:r w:rsidRPr="00F44FAE">
              <w:rPr>
                <w:rFonts w:ascii="Times New Roman" w:eastAsia="Times New Roman" w:hAnsi="Times New Roman" w:cs="Times New Roman"/>
                <w:sz w:val="24"/>
                <w:szCs w:val="24"/>
                <w:lang w:eastAsia="ru-RU"/>
              </w:rPr>
              <w:t>801, 802,</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eastAsia="ru-RU"/>
              </w:rPr>
            </w:pPr>
            <w:r w:rsidRPr="00F44FAE">
              <w:rPr>
                <w:rFonts w:ascii="Times New Roman" w:eastAsia="Times New Roman" w:hAnsi="Times New Roman" w:cs="Times New Roman"/>
                <w:spacing w:val="-6"/>
                <w:sz w:val="24"/>
                <w:szCs w:val="24"/>
                <w:lang w:eastAsia="ru-RU"/>
              </w:rPr>
              <w:t>811</w:t>
            </w:r>
            <w:r w:rsidRPr="00F44FAE">
              <w:rPr>
                <w:rFonts w:ascii="Times New Roman" w:eastAsia="Times New Roman" w:hAnsi="Times New Roman" w:cs="Times New Roman"/>
                <w:spacing w:val="-6"/>
                <w:sz w:val="24"/>
                <w:szCs w:val="24"/>
                <w:lang w:val="uk-UA" w:eastAsia="ru-RU"/>
              </w:rPr>
              <w:t>–</w:t>
            </w:r>
            <w:r w:rsidRPr="00F44FAE">
              <w:rPr>
                <w:rFonts w:ascii="Times New Roman" w:eastAsia="Times New Roman" w:hAnsi="Times New Roman" w:cs="Times New Roman"/>
                <w:spacing w:val="-6"/>
                <w:sz w:val="24"/>
                <w:szCs w:val="24"/>
                <w:lang w:eastAsia="ru-RU"/>
              </w:rPr>
              <w:t>813</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eastAsia="ru-RU"/>
              </w:rPr>
            </w:pPr>
            <w:r w:rsidRPr="00F44FAE">
              <w:rPr>
                <w:rFonts w:ascii="Times New Roman" w:eastAsia="Times New Roman" w:hAnsi="Times New Roman" w:cs="Times New Roman"/>
                <w:sz w:val="24"/>
                <w:szCs w:val="24"/>
                <w:lang w:eastAsia="ru-RU"/>
              </w:rPr>
              <w:t>363</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4"/>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pacing w:val="-4"/>
                <w:sz w:val="24"/>
                <w:szCs w:val="24"/>
                <w:lang w:val="uk-UA" w:eastAsia="ru-RU"/>
              </w:rPr>
            </w:pP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eastAsia="ru-RU"/>
              </w:rPr>
            </w:pPr>
            <w:r w:rsidRPr="00F44FAE">
              <w:rPr>
                <w:rFonts w:ascii="Times New Roman" w:eastAsia="Times New Roman" w:hAnsi="Times New Roman" w:cs="Times New Roman"/>
                <w:spacing w:val="-4"/>
                <w:sz w:val="24"/>
                <w:szCs w:val="24"/>
                <w:lang w:eastAsia="ru-RU"/>
              </w:rPr>
              <w:t>231</w:t>
            </w:r>
            <w:r w:rsidRPr="00F44FAE">
              <w:rPr>
                <w:rFonts w:ascii="Times New Roman" w:eastAsia="Times New Roman" w:hAnsi="Times New Roman" w:cs="Times New Roman"/>
                <w:spacing w:val="-4"/>
                <w:sz w:val="24"/>
                <w:szCs w:val="24"/>
                <w:lang w:val="uk-UA" w:eastAsia="ru-RU"/>
              </w:rPr>
              <w:t>–</w:t>
            </w:r>
            <w:r w:rsidRPr="00F44FAE">
              <w:rPr>
                <w:rFonts w:ascii="Times New Roman" w:eastAsia="Times New Roman" w:hAnsi="Times New Roman" w:cs="Times New Roman"/>
                <w:spacing w:val="-4"/>
                <w:sz w:val="24"/>
                <w:szCs w:val="24"/>
                <w:lang w:eastAsia="ru-RU"/>
              </w:rPr>
              <w:t>236,</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eastAsia="ru-RU"/>
              </w:rPr>
            </w:pPr>
            <w:r w:rsidRPr="00F44FAE">
              <w:rPr>
                <w:rFonts w:ascii="Times New Roman" w:eastAsia="Times New Roman" w:hAnsi="Times New Roman" w:cs="Times New Roman"/>
                <w:spacing w:val="-3"/>
                <w:sz w:val="24"/>
                <w:szCs w:val="24"/>
                <w:lang w:eastAsia="ru-RU"/>
              </w:rPr>
              <w:t>238</w:t>
            </w:r>
            <w:r w:rsidRPr="00F44FAE">
              <w:rPr>
                <w:rFonts w:ascii="Times New Roman" w:eastAsia="Times New Roman" w:hAnsi="Times New Roman" w:cs="Times New Roman"/>
                <w:spacing w:val="-3"/>
                <w:sz w:val="24"/>
                <w:szCs w:val="24"/>
                <w:lang w:val="uk-UA" w:eastAsia="ru-RU"/>
              </w:rPr>
              <w:t>–</w:t>
            </w:r>
            <w:r w:rsidRPr="00F44FAE">
              <w:rPr>
                <w:rFonts w:ascii="Times New Roman" w:eastAsia="Times New Roman" w:hAnsi="Times New Roman" w:cs="Times New Roman"/>
                <w:spacing w:val="-3"/>
                <w:sz w:val="24"/>
                <w:szCs w:val="24"/>
                <w:lang w:eastAsia="ru-RU"/>
              </w:rPr>
              <w:t>239</w:t>
            </w:r>
          </w:p>
          <w:p w:rsidR="00F44FAE" w:rsidRPr="00F44FAE" w:rsidRDefault="00F44FAE" w:rsidP="00F44FAE">
            <w:pPr>
              <w:shd w:val="clear" w:color="auto" w:fill="FFFFFF"/>
              <w:spacing w:after="0" w:line="240" w:lineRule="auto"/>
              <w:jc w:val="center"/>
              <w:rPr>
                <w:rFonts w:ascii="Times New Roman" w:eastAsia="Times New Roman" w:hAnsi="Times New Roman" w:cs="Times New Roman"/>
                <w:sz w:val="24"/>
                <w:szCs w:val="24"/>
                <w:lang w:eastAsia="ru-RU"/>
              </w:rPr>
            </w:pPr>
            <w:r w:rsidRPr="00F44FAE">
              <w:rPr>
                <w:rFonts w:ascii="Times New Roman" w:eastAsia="Times New Roman" w:hAnsi="Times New Roman" w:cs="Times New Roman"/>
                <w:sz w:val="24"/>
                <w:szCs w:val="24"/>
                <w:lang w:eastAsia="ru-RU"/>
              </w:rPr>
              <w:t>711</w:t>
            </w:r>
          </w:p>
        </w:tc>
      </w:tr>
    </w:tbl>
    <w:p w:rsidR="00F44FAE" w:rsidRPr="00F44FAE" w:rsidRDefault="00F44FAE" w:rsidP="00F44FAE">
      <w:pPr>
        <w:spacing w:after="0" w:line="360" w:lineRule="auto"/>
        <w:jc w:val="both"/>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center"/>
        <w:rPr>
          <w:rFonts w:ascii="Times New Roman" w:eastAsia="Calibri" w:hAnsi="Times New Roman" w:cs="Times New Roman"/>
          <w:b/>
          <w:sz w:val="28"/>
          <w:szCs w:val="28"/>
          <w:lang w:val="uk-UA"/>
        </w:rPr>
      </w:pPr>
      <w:r w:rsidRPr="00F44FAE">
        <w:rPr>
          <w:rFonts w:ascii="Times New Roman" w:eastAsia="Calibri" w:hAnsi="Times New Roman" w:cs="Times New Roman"/>
          <w:b/>
          <w:sz w:val="28"/>
          <w:szCs w:val="28"/>
          <w:lang w:val="uk-UA"/>
        </w:rPr>
        <w:t>РОЗДІЛ 7</w:t>
      </w:r>
    </w:p>
    <w:p w:rsidR="00F44FAE" w:rsidRPr="00F44FAE" w:rsidRDefault="00F44FAE" w:rsidP="00F44FAE">
      <w:pPr>
        <w:spacing w:after="0" w:line="360" w:lineRule="auto"/>
        <w:jc w:val="center"/>
        <w:rPr>
          <w:rFonts w:ascii="Times New Roman" w:eastAsia="Calibri" w:hAnsi="Times New Roman" w:cs="Times New Roman"/>
          <w:b/>
          <w:sz w:val="28"/>
          <w:szCs w:val="28"/>
          <w:lang w:val="uk-UA"/>
        </w:rPr>
      </w:pPr>
      <w:r w:rsidRPr="00F44FAE">
        <w:rPr>
          <w:rFonts w:ascii="Times New Roman" w:eastAsia="Calibri" w:hAnsi="Times New Roman" w:cs="Times New Roman"/>
          <w:b/>
          <w:sz w:val="28"/>
          <w:szCs w:val="28"/>
          <w:lang w:val="uk-UA"/>
        </w:rPr>
        <w:t>Облік доходів та видатків спеціального фонду, власного капіталу бюджетних установ</w:t>
      </w:r>
    </w:p>
    <w:p w:rsidR="00F44FAE" w:rsidRPr="00F44FAE" w:rsidRDefault="00F44FAE" w:rsidP="00F44FAE">
      <w:pPr>
        <w:spacing w:after="0" w:line="360" w:lineRule="auto"/>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z w:val="28"/>
          <w:szCs w:val="28"/>
          <w:lang w:val="uk-UA"/>
        </w:rPr>
      </w:pPr>
      <w:r w:rsidRPr="00F44FAE">
        <w:rPr>
          <w:rFonts w:ascii="Times New Roman" w:eastAsia="Calibri" w:hAnsi="Times New Roman" w:cs="Times New Roman"/>
          <w:b/>
          <w:i/>
          <w:sz w:val="28"/>
          <w:szCs w:val="28"/>
          <w:lang w:val="uk-UA"/>
        </w:rPr>
        <w:t>7.1. Склад, класифікація і завдання обліку коштів спеціального фонду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 xml:space="preserve">Бюджетні установи в процесі своєї статутної діяльності можуть отримувати кошти не лише з державного або місцевих бюджетів, а й з інших джерел. Такі кошти прийнято називати </w:t>
      </w:r>
      <w:r w:rsidRPr="00F44FAE">
        <w:rPr>
          <w:rFonts w:ascii="Times New Roman" w:eastAsia="Calibri" w:hAnsi="Times New Roman" w:cs="Times New Roman"/>
          <w:b/>
          <w:sz w:val="28"/>
          <w:szCs w:val="28"/>
          <w:lang w:val="uk-UA"/>
        </w:rPr>
        <w:t>власними надходженнями</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Усі власні надходження установ і організацій, що утримуються за рахунок асигнувань з державного або місцевого бюджетів, включаються до спеціального фонду бюджету. Їх надходження та витрачання планується у кошторисі доходів і видатків бюджетної установи.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b/>
          <w:sz w:val="28"/>
          <w:szCs w:val="28"/>
          <w:lang w:val="uk-UA"/>
        </w:rPr>
        <w:t>Спеціальний фонд</w:t>
      </w:r>
      <w:r w:rsidRPr="00F44FAE">
        <w:rPr>
          <w:rFonts w:ascii="Times New Roman" w:eastAsia="Calibri" w:hAnsi="Times New Roman" w:cs="Times New Roman"/>
          <w:sz w:val="28"/>
          <w:szCs w:val="28"/>
          <w:lang w:val="uk-UA"/>
        </w:rPr>
        <w:t xml:space="preserve"> складається з власних надходжень (надходжень від плати за послуги, власних надходжень від інших джерел), субвенцій, одержаних з бюджетів іншого рівня, та інших доходів спеціального фонду.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b/>
          <w:i/>
          <w:sz w:val="28"/>
          <w:szCs w:val="28"/>
          <w:lang w:val="uk-UA"/>
        </w:rPr>
        <w:t xml:space="preserve">Надходження від плати за послуги (спеціальні кошти) – </w:t>
      </w:r>
      <w:r w:rsidRPr="00F44FAE">
        <w:rPr>
          <w:rFonts w:ascii="Times New Roman" w:eastAsia="Calibri" w:hAnsi="Times New Roman" w:cs="Times New Roman"/>
          <w:sz w:val="28"/>
          <w:szCs w:val="28"/>
          <w:lang w:val="uk-UA"/>
        </w:rPr>
        <w:t>це доходи бюджетних установ і організацій, які вони отримують від надання платних послуг, виконання робіт, реалізації продукції або іншої діяльності, що провадиться на підставі відповідних нормативно-правових актів, і використовують за цільовим призначенням згідно з кошторисом доходів і видатків установи.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b/>
          <w:i/>
          <w:sz w:val="28"/>
          <w:szCs w:val="28"/>
          <w:lang w:val="uk-UA"/>
        </w:rPr>
        <w:t>Власні надходження від інших джерел</w:t>
      </w:r>
      <w:r w:rsidRPr="00F44FAE">
        <w:rPr>
          <w:rFonts w:ascii="Times New Roman" w:eastAsia="Calibri" w:hAnsi="Times New Roman" w:cs="Times New Roman"/>
          <w:sz w:val="28"/>
          <w:szCs w:val="28"/>
          <w:lang w:val="uk-UA"/>
        </w:rPr>
        <w:t xml:space="preserve"> – благодійні внески; гранти та дарунки; кошти, що отримують бюджетні установи від підприємств, організацій, фізичних осіб та від інших бюджетних установ для виконання цільових заходів, кошти, що отримують вищі та професійно-технічні навчальні заклади від розміщення на депозитах тимчасово вільних бюджетних коштів, отриманих за надання платних послуг, якщо таким закладам законом надано відповідне право.</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b/>
          <w:i/>
          <w:sz w:val="28"/>
          <w:szCs w:val="28"/>
          <w:lang w:val="uk-UA"/>
        </w:rPr>
        <w:t>Субвенції, одержані з інших бюджетів</w:t>
      </w:r>
      <w:r w:rsidRPr="00F44FAE">
        <w:rPr>
          <w:rFonts w:ascii="Times New Roman" w:eastAsia="Calibri" w:hAnsi="Times New Roman" w:cs="Times New Roman"/>
          <w:sz w:val="28"/>
          <w:szCs w:val="28"/>
          <w:lang w:val="uk-UA"/>
        </w:rPr>
        <w:t xml:space="preserve"> – це кошти, виділені з бюджету іншого рівня органам державної влади, що утримуються за рахунок державного бюджету, для виконання делегованих законами України повноважень органів місцевого самоврядування, або інших, визначених законодавством, функцій.</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b/>
          <w:i/>
          <w:sz w:val="28"/>
          <w:szCs w:val="28"/>
          <w:lang w:val="uk-UA"/>
        </w:rPr>
        <w:t>Інші доходи</w:t>
      </w:r>
      <w:r w:rsidRPr="00F44FAE">
        <w:rPr>
          <w:rFonts w:ascii="Times New Roman" w:eastAsia="Calibri" w:hAnsi="Times New Roman" w:cs="Times New Roman"/>
          <w:sz w:val="28"/>
          <w:szCs w:val="28"/>
          <w:lang w:val="uk-UA"/>
        </w:rPr>
        <w:t xml:space="preserve"> – це інші кошти спеціального фонду бюджету, включені до кошторису установи.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 xml:space="preserve">Крім коштів спеціального фонду, окремим бюджетним установам можуть надходити кошти, що їм не належать і які необхідно перерахувати за призначенням при настанні відповідних умов. Це так звані </w:t>
      </w:r>
      <w:r w:rsidRPr="00F44FAE">
        <w:rPr>
          <w:rFonts w:ascii="Times New Roman" w:eastAsia="Calibri" w:hAnsi="Times New Roman" w:cs="Times New Roman"/>
          <w:b/>
          <w:sz w:val="28"/>
          <w:szCs w:val="28"/>
          <w:lang w:val="uk-UA"/>
        </w:rPr>
        <w:t>депозитні суми</w:t>
      </w:r>
      <w:r w:rsidRPr="00F44FAE">
        <w:rPr>
          <w:rFonts w:ascii="Times New Roman" w:eastAsia="Calibri" w:hAnsi="Times New Roman" w:cs="Times New Roman"/>
          <w:sz w:val="28"/>
          <w:szCs w:val="28"/>
          <w:lang w:val="uk-UA"/>
        </w:rPr>
        <w:t>. Вони не належать до коштів спеціального фонду і в кошторисі не плануються.</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Розпорядниками коштів спеціального фонду є керівники бюджетних установ, яким надано право розпоряджатися бюджетними асигнуваннями. Планування доходів і видатків спеціального фонду здійснюється в тому ж кошторисі, що й бюджетних коштів загального фонду, а їх облік ведеться за єдиним планом рахунків і на єдиному балансі. Операції з коштами спеціального фонду оформляються тими ж первинними документами; щодо них діє та ж сама класифікація видатків, що й для коштів загального фонду бюджету. Але облік операцій з коштами спеціального фонду ведуть у бюджетних установах на окремих, спеціально призначених для цього рахунках.</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Для зберігання коштів спеціального фонду і проведення операцій з ними бюджетним установам відкривають спеціальні реєстраційні рахунки у відповідних органах ДКСУ. При цьому в органах ДКСУ для установи може бути відкрито не більше чотирьох спеціальних реєстраційних рахунків за всіма видами позабюджетних коштів.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У сучасних умовах питома вага спеціальних коштів у кошторисі доходів і видатків окремих установ досить значна, тому важливого значення набуває правильно організований облік цих коштів, </w:t>
      </w:r>
      <w:r w:rsidRPr="00F44FAE">
        <w:rPr>
          <w:rFonts w:ascii="Times New Roman" w:eastAsia="Calibri" w:hAnsi="Times New Roman" w:cs="Times New Roman"/>
          <w:b/>
          <w:sz w:val="28"/>
          <w:szCs w:val="28"/>
          <w:lang w:val="uk-UA"/>
        </w:rPr>
        <w:t>завдання</w:t>
      </w:r>
      <w:r w:rsidRPr="00F44FAE">
        <w:rPr>
          <w:rFonts w:ascii="Times New Roman" w:eastAsia="Calibri" w:hAnsi="Times New Roman" w:cs="Times New Roman"/>
          <w:sz w:val="28"/>
          <w:szCs w:val="28"/>
          <w:lang w:val="uk-UA"/>
        </w:rPr>
        <w:t xml:space="preserve"> якого такі: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контроль за повним і своєчасним надходженням та оприбуткуванням коштів спеціального фонду;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облік і контроль витрачання коштів спеціального фонду суворо за призначенням відповідно до з кошторисних передбачень;</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своєчасне складання і подання звітності про надходження і використання коштів спеціального фонду для забезпечення вірогідною інформацією всіх рівнів управління.</w:t>
      </w:r>
    </w:p>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r w:rsidRPr="00F44FAE">
        <w:rPr>
          <w:rFonts w:ascii="Times New Roman" w:eastAsia="Calibri" w:hAnsi="Times New Roman" w:cs="Times New Roman"/>
          <w:spacing w:val="-4"/>
          <w:sz w:val="28"/>
          <w:szCs w:val="28"/>
          <w:lang w:val="uk-UA"/>
        </w:rPr>
        <w:lastRenderedPageBreak/>
        <w:t xml:space="preserve">Зважаючи на важливість раціональної організації обліку коштів спеціального фонду та контролю за їх використанням, ДКСУ наказами від 30.09.2011 № 1223 «Порядок обслуговування державного бюджету за видатками та операціями з надання та повернення кредитів, наданих за рахунок коштів державного бюджету» </w:t>
      </w:r>
      <w:r w:rsidRPr="00F44FAE">
        <w:rPr>
          <w:rFonts w:ascii="Times New Roman" w:eastAsia="Calibri" w:hAnsi="Times New Roman" w:cs="Times New Roman"/>
          <w:spacing w:val="-4"/>
          <w:sz w:val="28"/>
          <w:szCs w:val="28"/>
        </w:rPr>
        <w:t xml:space="preserve">[50] </w:t>
      </w:r>
      <w:r w:rsidRPr="00F44FAE">
        <w:rPr>
          <w:rFonts w:ascii="Times New Roman" w:eastAsia="Calibri" w:hAnsi="Times New Roman" w:cs="Times New Roman"/>
          <w:spacing w:val="-4"/>
          <w:sz w:val="28"/>
          <w:szCs w:val="28"/>
          <w:lang w:val="uk-UA"/>
        </w:rPr>
        <w:t xml:space="preserve">та від 23.08.2012 № 938 «Порядок казначейського обслуговування місцевих бюджетів» </w:t>
      </w:r>
      <w:r w:rsidRPr="00F44FAE">
        <w:rPr>
          <w:rFonts w:ascii="Times New Roman" w:eastAsia="Calibri" w:hAnsi="Times New Roman" w:cs="Times New Roman"/>
          <w:spacing w:val="-4"/>
          <w:sz w:val="28"/>
          <w:szCs w:val="28"/>
        </w:rPr>
        <w:t xml:space="preserve">[49] </w:t>
      </w:r>
      <w:r w:rsidRPr="00F44FAE">
        <w:rPr>
          <w:rFonts w:ascii="Times New Roman" w:eastAsia="Calibri" w:hAnsi="Times New Roman" w:cs="Times New Roman"/>
          <w:spacing w:val="-4"/>
          <w:sz w:val="28"/>
          <w:szCs w:val="28"/>
          <w:lang w:val="uk-UA"/>
        </w:rPr>
        <w:t>визначило порядок відкриття спеціальних реєстраційних рахунків бюджетних установ в органах ДКУ та відображення на них руху спеціальних коштів. Крім того, затверджено низку положень та вказівок з планування та обліку окремих видів спеціальних коштів.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z w:val="28"/>
          <w:szCs w:val="28"/>
          <w:lang w:val="uk-UA"/>
        </w:rPr>
      </w:pPr>
      <w:r w:rsidRPr="00F44FAE">
        <w:rPr>
          <w:rFonts w:ascii="Times New Roman" w:eastAsia="Calibri" w:hAnsi="Times New Roman" w:cs="Times New Roman"/>
          <w:b/>
          <w:i/>
          <w:sz w:val="28"/>
          <w:szCs w:val="28"/>
          <w:lang w:val="uk-UA"/>
        </w:rPr>
        <w:t>7.2. Облік надходжень від плати за послуги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До спеціальних коштів бюджетних установ зараховують інші доходи, крім бюджетного фінансування, надходження яких передбачено відповідними нормативно-правовими актами. Детальний перелік власних надходжень бюджетних установ встановлений пунктом 4 статті 13 Бюджетного кодексу України</w:t>
      </w:r>
      <w:r w:rsidRPr="00F44FAE">
        <w:rPr>
          <w:rFonts w:ascii="Times New Roman" w:eastAsia="Calibri" w:hAnsi="Times New Roman" w:cs="Times New Roman"/>
          <w:sz w:val="28"/>
          <w:szCs w:val="28"/>
        </w:rPr>
        <w:t xml:space="preserve"> [2]</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Власні надходження бюджетних установ отримуються додатково до коштів загального фонду бюджету і включаються до спеціального фонду бюджету. Власні надходження бюджетних установ поділяються на такі </w:t>
      </w:r>
      <w:r w:rsidRPr="00F44FAE">
        <w:rPr>
          <w:rFonts w:ascii="Times New Roman" w:eastAsia="Calibri" w:hAnsi="Times New Roman" w:cs="Times New Roman"/>
          <w:b/>
          <w:sz w:val="28"/>
          <w:szCs w:val="28"/>
          <w:lang w:val="uk-UA"/>
        </w:rPr>
        <w:t>групи</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1) надходження від плати за послуги, що надаються бюджетними установами згідно із законодавством;</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2) інші джерела власних надходжень бюджетних установ.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У складі першої групи виділяються такі </w:t>
      </w:r>
      <w:r w:rsidRPr="00F44FAE">
        <w:rPr>
          <w:rFonts w:ascii="Times New Roman" w:eastAsia="Calibri" w:hAnsi="Times New Roman" w:cs="Times New Roman"/>
          <w:b/>
          <w:sz w:val="28"/>
          <w:szCs w:val="28"/>
          <w:lang w:val="uk-UA"/>
        </w:rPr>
        <w:t>підгрупи</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підгрупа 1 – плата за послуги, що надаються бюджетними установами згідно з їх основною діяльністю;</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підгрупа 2 – надходження бюджетних установ від додаткової (господарської) діяльності;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підгрупа 3 – плата за оренду майна бюджетних установ;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 підгрупа 4 – надходження бюджетних установ від реалізації в установленому порядку майна (крім нерухомого майна).</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У складі другої групи виділяються такі </w:t>
      </w:r>
      <w:r w:rsidRPr="00F44FAE">
        <w:rPr>
          <w:rFonts w:ascii="Times New Roman" w:eastAsia="Calibri" w:hAnsi="Times New Roman" w:cs="Times New Roman"/>
          <w:b/>
          <w:sz w:val="28"/>
          <w:szCs w:val="28"/>
          <w:lang w:val="uk-UA"/>
        </w:rPr>
        <w:t>підгрупи</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підгрупа 1 – благодійні внески, гранти та дарунки;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підгрупа 2 – кошти, що отримують бюджетні установи від підприємств, організацій, фізичних осіб та від інших бюджетних установ для виконання цільових заходів;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підгрупа 3 – кошти, що отримують вищі та професійно-технічні навчальні заклади від розміщення на депозитах тимчасово вільних бюджетних коштів, отриманих за надання платних послуг, якщо таким закладам законом надано відповідне право.</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Власні надходження бюджетних установ використовуються на:</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покриття витрат, пов’язаних з організацією та наданням послуг, що надаються бюджетними установами згідно з їх основною діяльністю (за рахунок надходжень підгрупи 1 першої групи);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організацію додаткової (господарської) діяльності бюджетних установ (за рахунок надходжень підгрупи 2 першої групи);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утримання, облаштування, ремонт та придбання майна бюджетних установ (за рахунок надходжень підгрупи 3 першої групи);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ремонт, модернізацію чи придбання нових необоротних активів та матеріальних цінностей, покриття витрат, пов’язаних з організацією збирання і транспортування відходів і брухту на приймальні пункти (за рахунок надходжень підгрупи 4 першої групи);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господарські потреби бюджетних установ, включаючи оплату комунальних послуг і енергоносіїв (за рахунок надходжень підгруп 2 і 4 першої групи);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організацію основної діяльності бюджетних установ (за рахунок надходжень підгруп 1 і 3 другої групи);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 виконання відповідних цільових заходів (за рахунок надходжень підгрупи 2 другої групи).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Якщо обсяги власних надходжень бюджетних установ перевищують відповідні витрати, затверджені законом про Державний бюджет України (рішенням про місцевий бюджет), розпорядник бюджетних коштів передбачає спрямування таких надпланових обсягів у першу чергу на погашення заборгованості з оплати праці, нарахувань на заробітну плату, стипендій, комунальних послуг та енергоносіїв.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Якщо такої заборгованості немає, розпорядник бюджетних коштів спрямовує 50 відсотків коштів на заходи, що здійснюються за рахунок відповідних надходжень, і 50 відсотків коштів – на заходи, необхідні для виконання основних функцій, але не забезпечені коштами загального фонду бюджету за відповідною бюджетною програмою.</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У такому разі розпорядник бюджетних коштів здійснює перерозподіл обсягів узятих бюджетних зобов’язань за загальним фондом бюджету для проведення видатків за цими зобов’язаннями зі спеціального фонду бюджету.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Для зберігання коштів, одержаних як плата за послуги, бюджетній установі відкривається </w:t>
      </w:r>
      <w:r w:rsidRPr="00F44FAE">
        <w:rPr>
          <w:rFonts w:ascii="Times New Roman" w:eastAsia="Calibri" w:hAnsi="Times New Roman" w:cs="Times New Roman"/>
          <w:i/>
          <w:sz w:val="28"/>
          <w:szCs w:val="28"/>
          <w:lang w:val="uk-UA"/>
        </w:rPr>
        <w:t>окремий спеціальний реєстраційний рахунок</w:t>
      </w:r>
      <w:r w:rsidRPr="00F44FAE">
        <w:rPr>
          <w:rFonts w:ascii="Times New Roman" w:eastAsia="Calibri" w:hAnsi="Times New Roman" w:cs="Times New Roman"/>
          <w:sz w:val="28"/>
          <w:szCs w:val="28"/>
          <w:lang w:val="uk-UA"/>
        </w:rPr>
        <w:t xml:space="preserve"> в органі ДКСУ. Платежі, що надійшли готівкою до каси установи, не дозволяється використовувати без попереднього зарахування на спеціальний реєстраційний рахунок. Витрачанню цих коштів передує контроль органів ДКУ на підставі платіжних документів, до яких додаються виправдні документи, у межах наявності коштів за певним кодом економічної класифікації видатків.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Для обліку надходжень від плати за послуги планом рахунків передбачено такі </w:t>
      </w:r>
      <w:r w:rsidRPr="00F44FAE">
        <w:rPr>
          <w:rFonts w:ascii="Times New Roman" w:eastAsia="Calibri" w:hAnsi="Times New Roman" w:cs="Times New Roman"/>
          <w:b/>
          <w:sz w:val="28"/>
          <w:szCs w:val="28"/>
          <w:lang w:val="uk-UA"/>
        </w:rPr>
        <w:t>субрахунки</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313 «Поточні рахунки для обліку коштів, отриманих як плата за послуги»;</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323 «Спеціальні реєстраційні рахунки для обліку коштів, отриманих як плата за послуги»;</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lastRenderedPageBreak/>
        <w:t>– 674 «Розрахунки за спеціальними видами платежів»;</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711 «Доходи за коштами, отриманими як плата за послуги»;</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715 «Доходи, спрямовані на покриття дефіциту загального фонду»;</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716 «Доходи за витратами майбутніх періодів»;</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811 «Видатки за коштами, отриманими як плата за послуги».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У бухгалтерському обліку операції зі спеціальними коштами відображаються такими проведеннями (табл. 7.1).</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7.1. Основні бухгалтерські проведення з обліку надходжень від плати за послуги бюджетних установ</w:t>
      </w:r>
      <w:r w:rsidRPr="00F44FAE">
        <w:rPr>
          <w:rFonts w:ascii="Times New Roman" w:eastAsia="Times New Roman" w:hAnsi="Times New Roman" w:cs="Times New Roman"/>
          <w:i/>
          <w:sz w:val="28"/>
          <w:szCs w:val="28"/>
          <w:lang w:eastAsia="ru-RU"/>
        </w:rPr>
        <w:t xml:space="preserve"> [77]</w:t>
      </w:r>
    </w:p>
    <w:tbl>
      <w:tblPr>
        <w:tblW w:w="4999" w:type="pct"/>
        <w:jc w:val="center"/>
        <w:tblCellMar>
          <w:left w:w="40" w:type="dxa"/>
          <w:right w:w="40" w:type="dxa"/>
        </w:tblCellMar>
        <w:tblLook w:val="0000" w:firstRow="0" w:lastRow="0" w:firstColumn="0" w:lastColumn="0" w:noHBand="0" w:noVBand="0"/>
      </w:tblPr>
      <w:tblGrid>
        <w:gridCol w:w="556"/>
        <w:gridCol w:w="18"/>
        <w:gridCol w:w="6728"/>
        <w:gridCol w:w="18"/>
        <w:gridCol w:w="1111"/>
        <w:gridCol w:w="14"/>
        <w:gridCol w:w="1262"/>
        <w:gridCol w:w="8"/>
      </w:tblGrid>
      <w:tr w:rsidR="00F44FAE" w:rsidRPr="00F44FAE" w:rsidTr="00F44FAE">
        <w:trPr>
          <w:gridAfter w:val="1"/>
          <w:wAfter w:w="8" w:type="dxa"/>
          <w:trHeight w:val="187"/>
          <w:jc w:val="center"/>
        </w:trPr>
        <w:tc>
          <w:tcPr>
            <w:tcW w:w="556"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747" w:type="dxa"/>
            <w:gridSpan w:val="2"/>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29" w:type="dxa"/>
            <w:gridSpan w:val="2"/>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276" w:type="dxa"/>
            <w:gridSpan w:val="2"/>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blPrEx>
          <w:jc w:val="left"/>
        </w:tblPrEx>
        <w:trPr>
          <w:trHeight w:hRule="exact" w:val="830"/>
        </w:trPr>
        <w:tc>
          <w:tcPr>
            <w:tcW w:w="574"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1</w:t>
            </w:r>
          </w:p>
        </w:tc>
        <w:tc>
          <w:tcPr>
            <w:tcW w:w="6747"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Нарахована плата за утримання дітей в інтернатах при </w:t>
            </w:r>
            <w:r w:rsidRPr="00F44FAE">
              <w:rPr>
                <w:rFonts w:ascii="Times New Roman" w:eastAsia="Calibri" w:hAnsi="Times New Roman" w:cs="Times New Roman"/>
                <w:sz w:val="24"/>
                <w:szCs w:val="24"/>
                <w:lang w:val="uk-UA"/>
              </w:rPr>
              <w:t>школах, за навчання у гуртках при школах, за навчання понад обсяги, передбачені програмами, за навчання у ліцеях та гімназіях</w:t>
            </w:r>
          </w:p>
        </w:tc>
        <w:tc>
          <w:tcPr>
            <w:tcW w:w="1125"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674</w:t>
            </w:r>
          </w:p>
        </w:tc>
        <w:tc>
          <w:tcPr>
            <w:tcW w:w="1270"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711</w:t>
            </w:r>
          </w:p>
        </w:tc>
      </w:tr>
      <w:tr w:rsidR="00F44FAE" w:rsidRPr="00F44FAE" w:rsidTr="00F44FAE">
        <w:tblPrEx>
          <w:jc w:val="left"/>
        </w:tblPrEx>
        <w:trPr>
          <w:trHeight w:hRule="exact" w:val="872"/>
        </w:trPr>
        <w:tc>
          <w:tcPr>
            <w:tcW w:w="574"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2</w:t>
            </w:r>
          </w:p>
        </w:tc>
        <w:tc>
          <w:tcPr>
            <w:tcW w:w="6747"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Нарахована плата за навчання у вищих навчальних </w:t>
            </w:r>
            <w:r w:rsidRPr="00F44FAE">
              <w:rPr>
                <w:rFonts w:ascii="Times New Roman" w:eastAsia="Calibri" w:hAnsi="Times New Roman" w:cs="Times New Roman"/>
                <w:spacing w:val="-1"/>
                <w:sz w:val="24"/>
                <w:szCs w:val="24"/>
                <w:lang w:val="uk-UA"/>
              </w:rPr>
              <w:t xml:space="preserve">закладах, за підготовку кадрів і підвищення кваліфікації у </w:t>
            </w:r>
            <w:r w:rsidRPr="00F44FAE">
              <w:rPr>
                <w:rFonts w:ascii="Times New Roman" w:eastAsia="Calibri" w:hAnsi="Times New Roman" w:cs="Times New Roman"/>
                <w:sz w:val="24"/>
                <w:szCs w:val="24"/>
                <w:lang w:val="uk-UA"/>
              </w:rPr>
              <w:t>навчальних закладах професійно-технічної освіти</w:t>
            </w:r>
          </w:p>
        </w:tc>
        <w:tc>
          <w:tcPr>
            <w:tcW w:w="1125"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364</w:t>
            </w:r>
          </w:p>
        </w:tc>
        <w:tc>
          <w:tcPr>
            <w:tcW w:w="1270"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711</w:t>
            </w:r>
          </w:p>
        </w:tc>
      </w:tr>
      <w:tr w:rsidR="00F44FAE" w:rsidRPr="00F44FAE" w:rsidTr="00F44FAE">
        <w:tblPrEx>
          <w:jc w:val="left"/>
        </w:tblPrEx>
        <w:trPr>
          <w:trHeight w:hRule="exact" w:val="288"/>
        </w:trPr>
        <w:tc>
          <w:tcPr>
            <w:tcW w:w="574"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3</w:t>
            </w:r>
          </w:p>
        </w:tc>
        <w:tc>
          <w:tcPr>
            <w:tcW w:w="6747"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Надійшли спеціальні кошти за надані платні послуги</w:t>
            </w:r>
          </w:p>
        </w:tc>
        <w:tc>
          <w:tcPr>
            <w:tcW w:w="1125"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301, 323</w:t>
            </w:r>
          </w:p>
        </w:tc>
        <w:tc>
          <w:tcPr>
            <w:tcW w:w="1270"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364, 674</w:t>
            </w:r>
          </w:p>
        </w:tc>
      </w:tr>
      <w:tr w:rsidR="00F44FAE" w:rsidRPr="00F44FAE" w:rsidTr="00F44FAE">
        <w:tblPrEx>
          <w:jc w:val="left"/>
        </w:tblPrEx>
        <w:trPr>
          <w:trHeight w:hRule="exact" w:val="562"/>
        </w:trPr>
        <w:tc>
          <w:tcPr>
            <w:tcW w:w="574"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4</w:t>
            </w:r>
          </w:p>
        </w:tc>
        <w:tc>
          <w:tcPr>
            <w:tcW w:w="6747"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Внесені на спеціальний реєстраційний рахунок кошти, що надійшли в касу готівкою як плата за надані послуги</w:t>
            </w:r>
          </w:p>
        </w:tc>
        <w:tc>
          <w:tcPr>
            <w:tcW w:w="1125"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323</w:t>
            </w:r>
          </w:p>
        </w:tc>
        <w:tc>
          <w:tcPr>
            <w:tcW w:w="1270"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301</w:t>
            </w:r>
          </w:p>
        </w:tc>
      </w:tr>
      <w:tr w:rsidR="00F44FAE" w:rsidRPr="00F44FAE" w:rsidTr="00F44FAE">
        <w:tblPrEx>
          <w:jc w:val="left"/>
        </w:tblPrEx>
        <w:trPr>
          <w:trHeight w:hRule="exact" w:val="570"/>
        </w:trPr>
        <w:tc>
          <w:tcPr>
            <w:tcW w:w="574"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5</w:t>
            </w:r>
          </w:p>
        </w:tc>
        <w:tc>
          <w:tcPr>
            <w:tcW w:w="6747"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Нарахована зарплата з обов’язковими відрахуваннями </w:t>
            </w:r>
            <w:r w:rsidRPr="00F44FAE">
              <w:rPr>
                <w:rFonts w:ascii="Times New Roman" w:eastAsia="Calibri" w:hAnsi="Times New Roman" w:cs="Times New Roman"/>
                <w:sz w:val="24"/>
                <w:szCs w:val="24"/>
                <w:lang w:val="uk-UA"/>
              </w:rPr>
              <w:t>на соціальні заходи за рахунок спеціальних коштів</w:t>
            </w:r>
          </w:p>
        </w:tc>
        <w:tc>
          <w:tcPr>
            <w:tcW w:w="1125"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811</w:t>
            </w:r>
          </w:p>
        </w:tc>
        <w:tc>
          <w:tcPr>
            <w:tcW w:w="1270"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661, </w:t>
            </w:r>
            <w:r w:rsidRPr="00F44FAE">
              <w:rPr>
                <w:rFonts w:ascii="Times New Roman" w:eastAsia="Calibri" w:hAnsi="Times New Roman" w:cs="Times New Roman"/>
                <w:spacing w:val="-3"/>
                <w:sz w:val="24"/>
                <w:szCs w:val="24"/>
                <w:lang w:val="uk-UA"/>
              </w:rPr>
              <w:t>651–654</w:t>
            </w:r>
          </w:p>
        </w:tc>
      </w:tr>
      <w:tr w:rsidR="00F44FAE" w:rsidRPr="00F44FAE" w:rsidTr="00F44FAE">
        <w:tblPrEx>
          <w:jc w:val="left"/>
        </w:tblPrEx>
        <w:trPr>
          <w:trHeight w:hRule="exact" w:val="1131"/>
        </w:trPr>
        <w:tc>
          <w:tcPr>
            <w:tcW w:w="574"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6</w:t>
            </w:r>
          </w:p>
        </w:tc>
        <w:tc>
          <w:tcPr>
            <w:tcW w:w="6747"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 xml:space="preserve">Здійснені витрати за рахунок спеціальних коштів: </w:t>
            </w:r>
          </w:p>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сума без ПДВ;</w:t>
            </w:r>
          </w:p>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на суму ПДВ, включену до податкового кредиту;</w:t>
            </w:r>
          </w:p>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на суму ПДВ, не включену до податкового кредиту</w:t>
            </w:r>
          </w:p>
        </w:tc>
        <w:tc>
          <w:tcPr>
            <w:tcW w:w="1125"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811</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641</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811</w:t>
            </w:r>
          </w:p>
        </w:tc>
        <w:tc>
          <w:tcPr>
            <w:tcW w:w="1270"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3"/>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3"/>
                <w:sz w:val="24"/>
                <w:szCs w:val="24"/>
                <w:lang w:val="uk-UA"/>
              </w:rPr>
              <w:t xml:space="preserve">364, 675 364, 675 </w:t>
            </w:r>
            <w:r w:rsidRPr="00F44FAE">
              <w:rPr>
                <w:rFonts w:ascii="Times New Roman" w:eastAsia="Calibri" w:hAnsi="Times New Roman" w:cs="Times New Roman"/>
                <w:sz w:val="24"/>
                <w:szCs w:val="24"/>
                <w:lang w:val="uk-UA"/>
              </w:rPr>
              <w:t>364, 675</w:t>
            </w:r>
          </w:p>
        </w:tc>
      </w:tr>
      <w:tr w:rsidR="00F44FAE" w:rsidRPr="00F44FAE" w:rsidTr="00F44FAE">
        <w:tblPrEx>
          <w:jc w:val="left"/>
        </w:tblPrEx>
        <w:trPr>
          <w:trHeight w:hRule="exact" w:val="840"/>
        </w:trPr>
        <w:tc>
          <w:tcPr>
            <w:tcW w:w="574"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7</w:t>
            </w:r>
          </w:p>
        </w:tc>
        <w:tc>
          <w:tcPr>
            <w:tcW w:w="6747"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Придбані матеріали і продукти харчування за спеціальні </w:t>
            </w:r>
            <w:r w:rsidRPr="00F44FAE">
              <w:rPr>
                <w:rFonts w:ascii="Times New Roman" w:eastAsia="Calibri" w:hAnsi="Times New Roman" w:cs="Times New Roman"/>
                <w:sz w:val="24"/>
                <w:szCs w:val="24"/>
                <w:lang w:val="uk-UA"/>
              </w:rPr>
              <w:t>кошти:</w:t>
            </w:r>
          </w:p>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сума без ПДВ;</w:t>
            </w:r>
          </w:p>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на суму ПДВ, включену до податкового кредиту</w:t>
            </w:r>
          </w:p>
        </w:tc>
        <w:tc>
          <w:tcPr>
            <w:tcW w:w="1125"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4"/>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pacing w:val="-4"/>
                <w:sz w:val="24"/>
                <w:szCs w:val="24"/>
                <w:lang w:val="uk-UA"/>
              </w:rPr>
            </w:pPr>
            <w:r w:rsidRPr="00F44FAE">
              <w:rPr>
                <w:rFonts w:ascii="Times New Roman" w:eastAsia="Calibri" w:hAnsi="Times New Roman" w:cs="Times New Roman"/>
                <w:spacing w:val="-4"/>
                <w:sz w:val="24"/>
                <w:szCs w:val="24"/>
                <w:lang w:val="uk-UA"/>
              </w:rPr>
              <w:t>231–239</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641</w:t>
            </w:r>
          </w:p>
        </w:tc>
        <w:tc>
          <w:tcPr>
            <w:tcW w:w="1270"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3"/>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3"/>
                <w:sz w:val="24"/>
                <w:szCs w:val="24"/>
                <w:lang w:val="uk-UA"/>
              </w:rPr>
              <w:t>364, 675 364, 675</w:t>
            </w:r>
          </w:p>
        </w:tc>
      </w:tr>
      <w:tr w:rsidR="00F44FAE" w:rsidRPr="00F44FAE" w:rsidTr="00F44FAE">
        <w:tblPrEx>
          <w:jc w:val="left"/>
        </w:tblPrEx>
        <w:trPr>
          <w:trHeight w:hRule="exact" w:val="578"/>
        </w:trPr>
        <w:tc>
          <w:tcPr>
            <w:tcW w:w="574"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8</w:t>
            </w:r>
          </w:p>
        </w:tc>
        <w:tc>
          <w:tcPr>
            <w:tcW w:w="6747"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Витрачені матеріали і продукти харчування, придбані за </w:t>
            </w:r>
            <w:r w:rsidRPr="00F44FAE">
              <w:rPr>
                <w:rFonts w:ascii="Times New Roman" w:eastAsia="Calibri" w:hAnsi="Times New Roman" w:cs="Times New Roman"/>
                <w:sz w:val="24"/>
                <w:szCs w:val="24"/>
                <w:lang w:val="uk-UA"/>
              </w:rPr>
              <w:t>спеціальні кошти</w:t>
            </w:r>
          </w:p>
        </w:tc>
        <w:tc>
          <w:tcPr>
            <w:tcW w:w="1125"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811</w:t>
            </w:r>
          </w:p>
        </w:tc>
        <w:tc>
          <w:tcPr>
            <w:tcW w:w="1270"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3"/>
                <w:sz w:val="24"/>
                <w:szCs w:val="24"/>
                <w:lang w:val="uk-UA"/>
              </w:rPr>
              <w:t>231–239</w:t>
            </w:r>
          </w:p>
        </w:tc>
      </w:tr>
      <w:tr w:rsidR="00F44FAE" w:rsidRPr="00F44FAE" w:rsidTr="00F44FAE">
        <w:tblPrEx>
          <w:jc w:val="left"/>
        </w:tblPrEx>
        <w:trPr>
          <w:trHeight w:hRule="exact" w:val="841"/>
        </w:trPr>
        <w:tc>
          <w:tcPr>
            <w:tcW w:w="574"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9</w:t>
            </w:r>
          </w:p>
        </w:tc>
        <w:tc>
          <w:tcPr>
            <w:tcW w:w="6747"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Списані доходи за спеціальними коштами: </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 використані у звітному році; </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залишені на передбачені договорами видатки наступного року</w:t>
            </w:r>
          </w:p>
        </w:tc>
        <w:tc>
          <w:tcPr>
            <w:tcW w:w="1125"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711</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711</w:t>
            </w:r>
          </w:p>
        </w:tc>
        <w:tc>
          <w:tcPr>
            <w:tcW w:w="1270"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716</w:t>
            </w:r>
          </w:p>
        </w:tc>
      </w:tr>
      <w:tr w:rsidR="00F44FAE" w:rsidRPr="00F44FAE" w:rsidTr="00F44FAE">
        <w:tblPrEx>
          <w:jc w:val="left"/>
        </w:tblPrEx>
        <w:trPr>
          <w:trHeight w:hRule="exact" w:val="287"/>
        </w:trPr>
        <w:tc>
          <w:tcPr>
            <w:tcW w:w="574"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10</w:t>
            </w:r>
          </w:p>
        </w:tc>
        <w:tc>
          <w:tcPr>
            <w:tcW w:w="6747"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Списані видатки, проведені у звітному році</w:t>
            </w:r>
          </w:p>
        </w:tc>
        <w:tc>
          <w:tcPr>
            <w:tcW w:w="1125"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c>
          <w:tcPr>
            <w:tcW w:w="1270" w:type="dxa"/>
            <w:gridSpan w:val="2"/>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811</w:t>
            </w:r>
          </w:p>
        </w:tc>
      </w:tr>
    </w:tbl>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Порядок відображення в обліку операцій з покриття дефіциту бюджетних асигнувань за рахунок коштів спеціального фонду та їх подальшого відшкодування подано у табл. 7.2.</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i/>
          <w:spacing w:val="-2"/>
          <w:sz w:val="28"/>
          <w:szCs w:val="28"/>
          <w:lang w:val="uk-UA"/>
        </w:rPr>
        <w:lastRenderedPageBreak/>
        <w:t>Аналітичний облік.</w:t>
      </w:r>
      <w:r w:rsidRPr="00F44FAE">
        <w:rPr>
          <w:rFonts w:ascii="Times New Roman" w:eastAsia="Calibri" w:hAnsi="Times New Roman" w:cs="Times New Roman"/>
          <w:spacing w:val="-2"/>
          <w:sz w:val="28"/>
          <w:szCs w:val="28"/>
          <w:lang w:val="uk-UA"/>
        </w:rPr>
        <w:t xml:space="preserve"> Операції з руху коштів спеціального фонду на поточних (спеціальних реєстраційних) рахунках відображають у «Меморіальному ордері № 3 – Накопичувальній відомості руху грошових коштів спеціального фонду в органах ДКСУ (установах банків)» т. ф. № 382 (бюджет), які відкривають окремо для кожного виду коштів спеціального фонду.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jc w:val="both"/>
        <w:rPr>
          <w:rFonts w:ascii="Times New Roman" w:eastAsia="Times New Roman" w:hAnsi="Times New Roman" w:cs="Times New Roman"/>
          <w:i/>
          <w:sz w:val="28"/>
          <w:szCs w:val="28"/>
          <w:lang w:val="uk-UA" w:eastAsia="ru-RU"/>
        </w:rPr>
      </w:pPr>
      <w:r w:rsidRPr="00F44FAE">
        <w:rPr>
          <w:rFonts w:ascii="Times New Roman" w:eastAsia="Times New Roman" w:hAnsi="Times New Roman" w:cs="Times New Roman"/>
          <w:i/>
          <w:sz w:val="28"/>
          <w:szCs w:val="28"/>
          <w:lang w:val="uk-UA" w:eastAsia="ru-RU"/>
        </w:rPr>
        <w:t>Таблиця 7.2. Основні бухгалтерські проведення з обліку операцій з покриття дефіциту бюджетних асигнувань за рахунок коштів спеціального фонду та їх подальшого відшкодування бюджетних установ [77]</w:t>
      </w:r>
    </w:p>
    <w:tbl>
      <w:tblPr>
        <w:tblW w:w="5000" w:type="pct"/>
        <w:jc w:val="center"/>
        <w:tblCellMar>
          <w:left w:w="40" w:type="dxa"/>
          <w:right w:w="40" w:type="dxa"/>
        </w:tblCellMar>
        <w:tblLook w:val="0000" w:firstRow="0" w:lastRow="0" w:firstColumn="0" w:lastColumn="0" w:noHBand="0" w:noVBand="0"/>
      </w:tblPr>
      <w:tblGrid>
        <w:gridCol w:w="557"/>
        <w:gridCol w:w="6753"/>
        <w:gridCol w:w="1130"/>
        <w:gridCol w:w="1277"/>
      </w:tblGrid>
      <w:tr w:rsidR="00F44FAE" w:rsidRPr="00F44FAE" w:rsidTr="00F44FAE">
        <w:trPr>
          <w:trHeight w:val="187"/>
          <w:jc w:val="center"/>
        </w:trPr>
        <w:tc>
          <w:tcPr>
            <w:tcW w:w="557"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753"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30"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277"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blPrEx>
          <w:jc w:val="left"/>
        </w:tblPrEx>
        <w:trPr>
          <w:trHeight w:hRule="exact" w:val="393"/>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1</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Нарахована зарплата за рахунок коштів загального </w:t>
            </w:r>
            <w:r w:rsidRPr="00F44FAE">
              <w:rPr>
                <w:rFonts w:ascii="Times New Roman" w:eastAsia="Calibri" w:hAnsi="Times New Roman" w:cs="Times New Roman"/>
                <w:sz w:val="24"/>
                <w:szCs w:val="24"/>
                <w:lang w:val="uk-UA"/>
              </w:rPr>
              <w:t>фонду</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801, 802</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661</w:t>
            </w:r>
          </w:p>
        </w:tc>
      </w:tr>
      <w:tr w:rsidR="00F44FAE" w:rsidRPr="00F44FAE" w:rsidTr="00F44FAE">
        <w:tblPrEx>
          <w:jc w:val="left"/>
        </w:tblPrEx>
        <w:trPr>
          <w:trHeight w:hRule="exact" w:val="568"/>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2</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Доходи спеціального фонду направляються на </w:t>
            </w:r>
            <w:r w:rsidRPr="00F44FAE">
              <w:rPr>
                <w:rFonts w:ascii="Times New Roman" w:eastAsia="Calibri" w:hAnsi="Times New Roman" w:cs="Times New Roman"/>
                <w:sz w:val="24"/>
                <w:szCs w:val="24"/>
                <w:lang w:val="uk-UA"/>
              </w:rPr>
              <w:t>витрати за загальним фондом</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4"/>
                <w:sz w:val="24"/>
                <w:szCs w:val="24"/>
                <w:lang w:val="uk-UA"/>
              </w:rPr>
              <w:t>711–713</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715</w:t>
            </w:r>
          </w:p>
        </w:tc>
      </w:tr>
      <w:tr w:rsidR="00F44FAE" w:rsidRPr="00F44FAE" w:rsidTr="00F44FAE">
        <w:tblPrEx>
          <w:jc w:val="left"/>
        </w:tblPrEx>
        <w:trPr>
          <w:trHeight w:hRule="exact" w:val="576"/>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3</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Отримано в касу готівку на виплату зарплати за </w:t>
            </w:r>
            <w:r w:rsidRPr="00F44FAE">
              <w:rPr>
                <w:rFonts w:ascii="Times New Roman" w:eastAsia="Calibri" w:hAnsi="Times New Roman" w:cs="Times New Roman"/>
                <w:sz w:val="24"/>
                <w:szCs w:val="24"/>
                <w:lang w:val="uk-UA"/>
              </w:rPr>
              <w:t>рахунок коштів спеціального фонду</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301</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323, 324, </w:t>
            </w:r>
            <w:r w:rsidRPr="00F44FAE">
              <w:rPr>
                <w:rFonts w:ascii="Times New Roman" w:eastAsia="Calibri" w:hAnsi="Times New Roman" w:cs="Times New Roman"/>
                <w:sz w:val="24"/>
                <w:szCs w:val="24"/>
                <w:lang w:val="uk-UA"/>
              </w:rPr>
              <w:t>326</w:t>
            </w:r>
          </w:p>
        </w:tc>
      </w:tr>
      <w:tr w:rsidR="00F44FAE" w:rsidRPr="00F44FAE" w:rsidTr="00F44FAE">
        <w:tblPrEx>
          <w:jc w:val="left"/>
        </w:tblPrEx>
        <w:trPr>
          <w:trHeight w:hRule="exact" w:val="286"/>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4</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 Виплачена з каси зарплата працівникам</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661</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301</w:t>
            </w:r>
          </w:p>
        </w:tc>
      </w:tr>
      <w:tr w:rsidR="00F44FAE" w:rsidRPr="00F44FAE" w:rsidTr="00F44FAE">
        <w:tblPrEx>
          <w:jc w:val="left"/>
        </w:tblPrEx>
        <w:trPr>
          <w:trHeight w:hRule="exact" w:val="277"/>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5</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Зменшено видатки загального фонду бюджету</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4"/>
                <w:sz w:val="24"/>
                <w:szCs w:val="24"/>
                <w:lang w:val="uk-UA"/>
              </w:rPr>
              <w:t>811–813</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801, 802</w:t>
            </w:r>
          </w:p>
        </w:tc>
      </w:tr>
      <w:tr w:rsidR="00F44FAE" w:rsidRPr="00F44FAE" w:rsidTr="00F44FAE">
        <w:tblPrEx>
          <w:jc w:val="left"/>
        </w:tblPrEx>
        <w:trPr>
          <w:trHeight w:hRule="exact" w:val="564"/>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6</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Відновлено кошти спеціального фонду за рахунок </w:t>
            </w:r>
            <w:r w:rsidRPr="00F44FAE">
              <w:rPr>
                <w:rFonts w:ascii="Times New Roman" w:eastAsia="Calibri" w:hAnsi="Times New Roman" w:cs="Times New Roman"/>
                <w:sz w:val="24"/>
                <w:szCs w:val="24"/>
                <w:lang w:val="uk-UA"/>
              </w:rPr>
              <w:t>доходів загального фонду</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715</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4"/>
                <w:sz w:val="24"/>
                <w:szCs w:val="24"/>
                <w:lang w:val="uk-UA"/>
              </w:rPr>
              <w:t>711-713</w:t>
            </w:r>
          </w:p>
        </w:tc>
      </w:tr>
      <w:tr w:rsidR="00F44FAE" w:rsidRPr="00F44FAE" w:rsidTr="00F44FAE">
        <w:tblPrEx>
          <w:jc w:val="left"/>
        </w:tblPrEx>
        <w:trPr>
          <w:trHeight w:hRule="exact" w:val="841"/>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Одночасно другий запис на перераховані суми з </w:t>
            </w:r>
            <w:r w:rsidRPr="00F44FAE">
              <w:rPr>
                <w:rFonts w:ascii="Times New Roman" w:eastAsia="Calibri" w:hAnsi="Times New Roman" w:cs="Times New Roman"/>
                <w:spacing w:val="-1"/>
                <w:sz w:val="24"/>
                <w:szCs w:val="24"/>
                <w:lang w:val="uk-UA"/>
              </w:rPr>
              <w:t xml:space="preserve">реєстраційних рахунків загального фонду на рахунки </w:t>
            </w:r>
            <w:r w:rsidRPr="00F44FAE">
              <w:rPr>
                <w:rFonts w:ascii="Times New Roman" w:eastAsia="Calibri" w:hAnsi="Times New Roman" w:cs="Times New Roman"/>
                <w:sz w:val="24"/>
                <w:szCs w:val="24"/>
                <w:lang w:val="uk-UA"/>
              </w:rPr>
              <w:t>коштів спеціального фонду</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323, 324, </w:t>
            </w:r>
            <w:r w:rsidRPr="00F44FAE">
              <w:rPr>
                <w:rFonts w:ascii="Times New Roman" w:eastAsia="Calibri" w:hAnsi="Times New Roman" w:cs="Times New Roman"/>
                <w:sz w:val="24"/>
                <w:szCs w:val="24"/>
                <w:lang w:val="uk-UA"/>
              </w:rPr>
              <w:t>326</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321</w:t>
            </w:r>
          </w:p>
        </w:tc>
      </w:tr>
      <w:tr w:rsidR="00F44FAE" w:rsidRPr="00F44FAE" w:rsidTr="00F44FAE">
        <w:tblPrEx>
          <w:jc w:val="left"/>
        </w:tblPrEx>
        <w:trPr>
          <w:trHeight w:hRule="exact" w:val="287"/>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8</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Відновлено видатки загального фонду бюджету</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801, 802</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4"/>
                <w:sz w:val="24"/>
                <w:szCs w:val="24"/>
                <w:lang w:val="uk-UA"/>
              </w:rPr>
              <w:t>811–813</w:t>
            </w:r>
          </w:p>
        </w:tc>
      </w:tr>
    </w:tbl>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i/>
          <w:sz w:val="28"/>
          <w:szCs w:val="28"/>
          <w:lang w:val="uk-UA"/>
        </w:rPr>
        <w:t xml:space="preserve">Аналітичний облік. </w:t>
      </w:r>
      <w:r w:rsidRPr="00F44FAE">
        <w:rPr>
          <w:rFonts w:ascii="Times New Roman" w:eastAsia="Calibri" w:hAnsi="Times New Roman" w:cs="Times New Roman"/>
          <w:sz w:val="28"/>
          <w:szCs w:val="28"/>
          <w:lang w:val="uk-UA"/>
        </w:rPr>
        <w:t>Доходи, одержані як плата за надані послуги, відображаються у Накопичувальній відомості нарахування доходів спеціального фонду бюджетних установ – меморіальному ордері № 14 т. ф. № 409 (бюджет) за кожним видом доходів окремо, для чого можуть бути відкриті окремі меморіальні ордери за № 14-1, 14-2 і т. ін.</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z w:val="28"/>
          <w:szCs w:val="28"/>
          <w:lang w:val="uk-UA"/>
        </w:rPr>
      </w:pPr>
      <w:r w:rsidRPr="00F44FAE">
        <w:rPr>
          <w:rFonts w:ascii="Times New Roman" w:eastAsia="Calibri" w:hAnsi="Times New Roman" w:cs="Times New Roman"/>
          <w:b/>
          <w:i/>
          <w:sz w:val="28"/>
          <w:szCs w:val="28"/>
          <w:lang w:val="uk-UA"/>
        </w:rPr>
        <w:t>7.3. Облік власних надходжень з інших джерел бюджетних установ та інших доходів спеціального фонду</w:t>
      </w:r>
    </w:p>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r w:rsidRPr="00F44FAE">
        <w:rPr>
          <w:rFonts w:ascii="Times New Roman" w:eastAsia="Calibri" w:hAnsi="Times New Roman" w:cs="Times New Roman"/>
          <w:spacing w:val="-4"/>
          <w:sz w:val="28"/>
          <w:szCs w:val="28"/>
          <w:lang w:val="uk-UA"/>
        </w:rPr>
        <w:t xml:space="preserve">Кошти </w:t>
      </w:r>
      <w:r w:rsidRPr="00F44FAE">
        <w:rPr>
          <w:rFonts w:ascii="Times New Roman" w:eastAsia="Calibri" w:hAnsi="Times New Roman" w:cs="Times New Roman"/>
          <w:b/>
          <w:spacing w:val="-4"/>
          <w:sz w:val="28"/>
          <w:szCs w:val="28"/>
          <w:lang w:val="uk-UA"/>
        </w:rPr>
        <w:t>для виконання цільових заходів</w:t>
      </w:r>
      <w:r w:rsidRPr="00F44FAE">
        <w:rPr>
          <w:rFonts w:ascii="Times New Roman" w:eastAsia="Calibri" w:hAnsi="Times New Roman" w:cs="Times New Roman"/>
          <w:spacing w:val="-4"/>
          <w:sz w:val="28"/>
          <w:szCs w:val="28"/>
          <w:lang w:val="uk-UA"/>
        </w:rPr>
        <w:t xml:space="preserve"> належать до коштів спеціального фонду бюджету і враховуються як власні надходження бюджетних установ. </w:t>
      </w:r>
      <w:r w:rsidRPr="00F44FAE">
        <w:rPr>
          <w:rFonts w:ascii="Times New Roman" w:eastAsia="Calibri" w:hAnsi="Times New Roman" w:cs="Times New Roman"/>
          <w:spacing w:val="-4"/>
          <w:sz w:val="28"/>
          <w:szCs w:val="28"/>
          <w:lang w:val="uk-UA"/>
        </w:rPr>
        <w:lastRenderedPageBreak/>
        <w:t>Витрачання коштів для виконання цільових заходів можна здійснювати лише на видатки, передбачені у дорученні підприємства, установи, організації або фізичної особи, яка внесла відповідні кошти або передала матеріальні цінності.</w:t>
      </w:r>
    </w:p>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r w:rsidRPr="00F44FAE">
        <w:rPr>
          <w:rFonts w:ascii="Times New Roman" w:eastAsia="Calibri" w:hAnsi="Times New Roman" w:cs="Times New Roman"/>
          <w:spacing w:val="-4"/>
          <w:sz w:val="28"/>
          <w:szCs w:val="28"/>
          <w:lang w:val="uk-UA"/>
        </w:rPr>
        <w:t>Усі суми для виконання цільових заходів повинні зберігатися в органі ДКСУ на окремому спеціальному реєстраційному рахунку. Суми для виконання цільових заходів, що надійшли готівкою в касу установи, в обов’язковому порядку повинні бути внесені на рахунок у банку (казначействі). Органи ДКСУ контролюють використання цих коштів за призначенням.</w:t>
      </w:r>
    </w:p>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r w:rsidRPr="00F44FAE">
        <w:rPr>
          <w:rFonts w:ascii="Times New Roman" w:eastAsia="Calibri" w:hAnsi="Times New Roman" w:cs="Times New Roman"/>
          <w:spacing w:val="-4"/>
          <w:sz w:val="28"/>
          <w:szCs w:val="28"/>
          <w:lang w:val="uk-UA"/>
        </w:rPr>
        <w:t xml:space="preserve">Для обліку операцій із сумами для виконання цільових заходів планом рахунків бюджетних установ передбачено такі </w:t>
      </w:r>
      <w:r w:rsidRPr="00F44FAE">
        <w:rPr>
          <w:rFonts w:ascii="Times New Roman" w:eastAsia="Calibri" w:hAnsi="Times New Roman" w:cs="Times New Roman"/>
          <w:b/>
          <w:spacing w:val="-4"/>
          <w:sz w:val="28"/>
          <w:szCs w:val="28"/>
          <w:lang w:val="uk-UA"/>
        </w:rPr>
        <w:t>субрахунки</w:t>
      </w:r>
      <w:r w:rsidRPr="00F44FAE">
        <w:rPr>
          <w:rFonts w:ascii="Times New Roman" w:eastAsia="Calibri" w:hAnsi="Times New Roman" w:cs="Times New Roman"/>
          <w:spacing w:val="-4"/>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i/>
          <w:spacing w:val="-4"/>
          <w:sz w:val="28"/>
          <w:szCs w:val="28"/>
          <w:lang w:val="uk-UA"/>
        </w:rPr>
      </w:pPr>
      <w:r w:rsidRPr="00F44FAE">
        <w:rPr>
          <w:rFonts w:ascii="Times New Roman" w:eastAsia="Calibri" w:hAnsi="Times New Roman" w:cs="Times New Roman"/>
          <w:i/>
          <w:spacing w:val="-4"/>
          <w:sz w:val="28"/>
          <w:szCs w:val="28"/>
          <w:lang w:val="uk-UA"/>
        </w:rPr>
        <w:t>– 314 «Поточні рахунки для обліку коштів, отриманих за іншими джерелами власних надходжень»;</w:t>
      </w:r>
    </w:p>
    <w:p w:rsidR="00F44FAE" w:rsidRPr="00F44FAE" w:rsidRDefault="00F44FAE" w:rsidP="00F44FAE">
      <w:pPr>
        <w:spacing w:after="0" w:line="360" w:lineRule="auto"/>
        <w:ind w:firstLine="709"/>
        <w:jc w:val="both"/>
        <w:rPr>
          <w:rFonts w:ascii="Times New Roman" w:eastAsia="Calibri" w:hAnsi="Times New Roman" w:cs="Times New Roman"/>
          <w:i/>
          <w:spacing w:val="-4"/>
          <w:sz w:val="28"/>
          <w:szCs w:val="28"/>
          <w:lang w:val="uk-UA"/>
        </w:rPr>
      </w:pPr>
      <w:r w:rsidRPr="00F44FAE">
        <w:rPr>
          <w:rFonts w:ascii="Times New Roman" w:eastAsia="Calibri" w:hAnsi="Times New Roman" w:cs="Times New Roman"/>
          <w:i/>
          <w:spacing w:val="-4"/>
          <w:sz w:val="28"/>
          <w:szCs w:val="28"/>
          <w:lang w:val="uk-UA"/>
        </w:rPr>
        <w:t>– 324 «Спеціальні реєстраційні рахунки для обліку коштів, отриманих за іншими джерелами власних надходжень»;</w:t>
      </w:r>
    </w:p>
    <w:p w:rsidR="00F44FAE" w:rsidRPr="00F44FAE" w:rsidRDefault="00F44FAE" w:rsidP="00F44FAE">
      <w:pPr>
        <w:spacing w:after="0" w:line="360" w:lineRule="auto"/>
        <w:ind w:firstLine="709"/>
        <w:jc w:val="both"/>
        <w:rPr>
          <w:rFonts w:ascii="Times New Roman" w:eastAsia="Calibri" w:hAnsi="Times New Roman" w:cs="Times New Roman"/>
          <w:i/>
          <w:spacing w:val="-4"/>
          <w:sz w:val="28"/>
          <w:szCs w:val="28"/>
          <w:lang w:val="uk-UA"/>
        </w:rPr>
      </w:pPr>
      <w:r w:rsidRPr="00F44FAE">
        <w:rPr>
          <w:rFonts w:ascii="Times New Roman" w:eastAsia="Calibri" w:hAnsi="Times New Roman" w:cs="Times New Roman"/>
          <w:i/>
          <w:spacing w:val="-4"/>
          <w:sz w:val="28"/>
          <w:szCs w:val="28"/>
          <w:lang w:val="uk-UA"/>
        </w:rPr>
        <w:t>– 673 «Розрахунки за коштами, отриманими за іншими джерелами власних надходжень»;</w:t>
      </w:r>
    </w:p>
    <w:p w:rsidR="00F44FAE" w:rsidRPr="00F44FAE" w:rsidRDefault="00F44FAE" w:rsidP="00F44FAE">
      <w:pPr>
        <w:spacing w:after="0" w:line="360" w:lineRule="auto"/>
        <w:ind w:firstLine="709"/>
        <w:jc w:val="both"/>
        <w:rPr>
          <w:rFonts w:ascii="Times New Roman" w:eastAsia="Calibri" w:hAnsi="Times New Roman" w:cs="Times New Roman"/>
          <w:i/>
          <w:spacing w:val="-4"/>
          <w:sz w:val="28"/>
          <w:szCs w:val="28"/>
          <w:lang w:val="uk-UA"/>
        </w:rPr>
      </w:pPr>
      <w:r w:rsidRPr="00F44FAE">
        <w:rPr>
          <w:rFonts w:ascii="Times New Roman" w:eastAsia="Calibri" w:hAnsi="Times New Roman" w:cs="Times New Roman"/>
          <w:i/>
          <w:spacing w:val="-4"/>
          <w:sz w:val="28"/>
          <w:szCs w:val="28"/>
          <w:lang w:val="uk-UA"/>
        </w:rPr>
        <w:t>– 712 «Доходи за іншими джерелами власних надходжень»;</w:t>
      </w:r>
    </w:p>
    <w:p w:rsidR="00F44FAE" w:rsidRPr="00F44FAE" w:rsidRDefault="00F44FAE" w:rsidP="00F44FAE">
      <w:pPr>
        <w:spacing w:after="0" w:line="360" w:lineRule="auto"/>
        <w:ind w:firstLine="709"/>
        <w:jc w:val="both"/>
        <w:rPr>
          <w:rFonts w:ascii="Times New Roman" w:eastAsia="Calibri" w:hAnsi="Times New Roman" w:cs="Times New Roman"/>
          <w:i/>
          <w:spacing w:val="-4"/>
          <w:sz w:val="28"/>
          <w:szCs w:val="28"/>
          <w:lang w:val="uk-UA"/>
        </w:rPr>
      </w:pPr>
      <w:r w:rsidRPr="00F44FAE">
        <w:rPr>
          <w:rFonts w:ascii="Times New Roman" w:eastAsia="Calibri" w:hAnsi="Times New Roman" w:cs="Times New Roman"/>
          <w:i/>
          <w:spacing w:val="-4"/>
          <w:sz w:val="28"/>
          <w:szCs w:val="28"/>
          <w:lang w:val="uk-UA"/>
        </w:rPr>
        <w:t>– 812 «Видатки за іншими джерелами власних надходжень».</w:t>
      </w:r>
    </w:p>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r w:rsidRPr="00F44FAE">
        <w:rPr>
          <w:rFonts w:ascii="Times New Roman" w:eastAsia="Calibri" w:hAnsi="Times New Roman" w:cs="Times New Roman"/>
          <w:spacing w:val="-4"/>
          <w:sz w:val="28"/>
          <w:szCs w:val="28"/>
          <w:lang w:val="uk-UA"/>
        </w:rPr>
        <w:t xml:space="preserve">Надходження коштів для виконання цільових заходів відображають за </w:t>
      </w:r>
      <w:r w:rsidRPr="00F44FAE">
        <w:rPr>
          <w:rFonts w:ascii="Times New Roman" w:eastAsia="Calibri" w:hAnsi="Times New Roman" w:cs="Times New Roman"/>
          <w:b/>
          <w:spacing w:val="-4"/>
          <w:sz w:val="28"/>
          <w:szCs w:val="28"/>
          <w:lang w:val="uk-UA"/>
        </w:rPr>
        <w:t>дебетом</w:t>
      </w:r>
      <w:r w:rsidRPr="00F44FAE">
        <w:rPr>
          <w:rFonts w:ascii="Times New Roman" w:eastAsia="Calibri" w:hAnsi="Times New Roman" w:cs="Times New Roman"/>
          <w:spacing w:val="-4"/>
          <w:sz w:val="28"/>
          <w:szCs w:val="28"/>
          <w:lang w:val="uk-UA"/>
        </w:rPr>
        <w:t xml:space="preserve"> субрахунків 324 або 301 і </w:t>
      </w:r>
      <w:r w:rsidRPr="00F44FAE">
        <w:rPr>
          <w:rFonts w:ascii="Times New Roman" w:eastAsia="Calibri" w:hAnsi="Times New Roman" w:cs="Times New Roman"/>
          <w:b/>
          <w:spacing w:val="-4"/>
          <w:sz w:val="28"/>
          <w:szCs w:val="28"/>
          <w:lang w:val="uk-UA"/>
        </w:rPr>
        <w:t>кредитом</w:t>
      </w:r>
      <w:r w:rsidRPr="00F44FAE">
        <w:rPr>
          <w:rFonts w:ascii="Times New Roman" w:eastAsia="Calibri" w:hAnsi="Times New Roman" w:cs="Times New Roman"/>
          <w:spacing w:val="-4"/>
          <w:sz w:val="28"/>
          <w:szCs w:val="28"/>
          <w:lang w:val="uk-UA"/>
        </w:rPr>
        <w:t xml:space="preserve"> субрахунки 712. Витрачені суми на виконання доручень списують з </w:t>
      </w:r>
      <w:r w:rsidRPr="00F44FAE">
        <w:rPr>
          <w:rFonts w:ascii="Times New Roman" w:eastAsia="Calibri" w:hAnsi="Times New Roman" w:cs="Times New Roman"/>
          <w:b/>
          <w:spacing w:val="-4"/>
          <w:sz w:val="28"/>
          <w:szCs w:val="28"/>
          <w:lang w:val="uk-UA"/>
        </w:rPr>
        <w:t>кредиту</w:t>
      </w:r>
      <w:r w:rsidRPr="00F44FAE">
        <w:rPr>
          <w:rFonts w:ascii="Times New Roman" w:eastAsia="Calibri" w:hAnsi="Times New Roman" w:cs="Times New Roman"/>
          <w:spacing w:val="-4"/>
          <w:sz w:val="28"/>
          <w:szCs w:val="28"/>
          <w:lang w:val="uk-UA"/>
        </w:rPr>
        <w:t xml:space="preserve"> субрахунку 324 на </w:t>
      </w:r>
      <w:r w:rsidRPr="00F44FAE">
        <w:rPr>
          <w:rFonts w:ascii="Times New Roman" w:eastAsia="Calibri" w:hAnsi="Times New Roman" w:cs="Times New Roman"/>
          <w:b/>
          <w:spacing w:val="-4"/>
          <w:sz w:val="28"/>
          <w:szCs w:val="28"/>
          <w:lang w:val="uk-UA"/>
        </w:rPr>
        <w:t xml:space="preserve">дебет </w:t>
      </w:r>
      <w:r w:rsidRPr="00F44FAE">
        <w:rPr>
          <w:rFonts w:ascii="Times New Roman" w:eastAsia="Calibri" w:hAnsi="Times New Roman" w:cs="Times New Roman"/>
          <w:spacing w:val="-4"/>
          <w:sz w:val="28"/>
          <w:szCs w:val="28"/>
          <w:lang w:val="uk-UA"/>
        </w:rPr>
        <w:t>субрахунку 812 (табл. 7.3).</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7.3. Основні бухгалтерські проведення з обліку операцій із сумами для виконання цільових заходів бюджетних установ</w:t>
      </w:r>
      <w:r w:rsidRPr="00F44FAE">
        <w:rPr>
          <w:rFonts w:ascii="Times New Roman" w:eastAsia="Times New Roman" w:hAnsi="Times New Roman" w:cs="Times New Roman"/>
          <w:i/>
          <w:sz w:val="28"/>
          <w:szCs w:val="28"/>
          <w:lang w:eastAsia="ru-RU"/>
        </w:rPr>
        <w:t xml:space="preserve"> [77]</w:t>
      </w:r>
    </w:p>
    <w:tbl>
      <w:tblPr>
        <w:tblW w:w="5000" w:type="pct"/>
        <w:jc w:val="center"/>
        <w:tblCellMar>
          <w:left w:w="40" w:type="dxa"/>
          <w:right w:w="40" w:type="dxa"/>
        </w:tblCellMar>
        <w:tblLook w:val="0000" w:firstRow="0" w:lastRow="0" w:firstColumn="0" w:lastColumn="0" w:noHBand="0" w:noVBand="0"/>
      </w:tblPr>
      <w:tblGrid>
        <w:gridCol w:w="557"/>
        <w:gridCol w:w="6753"/>
        <w:gridCol w:w="1130"/>
        <w:gridCol w:w="1277"/>
      </w:tblGrid>
      <w:tr w:rsidR="00F44FAE" w:rsidRPr="00F44FAE" w:rsidTr="00F44FAE">
        <w:trPr>
          <w:trHeight w:val="187"/>
          <w:jc w:val="center"/>
        </w:trPr>
        <w:tc>
          <w:tcPr>
            <w:tcW w:w="557"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753"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30"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277"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blPrEx>
          <w:jc w:val="left"/>
        </w:tblPrEx>
        <w:trPr>
          <w:trHeight w:hRule="exact" w:val="580"/>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1</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 xml:space="preserve">Надійшли кошти для виконання окремих доручень </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одночасно відображається сума доходу </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301, 324</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673</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673</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712</w:t>
            </w:r>
          </w:p>
        </w:tc>
      </w:tr>
      <w:tr w:rsidR="00F44FAE" w:rsidRPr="00F44FAE" w:rsidTr="00F44FAE">
        <w:tblPrEx>
          <w:jc w:val="left"/>
        </w:tblPrEx>
        <w:trPr>
          <w:trHeight w:hRule="exact" w:val="568"/>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2</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Внесені з каси на спеціальний реєстраційний рахунок </w:t>
            </w:r>
            <w:r w:rsidRPr="00F44FAE">
              <w:rPr>
                <w:rFonts w:ascii="Times New Roman" w:eastAsia="Calibri" w:hAnsi="Times New Roman" w:cs="Times New Roman"/>
                <w:sz w:val="24"/>
                <w:szCs w:val="24"/>
                <w:lang w:val="uk-UA"/>
              </w:rPr>
              <w:t>суми за дорученнями, одержані готівкою</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324</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301</w:t>
            </w:r>
          </w:p>
        </w:tc>
      </w:tr>
      <w:tr w:rsidR="00F44FAE" w:rsidRPr="00F44FAE" w:rsidTr="00F44FAE">
        <w:tblPrEx>
          <w:jc w:val="left"/>
        </w:tblPrEx>
        <w:trPr>
          <w:trHeight w:hRule="exact" w:val="562"/>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lastRenderedPageBreak/>
              <w:t>3</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Перераховано постачальникам на виконання окремих </w:t>
            </w:r>
            <w:r w:rsidRPr="00F44FAE">
              <w:rPr>
                <w:rFonts w:ascii="Times New Roman" w:eastAsia="Calibri" w:hAnsi="Times New Roman" w:cs="Times New Roman"/>
                <w:sz w:val="24"/>
                <w:szCs w:val="24"/>
                <w:lang w:val="uk-UA"/>
              </w:rPr>
              <w:t>доручень</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361, 364, 675</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324</w:t>
            </w:r>
          </w:p>
        </w:tc>
      </w:tr>
      <w:tr w:rsidR="00F44FAE" w:rsidRPr="00F44FAE" w:rsidTr="00F44FAE">
        <w:tblPrEx>
          <w:jc w:val="left"/>
        </w:tblPrEx>
        <w:trPr>
          <w:trHeight w:hRule="exact" w:val="556"/>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4</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Прийняті роботи (послуги), виконані за рахунок сум </w:t>
            </w:r>
            <w:r w:rsidRPr="00F44FAE">
              <w:rPr>
                <w:rFonts w:ascii="Times New Roman" w:eastAsia="Calibri" w:hAnsi="Times New Roman" w:cs="Times New Roman"/>
                <w:sz w:val="24"/>
                <w:szCs w:val="24"/>
                <w:lang w:val="uk-UA"/>
              </w:rPr>
              <w:t>за дорученнями</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812</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361, 364, 675</w:t>
            </w:r>
          </w:p>
        </w:tc>
      </w:tr>
      <w:tr w:rsidR="00F44FAE" w:rsidRPr="00F44FAE" w:rsidTr="00F44FAE">
        <w:tblPrEx>
          <w:jc w:val="left"/>
        </w:tblPrEx>
        <w:trPr>
          <w:trHeight w:hRule="exact" w:val="564"/>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5</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Оприбутковані матеріали і продукти харчування, </w:t>
            </w:r>
            <w:r w:rsidRPr="00F44FAE">
              <w:rPr>
                <w:rFonts w:ascii="Times New Roman" w:eastAsia="Calibri" w:hAnsi="Times New Roman" w:cs="Times New Roman"/>
                <w:sz w:val="24"/>
                <w:szCs w:val="24"/>
                <w:lang w:val="uk-UA"/>
              </w:rPr>
              <w:t>придбані за рахунок сум за дорученнями</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231–235, </w:t>
            </w:r>
            <w:r w:rsidRPr="00F44FAE">
              <w:rPr>
                <w:rFonts w:ascii="Times New Roman" w:eastAsia="Calibri" w:hAnsi="Times New Roman" w:cs="Times New Roman"/>
                <w:spacing w:val="-1"/>
                <w:sz w:val="24"/>
                <w:szCs w:val="24"/>
                <w:lang w:val="uk-UA"/>
              </w:rPr>
              <w:t>238, 239</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361, 364, 675</w:t>
            </w:r>
          </w:p>
        </w:tc>
      </w:tr>
      <w:tr w:rsidR="00F44FAE" w:rsidRPr="00F44FAE" w:rsidTr="00F44FAE">
        <w:tblPrEx>
          <w:jc w:val="left"/>
        </w:tblPrEx>
        <w:trPr>
          <w:trHeight w:hRule="exact" w:val="582"/>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6</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Списані витрачені матеріали, придбані за рахунок </w:t>
            </w:r>
            <w:r w:rsidRPr="00F44FAE">
              <w:rPr>
                <w:rFonts w:ascii="Times New Roman" w:eastAsia="Calibri" w:hAnsi="Times New Roman" w:cs="Times New Roman"/>
                <w:sz w:val="24"/>
                <w:szCs w:val="24"/>
                <w:lang w:val="uk-UA"/>
              </w:rPr>
              <w:t>сум за дорученнями</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812</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3"/>
                <w:sz w:val="24"/>
                <w:szCs w:val="24"/>
                <w:lang w:val="uk-UA"/>
              </w:rPr>
              <w:t xml:space="preserve">231–235, </w:t>
            </w:r>
            <w:r w:rsidRPr="00F44FAE">
              <w:rPr>
                <w:rFonts w:ascii="Times New Roman" w:eastAsia="Calibri" w:hAnsi="Times New Roman" w:cs="Times New Roman"/>
                <w:spacing w:val="-1"/>
                <w:sz w:val="24"/>
                <w:szCs w:val="24"/>
                <w:lang w:val="uk-UA"/>
              </w:rPr>
              <w:t>238, 239</w:t>
            </w:r>
          </w:p>
        </w:tc>
      </w:tr>
    </w:tbl>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До власних надходжень від інших джерел, крім сум, що надходять для виконання цільових заходів, зараховують також кошти, які одержують бюджетні установи як благодійні внески, пожертви, гуманітарну допомогу тощо. Порядок одержання, облік і використання таких коштів регламентують такі </w:t>
      </w:r>
      <w:r w:rsidRPr="00F44FAE">
        <w:rPr>
          <w:rFonts w:ascii="Times New Roman" w:eastAsia="Calibri" w:hAnsi="Times New Roman" w:cs="Times New Roman"/>
          <w:b/>
          <w:sz w:val="28"/>
          <w:szCs w:val="28"/>
          <w:lang w:val="uk-UA"/>
        </w:rPr>
        <w:t>нормативні документи</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Закон України «Про гуманітарну допомогу» від 22.10.1999 № 1192</w:t>
      </w:r>
      <w:r w:rsidRPr="00F44FAE">
        <w:rPr>
          <w:rFonts w:ascii="Times New Roman" w:eastAsia="Calibri" w:hAnsi="Times New Roman" w:cs="Times New Roman"/>
          <w:sz w:val="28"/>
          <w:szCs w:val="28"/>
          <w:lang w:val="uk-UA"/>
        </w:rPr>
        <w:noBreakHyphen/>
        <w:t>XIV </w:t>
      </w:r>
      <w:r w:rsidRPr="00F44FAE">
        <w:rPr>
          <w:rFonts w:ascii="Times New Roman" w:eastAsia="Calibri" w:hAnsi="Times New Roman" w:cs="Times New Roman"/>
          <w:sz w:val="28"/>
          <w:szCs w:val="28"/>
        </w:rPr>
        <w:t>[8]</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«Порядок розподілу товарів, одержаних як благодійна допомога, і контролю за цільовим розподілом благодійної допомоги у вигляді наданих послуг або виконаних робіт», затверджений постановою КМУ від 17.08.1998 № 1295 [30];</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«Порядок одержання благодійних (добровільних) внесків і пожертв від юридичних і фізичних осіб бюджетними установами і закладами освіти, охорони здоров’я, культури, науки, спорту та фізичного виховання для потреб їх фінансування», затверджений постановою КМУ від 04.08.2000 № 1222</w:t>
      </w:r>
      <w:r w:rsidRPr="00F44FAE">
        <w:rPr>
          <w:rFonts w:ascii="Times New Roman" w:eastAsia="Calibri" w:hAnsi="Times New Roman" w:cs="Times New Roman"/>
          <w:sz w:val="28"/>
          <w:szCs w:val="28"/>
        </w:rPr>
        <w:t xml:space="preserve"> [28]</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Згідно з цими документами благодійні внески можуть надаватися як у грошовій формі, так і товарами, продуктами, основними засобами. Якщо благодійна організація або особа не визначила конкретні цілі використання коштів, напрямки їх використання визначає керівник бюджетної установи-одержувача, виходячи з першочергових потреб, пов’язаних з фінансуванням основної діяльності установи. Але ці кошти не можна використовувати на виплату зарплати працівникам установи. Після одержання благодійного внеску розпорядник коштів повинен </w:t>
      </w:r>
      <w:proofErr w:type="spellStart"/>
      <w:r w:rsidRPr="00F44FAE">
        <w:rPr>
          <w:rFonts w:ascii="Times New Roman" w:eastAsia="Calibri" w:hAnsi="Times New Roman" w:cs="Times New Roman"/>
          <w:sz w:val="28"/>
          <w:szCs w:val="28"/>
          <w:lang w:val="uk-UA"/>
        </w:rPr>
        <w:t>внести</w:t>
      </w:r>
      <w:proofErr w:type="spellEnd"/>
      <w:r w:rsidRPr="00F44FAE">
        <w:rPr>
          <w:rFonts w:ascii="Times New Roman" w:eastAsia="Calibri" w:hAnsi="Times New Roman" w:cs="Times New Roman"/>
          <w:sz w:val="28"/>
          <w:szCs w:val="28"/>
          <w:lang w:val="uk-UA"/>
        </w:rPr>
        <w:t xml:space="preserve"> зміни до кошторису доходів і видатків бюджетної установи (за спеціальним фондом).</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У бухгалтерському обліку благодійні внески (гуманітарна допомога), одержані бюджетною установою, відображаються записами, наведеними у табл. 7.4.</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i/>
          <w:sz w:val="28"/>
          <w:szCs w:val="28"/>
          <w:lang w:val="uk-UA"/>
        </w:rPr>
        <w:t xml:space="preserve">Аналітичний облік. </w:t>
      </w:r>
      <w:r w:rsidRPr="00F44FAE">
        <w:rPr>
          <w:rFonts w:ascii="Times New Roman" w:eastAsia="Calibri" w:hAnsi="Times New Roman" w:cs="Times New Roman"/>
          <w:sz w:val="28"/>
          <w:szCs w:val="28"/>
          <w:lang w:val="uk-UA"/>
        </w:rPr>
        <w:t>Відомості про отриману гуманітарну допомогу відображаються у пояснювальній записці до квартального та річного звітів і у відповідних формах фінансової звітності.</w:t>
      </w: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7.4. Основні бухгалтерські проведення з обліку благодійних внесків, грантів та дарунків бюджетних установ</w:t>
      </w:r>
      <w:r w:rsidRPr="00F44FAE">
        <w:rPr>
          <w:rFonts w:ascii="Times New Roman" w:eastAsia="Times New Roman" w:hAnsi="Times New Roman" w:cs="Times New Roman"/>
          <w:i/>
          <w:sz w:val="28"/>
          <w:szCs w:val="28"/>
          <w:lang w:eastAsia="ru-RU"/>
        </w:rPr>
        <w:t xml:space="preserve"> [77]</w:t>
      </w:r>
    </w:p>
    <w:tbl>
      <w:tblPr>
        <w:tblW w:w="5000" w:type="pct"/>
        <w:jc w:val="center"/>
        <w:tblLayout w:type="fixed"/>
        <w:tblCellMar>
          <w:left w:w="40" w:type="dxa"/>
          <w:right w:w="40" w:type="dxa"/>
        </w:tblCellMar>
        <w:tblLook w:val="0000" w:firstRow="0" w:lastRow="0" w:firstColumn="0" w:lastColumn="0" w:noHBand="0" w:noVBand="0"/>
      </w:tblPr>
      <w:tblGrid>
        <w:gridCol w:w="557"/>
        <w:gridCol w:w="6753"/>
        <w:gridCol w:w="1130"/>
        <w:gridCol w:w="1277"/>
      </w:tblGrid>
      <w:tr w:rsidR="00F44FAE" w:rsidRPr="00F44FAE" w:rsidTr="00F44FAE">
        <w:trPr>
          <w:trHeight w:val="187"/>
          <w:jc w:val="center"/>
        </w:trPr>
        <w:tc>
          <w:tcPr>
            <w:tcW w:w="557"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753"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30"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277"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blPrEx>
          <w:jc w:val="left"/>
        </w:tblPrEx>
        <w:trPr>
          <w:trHeight w:hRule="exact" w:val="1960"/>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1</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Одержані основні засоби, інші необоротні матеріаль</w:t>
            </w:r>
            <w:r w:rsidRPr="00F44FAE">
              <w:rPr>
                <w:rFonts w:ascii="Times New Roman" w:eastAsia="Calibri" w:hAnsi="Times New Roman" w:cs="Times New Roman"/>
                <w:spacing w:val="-2"/>
                <w:sz w:val="24"/>
                <w:szCs w:val="24"/>
                <w:lang w:val="uk-UA"/>
              </w:rPr>
              <w:softHyphen/>
            </w:r>
            <w:r w:rsidRPr="00F44FAE">
              <w:rPr>
                <w:rFonts w:ascii="Times New Roman" w:eastAsia="Calibri" w:hAnsi="Times New Roman" w:cs="Times New Roman"/>
                <w:sz w:val="24"/>
                <w:szCs w:val="24"/>
                <w:lang w:val="uk-UA"/>
              </w:rPr>
              <w:t>ні та нематеріальні активи як гуманітарна допомога:</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відображається сума доходу за власними надходженнями;</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на облікову вартість одержаних активів;</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одночасно другий запис на створення фонду в необоротних активах;</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відображаються касові видатки за рахунок інших надходжень</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324</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101–122</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812</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364</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712</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364</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401</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324</w:t>
            </w:r>
          </w:p>
        </w:tc>
      </w:tr>
      <w:tr w:rsidR="00F44FAE" w:rsidRPr="00F44FAE" w:rsidTr="00F44FAE">
        <w:tblPrEx>
          <w:jc w:val="left"/>
        </w:tblPrEx>
        <w:trPr>
          <w:trHeight w:hRule="exact" w:val="2271"/>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2</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Одержані малоцінні та швидкозношувані предмети </w:t>
            </w:r>
            <w:r w:rsidRPr="00F44FAE">
              <w:rPr>
                <w:rFonts w:ascii="Times New Roman" w:eastAsia="Calibri" w:hAnsi="Times New Roman" w:cs="Times New Roman"/>
                <w:sz w:val="24"/>
                <w:szCs w:val="24"/>
                <w:lang w:val="uk-UA"/>
              </w:rPr>
              <w:t>як гуманітарна допомога:</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відображається сума доходу за іншими власними надходженнями;</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на облікову вартість одержаних МШП;</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одночасно другий запис на створення фонду у МШП;</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відображаються видатки за рахунок інших власних надходжень</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324</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221</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812</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364</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712</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364</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411</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324</w:t>
            </w:r>
          </w:p>
        </w:tc>
      </w:tr>
      <w:tr w:rsidR="00F44FAE" w:rsidRPr="00F44FAE" w:rsidTr="00F44FAE">
        <w:tblPrEx>
          <w:jc w:val="left"/>
        </w:tblPrEx>
        <w:trPr>
          <w:trHeight w:hRule="exact" w:val="2295"/>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3</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Одержані матеріали і продукти харчування як </w:t>
            </w:r>
            <w:r w:rsidRPr="00F44FAE">
              <w:rPr>
                <w:rFonts w:ascii="Times New Roman" w:eastAsia="Calibri" w:hAnsi="Times New Roman" w:cs="Times New Roman"/>
                <w:sz w:val="24"/>
                <w:szCs w:val="24"/>
                <w:lang w:val="uk-UA"/>
              </w:rPr>
              <w:t>гуманітарна допомога:</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 відображається сума доходу за іншими власними </w:t>
            </w:r>
            <w:r w:rsidRPr="00F44FAE">
              <w:rPr>
                <w:rFonts w:ascii="Times New Roman" w:eastAsia="Calibri" w:hAnsi="Times New Roman" w:cs="Times New Roman"/>
                <w:sz w:val="24"/>
                <w:szCs w:val="24"/>
                <w:lang w:val="uk-UA"/>
              </w:rPr>
              <w:t>надходженнями;</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на облікову вартість одержаних матеріалів;</w:t>
            </w:r>
          </w:p>
          <w:p w:rsidR="00F44FAE" w:rsidRPr="00F44FAE" w:rsidRDefault="00F44FAE" w:rsidP="00F44FAE">
            <w:pPr>
              <w:shd w:val="clear" w:color="auto" w:fill="FFFFFF"/>
              <w:spacing w:after="0" w:line="240" w:lineRule="auto"/>
              <w:jc w:val="both"/>
              <w:rPr>
                <w:rFonts w:ascii="Times New Roman" w:eastAsia="Calibri" w:hAnsi="Times New Roman" w:cs="Times New Roman"/>
                <w:spacing w:val="-1"/>
                <w:sz w:val="24"/>
                <w:szCs w:val="24"/>
                <w:lang w:val="uk-UA"/>
              </w:rPr>
            </w:pP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 відображаються касові видатки за рахунок інших </w:t>
            </w:r>
            <w:r w:rsidRPr="00F44FAE">
              <w:rPr>
                <w:rFonts w:ascii="Times New Roman" w:eastAsia="Calibri" w:hAnsi="Times New Roman" w:cs="Times New Roman"/>
                <w:sz w:val="24"/>
                <w:szCs w:val="24"/>
                <w:lang w:val="uk-UA"/>
              </w:rPr>
              <w:t>власних надходжень</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324</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231–236,</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238, 239</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364</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712</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364</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324</w:t>
            </w:r>
          </w:p>
        </w:tc>
      </w:tr>
      <w:tr w:rsidR="00F44FAE" w:rsidRPr="00F44FAE" w:rsidTr="00F44FAE">
        <w:tblPrEx>
          <w:jc w:val="left"/>
        </w:tblPrEx>
        <w:trPr>
          <w:trHeight w:hRule="exact" w:val="556"/>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4</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Списана вартість витрачених на потреби установи </w:t>
            </w:r>
            <w:r w:rsidRPr="00F44FAE">
              <w:rPr>
                <w:rFonts w:ascii="Times New Roman" w:eastAsia="Calibri" w:hAnsi="Times New Roman" w:cs="Times New Roman"/>
                <w:sz w:val="24"/>
                <w:szCs w:val="24"/>
                <w:lang w:val="uk-UA"/>
              </w:rPr>
              <w:t>матеріалів і продуктів харчування, одержаних як гуманітарна допомога</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812</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231–235, 238, 239</w:t>
            </w:r>
          </w:p>
        </w:tc>
      </w:tr>
      <w:tr w:rsidR="00F44FAE" w:rsidRPr="00F44FAE" w:rsidTr="00F44FAE">
        <w:tblPrEx>
          <w:jc w:val="left"/>
        </w:tblPrEx>
        <w:trPr>
          <w:trHeight w:hRule="exact" w:val="847"/>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5</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Одержані спонсорські, благодійні внески і інша </w:t>
            </w:r>
            <w:r w:rsidRPr="00F44FAE">
              <w:rPr>
                <w:rFonts w:ascii="Times New Roman" w:eastAsia="Calibri" w:hAnsi="Times New Roman" w:cs="Times New Roman"/>
                <w:sz w:val="24"/>
                <w:szCs w:val="24"/>
                <w:lang w:val="uk-UA"/>
              </w:rPr>
              <w:t>гуманітарна допомога у грошовій формі</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301, 302, 314, 318, 324</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712</w:t>
            </w:r>
          </w:p>
        </w:tc>
      </w:tr>
      <w:tr w:rsidR="00F44FAE" w:rsidRPr="00F44FAE" w:rsidTr="00F44FAE">
        <w:tblPrEx>
          <w:jc w:val="left"/>
        </w:tblPrEx>
        <w:trPr>
          <w:trHeight w:hRule="exact" w:val="562"/>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6</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Перераховано кошти, одержані як благодійні внески, </w:t>
            </w:r>
            <w:r w:rsidRPr="00F44FAE">
              <w:rPr>
                <w:rFonts w:ascii="Times New Roman" w:eastAsia="Calibri" w:hAnsi="Times New Roman" w:cs="Times New Roman"/>
                <w:sz w:val="24"/>
                <w:szCs w:val="24"/>
                <w:lang w:val="uk-UA"/>
              </w:rPr>
              <w:t>на оплату за роботи, послуги, виконані для основної діяльності установи</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364, 675</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314, 324</w:t>
            </w:r>
          </w:p>
        </w:tc>
      </w:tr>
      <w:tr w:rsidR="00F44FAE" w:rsidRPr="00F44FAE" w:rsidTr="00F44FAE">
        <w:tblPrEx>
          <w:jc w:val="left"/>
        </w:tblPrEx>
        <w:trPr>
          <w:trHeight w:hRule="exact" w:val="584"/>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7</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Списані витрати, виконані за кошти, отримані як </w:t>
            </w:r>
            <w:r w:rsidRPr="00F44FAE">
              <w:rPr>
                <w:rFonts w:ascii="Times New Roman" w:eastAsia="Calibri" w:hAnsi="Times New Roman" w:cs="Times New Roman"/>
                <w:sz w:val="24"/>
                <w:szCs w:val="24"/>
                <w:lang w:val="uk-UA"/>
              </w:rPr>
              <w:t>гуманітарна допомога</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812</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4"/>
                <w:sz w:val="24"/>
                <w:szCs w:val="24"/>
                <w:lang w:val="uk-UA"/>
              </w:rPr>
              <w:t>364, 675</w:t>
            </w:r>
          </w:p>
        </w:tc>
      </w:tr>
      <w:tr w:rsidR="00F44FAE" w:rsidRPr="00F44FAE" w:rsidTr="00F44FAE">
        <w:tblPrEx>
          <w:jc w:val="left"/>
        </w:tblPrEx>
        <w:trPr>
          <w:trHeight w:hRule="exact" w:val="564"/>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8</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У кінці року списуються фактичні витрати, здійснені </w:t>
            </w:r>
            <w:r w:rsidRPr="00F44FAE">
              <w:rPr>
                <w:rFonts w:ascii="Times New Roman" w:eastAsia="Calibri" w:hAnsi="Times New Roman" w:cs="Times New Roman"/>
                <w:sz w:val="24"/>
                <w:szCs w:val="24"/>
                <w:lang w:val="uk-UA"/>
              </w:rPr>
              <w:t>за рахунок сум за дорученнями</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812</w:t>
            </w:r>
          </w:p>
        </w:tc>
      </w:tr>
      <w:tr w:rsidR="00F44FAE" w:rsidRPr="00F44FAE" w:rsidTr="00F44FAE">
        <w:tblPrEx>
          <w:jc w:val="left"/>
        </w:tblPrEx>
        <w:trPr>
          <w:trHeight w:hRule="exact" w:val="275"/>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lastRenderedPageBreak/>
              <w:t>9</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Списуються доходи із сум за дорученнями</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712</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r>
    </w:tbl>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r w:rsidRPr="00F44FAE">
        <w:rPr>
          <w:rFonts w:ascii="Times New Roman" w:eastAsia="Calibri" w:hAnsi="Times New Roman" w:cs="Times New Roman"/>
          <w:spacing w:val="-4"/>
          <w:sz w:val="28"/>
          <w:szCs w:val="28"/>
          <w:lang w:val="uk-UA"/>
        </w:rPr>
        <w:t>Бюджетні установи, що отримують кошти на виконання окремих доручень, складають звіт за ф. № 4-2 «Звіт про надходження і використання коштів, отриманих за іншими джерелами власних надходжень бюджетних установ».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Для обліку інших надходжень спеціального фонду використовують </w:t>
      </w:r>
      <w:r w:rsidRPr="00F44FAE">
        <w:rPr>
          <w:rFonts w:ascii="Times New Roman" w:eastAsia="Calibri" w:hAnsi="Times New Roman" w:cs="Times New Roman"/>
          <w:b/>
          <w:sz w:val="28"/>
          <w:szCs w:val="28"/>
          <w:lang w:val="uk-UA"/>
        </w:rPr>
        <w:t>субрахунки</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i/>
          <w:spacing w:val="-4"/>
          <w:sz w:val="28"/>
          <w:szCs w:val="28"/>
          <w:lang w:val="uk-UA"/>
        </w:rPr>
      </w:pPr>
      <w:r w:rsidRPr="00F44FAE">
        <w:rPr>
          <w:rFonts w:ascii="Times New Roman" w:eastAsia="Calibri" w:hAnsi="Times New Roman" w:cs="Times New Roman"/>
          <w:i/>
          <w:spacing w:val="-4"/>
          <w:sz w:val="28"/>
          <w:szCs w:val="28"/>
          <w:lang w:val="uk-UA"/>
        </w:rPr>
        <w:t>– 316 «Поточні рахунки для обліку інших надходжень спеціального фонду»;</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319 «Інші поточні рахунки»;</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326 «Спеціальні реєстраційні рахунки для обліку інших надходжень спеціального фонду»;</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328 «Інші рахунки в казначействі»;</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633 «Розрахунки із замовниками за виконані роботи і надані послуги з власних надходжень»;</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674 «Розрахунки за спеціальними видами платежів»;</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713 «Доходи за іншими надходженнями спеціального фонду»;</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714 «Кошти батьків за надані послуги»;</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813 «Видатки за іншими надходженнями спеціального фонду».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У бухгалтерському обліку розрахунки за іншими надходженнями спеціального фонду відображають записами наведеними в табл. 7.5.</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7.5. Основні бухгалтерські проведення з обліку операцій розрахунків за іншими надходженнями спеціального фонду бюджетних установ</w:t>
      </w:r>
      <w:r w:rsidRPr="00F44FAE">
        <w:rPr>
          <w:rFonts w:ascii="Times New Roman" w:eastAsia="Times New Roman" w:hAnsi="Times New Roman" w:cs="Times New Roman"/>
          <w:i/>
          <w:sz w:val="28"/>
          <w:szCs w:val="28"/>
          <w:lang w:eastAsia="ru-RU"/>
        </w:rPr>
        <w:t xml:space="preserve"> [77]</w:t>
      </w:r>
    </w:p>
    <w:tbl>
      <w:tblPr>
        <w:tblW w:w="5000" w:type="pct"/>
        <w:jc w:val="center"/>
        <w:tblCellMar>
          <w:left w:w="40" w:type="dxa"/>
          <w:right w:w="40" w:type="dxa"/>
        </w:tblCellMar>
        <w:tblLook w:val="0000" w:firstRow="0" w:lastRow="0" w:firstColumn="0" w:lastColumn="0" w:noHBand="0" w:noVBand="0"/>
      </w:tblPr>
      <w:tblGrid>
        <w:gridCol w:w="557"/>
        <w:gridCol w:w="6753"/>
        <w:gridCol w:w="1130"/>
        <w:gridCol w:w="1277"/>
      </w:tblGrid>
      <w:tr w:rsidR="00F44FAE" w:rsidRPr="00F44FAE" w:rsidTr="00F44FAE">
        <w:trPr>
          <w:trHeight w:val="187"/>
          <w:jc w:val="center"/>
        </w:trPr>
        <w:tc>
          <w:tcPr>
            <w:tcW w:w="557"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753"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30"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277"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rPr>
          <w:trHeight w:val="187"/>
          <w:jc w:val="center"/>
        </w:trPr>
        <w:tc>
          <w:tcPr>
            <w:tcW w:w="557"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1</w:t>
            </w:r>
          </w:p>
        </w:tc>
        <w:tc>
          <w:tcPr>
            <w:tcW w:w="6753"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r w:rsidRPr="00F44FAE">
              <w:rPr>
                <w:rFonts w:ascii="Times New Roman" w:eastAsia="Times New Roman" w:hAnsi="Times New Roman" w:cs="Times New Roman"/>
                <w:b/>
                <w:sz w:val="24"/>
                <w:szCs w:val="24"/>
                <w:lang w:val="uk-UA" w:eastAsia="ru-RU"/>
              </w:rPr>
              <w:t>2</w:t>
            </w:r>
          </w:p>
        </w:tc>
        <w:tc>
          <w:tcPr>
            <w:tcW w:w="1130"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3</w:t>
            </w:r>
          </w:p>
        </w:tc>
        <w:tc>
          <w:tcPr>
            <w:tcW w:w="1277"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4</w:t>
            </w:r>
          </w:p>
        </w:tc>
      </w:tr>
      <w:tr w:rsidR="00F44FAE" w:rsidRPr="00F44FAE" w:rsidTr="00F44FAE">
        <w:tblPrEx>
          <w:jc w:val="left"/>
        </w:tblPrEx>
        <w:trPr>
          <w:trHeight w:hRule="exact" w:val="570"/>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1</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Нарахована плата за утримання дітей у дитячих </w:t>
            </w:r>
            <w:r w:rsidRPr="00F44FAE">
              <w:rPr>
                <w:rFonts w:ascii="Times New Roman" w:eastAsia="Calibri" w:hAnsi="Times New Roman" w:cs="Times New Roman"/>
                <w:sz w:val="24"/>
                <w:szCs w:val="24"/>
                <w:lang w:val="uk-UA"/>
              </w:rPr>
              <w:t>дошкільних закладах</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674</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714</w:t>
            </w:r>
          </w:p>
        </w:tc>
      </w:tr>
      <w:tr w:rsidR="00F44FAE" w:rsidRPr="00F44FAE" w:rsidTr="00F44FAE">
        <w:tblPrEx>
          <w:jc w:val="left"/>
        </w:tblPrEx>
        <w:trPr>
          <w:trHeight w:hRule="exact" w:val="1131"/>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2</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Нарахована плата:</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 за користування гуртожитком; </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 за харчування дітей в інтернатах при школах та </w:t>
            </w:r>
            <w:r w:rsidRPr="00F44FAE">
              <w:rPr>
                <w:rFonts w:ascii="Times New Roman" w:eastAsia="Calibri" w:hAnsi="Times New Roman" w:cs="Times New Roman"/>
                <w:spacing w:val="-1"/>
                <w:sz w:val="24"/>
                <w:szCs w:val="24"/>
                <w:lang w:val="uk-UA"/>
              </w:rPr>
              <w:t xml:space="preserve">групах продовженого дня, за харчування працівників </w:t>
            </w:r>
            <w:r w:rsidRPr="00F44FAE">
              <w:rPr>
                <w:rFonts w:ascii="Times New Roman" w:eastAsia="Calibri" w:hAnsi="Times New Roman" w:cs="Times New Roman"/>
                <w:sz w:val="24"/>
                <w:szCs w:val="24"/>
                <w:lang w:val="uk-UA"/>
              </w:rPr>
              <w:t>за місцем роботи</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364</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674</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713</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713</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tc>
      </w:tr>
      <w:tr w:rsidR="00F44FAE" w:rsidRPr="00F44FAE" w:rsidTr="00F44FAE">
        <w:tblPrEx>
          <w:jc w:val="left"/>
        </w:tblPrEx>
        <w:trPr>
          <w:trHeight w:hRule="exact" w:val="840"/>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lastRenderedPageBreak/>
              <w:t>3</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Надійшла плата за утримання дітей у дошкільних </w:t>
            </w:r>
            <w:r w:rsidRPr="00F44FAE">
              <w:rPr>
                <w:rFonts w:ascii="Times New Roman" w:eastAsia="Calibri" w:hAnsi="Times New Roman" w:cs="Times New Roman"/>
                <w:spacing w:val="-1"/>
                <w:sz w:val="24"/>
                <w:szCs w:val="24"/>
                <w:lang w:val="uk-UA"/>
              </w:rPr>
              <w:t xml:space="preserve">закладах, за користування гуртожитком, за харчування дітей в інтернатах при школах та працівників за місцем </w:t>
            </w:r>
            <w:r w:rsidRPr="00F44FAE">
              <w:rPr>
                <w:rFonts w:ascii="Times New Roman" w:eastAsia="Calibri" w:hAnsi="Times New Roman" w:cs="Times New Roman"/>
                <w:sz w:val="24"/>
                <w:szCs w:val="24"/>
                <w:lang w:val="uk-UA"/>
              </w:rPr>
              <w:t>роботи</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301, 326</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364, 674</w:t>
            </w:r>
          </w:p>
        </w:tc>
      </w:tr>
      <w:tr w:rsidR="00F44FAE" w:rsidRPr="00F44FAE" w:rsidTr="00F44FAE">
        <w:tblPrEx>
          <w:jc w:val="left"/>
        </w:tblPrEx>
        <w:trPr>
          <w:trHeight w:hRule="exact" w:val="592"/>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4</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Здійснено видатки за рахунок коштів, що належать до </w:t>
            </w:r>
            <w:r w:rsidRPr="00F44FAE">
              <w:rPr>
                <w:rFonts w:ascii="Times New Roman" w:eastAsia="Calibri" w:hAnsi="Times New Roman" w:cs="Times New Roman"/>
                <w:sz w:val="24"/>
                <w:szCs w:val="24"/>
                <w:lang w:val="uk-UA"/>
              </w:rPr>
              <w:t>інших власних надходжень</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813</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326, 364, </w:t>
            </w:r>
            <w:r w:rsidRPr="00F44FAE">
              <w:rPr>
                <w:rFonts w:ascii="Times New Roman" w:eastAsia="Calibri" w:hAnsi="Times New Roman" w:cs="Times New Roman"/>
                <w:sz w:val="24"/>
                <w:szCs w:val="24"/>
                <w:lang w:val="uk-UA"/>
              </w:rPr>
              <w:t>675</w:t>
            </w:r>
          </w:p>
        </w:tc>
      </w:tr>
      <w:tr w:rsidR="00F44FAE" w:rsidRPr="00F44FAE" w:rsidTr="00F44FAE">
        <w:tblPrEx>
          <w:jc w:val="left"/>
        </w:tblPrEx>
        <w:trPr>
          <w:trHeight w:hRule="exact" w:val="865"/>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5</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Нарахована плата учням системи професійно-технічної освіти за виконані ними роботи в період виробничого навчання та суми, відраховані навчальному закладу</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633</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669, 713</w:t>
            </w:r>
          </w:p>
        </w:tc>
      </w:tr>
      <w:tr w:rsidR="00F44FAE" w:rsidRPr="00F44FAE" w:rsidTr="00F44FAE">
        <w:tblPrEx>
          <w:jc w:val="left"/>
        </w:tblPrEx>
        <w:trPr>
          <w:trHeight w:hRule="exact" w:val="834"/>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6</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Надійшли від підприємств кошти на рахунок навчального закладу системи професійно-технічної освіти за виконані учнями роботи в період виробничого навчання</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326</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633</w:t>
            </w:r>
          </w:p>
        </w:tc>
      </w:tr>
      <w:tr w:rsidR="00F44FAE" w:rsidRPr="00F44FAE" w:rsidTr="00F44FAE">
        <w:tblPrEx>
          <w:jc w:val="left"/>
        </w:tblPrEx>
        <w:trPr>
          <w:trHeight w:hRule="exact" w:val="846"/>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7</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Нарахована часткова компенсація вартості спортивної форми, виданої згідно з чинним законодавством спортсменам та учням спортивних закладів</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674</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713</w:t>
            </w:r>
          </w:p>
        </w:tc>
      </w:tr>
      <w:tr w:rsidR="00F44FAE" w:rsidRPr="00F44FAE" w:rsidTr="00F44FAE">
        <w:tblPrEx>
          <w:jc w:val="left"/>
        </w:tblPrEx>
        <w:trPr>
          <w:trHeight w:hRule="exact" w:val="290"/>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8</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Надійшла часткова компенсація вартості спортивної форми</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301, 326</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674</w:t>
            </w:r>
          </w:p>
        </w:tc>
      </w:tr>
      <w:tr w:rsidR="00F44FAE" w:rsidRPr="00F44FAE" w:rsidTr="00F44FAE">
        <w:tblPrEx>
          <w:jc w:val="left"/>
        </w:tblPrEx>
        <w:trPr>
          <w:trHeight w:hRule="exact" w:val="565"/>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9</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pacing w:val="-1"/>
                <w:sz w:val="24"/>
                <w:szCs w:val="24"/>
                <w:lang w:val="uk-UA"/>
              </w:rPr>
            </w:pPr>
            <w:r w:rsidRPr="00F44FAE">
              <w:rPr>
                <w:rFonts w:ascii="Times New Roman" w:eastAsia="Calibri" w:hAnsi="Times New Roman" w:cs="Times New Roman"/>
                <w:spacing w:val="-1"/>
                <w:sz w:val="24"/>
                <w:szCs w:val="24"/>
                <w:lang w:val="uk-UA"/>
              </w:rPr>
              <w:t>Надійшла плата від батьків за харчування дітей в інтернатах при школах продуктами харчування</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232</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674</w:t>
            </w:r>
          </w:p>
        </w:tc>
      </w:tr>
    </w:tbl>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i/>
          <w:sz w:val="28"/>
          <w:szCs w:val="28"/>
          <w:lang w:val="uk-UA"/>
        </w:rPr>
        <w:t xml:space="preserve">Аналітичний облік. </w:t>
      </w:r>
      <w:r w:rsidRPr="00F44FAE">
        <w:rPr>
          <w:rFonts w:ascii="Times New Roman" w:eastAsia="Calibri" w:hAnsi="Times New Roman" w:cs="Times New Roman"/>
          <w:sz w:val="28"/>
          <w:szCs w:val="28"/>
          <w:lang w:val="uk-UA"/>
        </w:rPr>
        <w:t>Нарахування плати за утримання дітей у дошкільних закладах здійснюють на підставі табеля обліку відвідування дітей. У бухгалтерії на підставі табеля складають відомість розрахунків з батьками за утримання дітей. У централізованих бухгалтеріях складають «Зведення відомостей за розрахунками з батьками на утримання дітей» (меморіальний ордер № 15) т. ф. № 406 (бюджет). Підсумок нарахування плати задні відвідувань переноситься з меморіального ордера № 15 до книги Журнал-головна.</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Плата за харчування дітей в інтернатах при школах та групах продовженого дня може вноситися продуктами харчування (якщо при школі є харчоблок). Приймання від батьків продуктів харчування оформляють накладною (вимогою), яку виписують у трьох примірниках (1-й – бухгалтерії; 2-й – матеріально відповідальній особі; 3-й – особі, яка здала продукти).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z w:val="28"/>
          <w:szCs w:val="28"/>
          <w:lang w:val="uk-UA"/>
        </w:rPr>
      </w:pPr>
      <w:r w:rsidRPr="00F44FAE">
        <w:rPr>
          <w:rFonts w:ascii="Times New Roman" w:eastAsia="Calibri" w:hAnsi="Times New Roman" w:cs="Times New Roman"/>
          <w:b/>
          <w:i/>
          <w:sz w:val="28"/>
          <w:szCs w:val="28"/>
          <w:lang w:val="uk-UA"/>
        </w:rPr>
        <w:t>7.4. Облік депозитних сум</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До </w:t>
      </w:r>
      <w:r w:rsidRPr="00F44FAE">
        <w:rPr>
          <w:rFonts w:ascii="Times New Roman" w:eastAsia="Calibri" w:hAnsi="Times New Roman" w:cs="Times New Roman"/>
          <w:b/>
          <w:sz w:val="28"/>
          <w:szCs w:val="28"/>
          <w:lang w:val="uk-UA"/>
        </w:rPr>
        <w:t>депозитних сум</w:t>
      </w:r>
      <w:r w:rsidRPr="00F44FAE">
        <w:rPr>
          <w:rFonts w:ascii="Times New Roman" w:eastAsia="Calibri" w:hAnsi="Times New Roman" w:cs="Times New Roman"/>
          <w:sz w:val="28"/>
          <w:szCs w:val="28"/>
          <w:lang w:val="uk-UA"/>
        </w:rPr>
        <w:t xml:space="preserve"> належать кошти, що надходять у тимчасове розпорядження бюджетної установи і при настанні відповідних умов підлягають поверненню (перерахуванню) за призначенням. Це можуть бути передані на тимчасове зберігання кошти хворих, які знаходяться на лікуванні у медичних установах, суми, що знаходяться у тимчасовому користуванні </w:t>
      </w:r>
      <w:r w:rsidRPr="00F44FAE">
        <w:rPr>
          <w:rFonts w:ascii="Times New Roman" w:eastAsia="Calibri" w:hAnsi="Times New Roman" w:cs="Times New Roman"/>
          <w:sz w:val="28"/>
          <w:szCs w:val="28"/>
          <w:lang w:val="uk-UA"/>
        </w:rPr>
        <w:lastRenderedPageBreak/>
        <w:t>судових органів і підлягають поверненню їх власникам або перерахуванню за належністю відповідно до рішення суду, та ін.</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i/>
          <w:sz w:val="28"/>
          <w:szCs w:val="28"/>
          <w:lang w:val="uk-UA"/>
        </w:rPr>
        <w:t>Відмінністю депозитних коштів</w:t>
      </w:r>
      <w:r w:rsidRPr="00F44FAE">
        <w:rPr>
          <w:rFonts w:ascii="Times New Roman" w:eastAsia="Calibri" w:hAnsi="Times New Roman" w:cs="Times New Roman"/>
          <w:sz w:val="28"/>
          <w:szCs w:val="28"/>
          <w:lang w:val="uk-UA"/>
        </w:rPr>
        <w:t xml:space="preserve"> від розглянутих раніше надходжень є те, що вони ніяк не стосуються кошторису доходів та видатків установи і тому кошторисом не передбачаються (не плануються), а відтак, і не входять до спеціального фонду бюджетної установи. Депозитні суми зберігають на окремих спеціальних реєстраційних рахунках і обліковують окремо. Термін зберігання депозитних коштів визначається депозитним договором відповідно до чинного законодавства України. Після закінчення встановленого терміну зберігання незатребувані депозитні суми підлягають перерахуванню в дохід того бюджету, за кошти якого утримується установа.</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Для бухгалтерського обліку депозитних сум призначено </w:t>
      </w:r>
      <w:r w:rsidRPr="00F44FAE">
        <w:rPr>
          <w:rFonts w:ascii="Times New Roman" w:eastAsia="Calibri" w:hAnsi="Times New Roman" w:cs="Times New Roman"/>
          <w:b/>
          <w:sz w:val="28"/>
          <w:szCs w:val="28"/>
          <w:lang w:val="uk-UA"/>
        </w:rPr>
        <w:t>субрахунки</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315 «Поточні рахунки для обліку депозитних сум»;</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325 «Спеціальні реєстраційні рахунки для обліку депозитних сум»;</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672 «Розрахунки за депозитними сумами».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i/>
          <w:sz w:val="28"/>
          <w:szCs w:val="28"/>
          <w:lang w:val="uk-UA"/>
        </w:rPr>
        <w:t>Аналітичний облік</w:t>
      </w:r>
      <w:r w:rsidRPr="00F44FAE">
        <w:rPr>
          <w:rFonts w:ascii="Times New Roman" w:eastAsia="Calibri" w:hAnsi="Times New Roman" w:cs="Times New Roman"/>
          <w:sz w:val="28"/>
          <w:szCs w:val="28"/>
          <w:lang w:val="uk-UA"/>
        </w:rPr>
        <w:t xml:space="preserve"> депозитних сум ведеться за окремими одержувачами коштів. Бухгалтерські проведення з обліку депозитних сум наведено у табл. 7.6.</w:t>
      </w:r>
    </w:p>
    <w:p w:rsidR="00F44FAE" w:rsidRPr="00F44FAE" w:rsidRDefault="00F44FAE" w:rsidP="00F44FAE">
      <w:pPr>
        <w:spacing w:after="0" w:line="360" w:lineRule="auto"/>
        <w:ind w:firstLine="709"/>
        <w:jc w:val="both"/>
        <w:rPr>
          <w:rFonts w:ascii="Times New Roman" w:eastAsia="Times New Roman" w:hAnsi="Times New Roman" w:cs="Times New Roman"/>
          <w:i/>
          <w:sz w:val="28"/>
          <w:szCs w:val="28"/>
          <w:lang w:val="uk-UA" w:eastAsia="ru-RU"/>
        </w:rPr>
      </w:pPr>
    </w:p>
    <w:p w:rsidR="00F44FAE" w:rsidRPr="00F44FAE" w:rsidRDefault="00F44FAE" w:rsidP="00F44FAE">
      <w:pPr>
        <w:spacing w:after="0" w:line="360" w:lineRule="auto"/>
        <w:jc w:val="both"/>
        <w:rPr>
          <w:rFonts w:ascii="Times New Roman" w:eastAsia="Calibri" w:hAnsi="Times New Roman" w:cs="Times New Roman"/>
          <w:sz w:val="28"/>
          <w:szCs w:val="28"/>
        </w:rPr>
      </w:pPr>
      <w:r w:rsidRPr="00F44FAE">
        <w:rPr>
          <w:rFonts w:ascii="Times New Roman" w:eastAsia="Times New Roman" w:hAnsi="Times New Roman" w:cs="Times New Roman"/>
          <w:i/>
          <w:sz w:val="28"/>
          <w:szCs w:val="28"/>
          <w:lang w:val="uk-UA" w:eastAsia="ru-RU"/>
        </w:rPr>
        <w:t>Таблиця 7.6. Основні бухгалтерські проведення з обліку депозитних сум бюджетних установ</w:t>
      </w:r>
      <w:r w:rsidRPr="00F44FAE">
        <w:rPr>
          <w:rFonts w:ascii="Times New Roman" w:eastAsia="Times New Roman" w:hAnsi="Times New Roman" w:cs="Times New Roman"/>
          <w:i/>
          <w:sz w:val="28"/>
          <w:szCs w:val="28"/>
          <w:lang w:eastAsia="ru-RU"/>
        </w:rPr>
        <w:t xml:space="preserve"> [67]</w:t>
      </w:r>
    </w:p>
    <w:tbl>
      <w:tblPr>
        <w:tblW w:w="5000" w:type="pct"/>
        <w:jc w:val="center"/>
        <w:tblLayout w:type="fixed"/>
        <w:tblCellMar>
          <w:left w:w="40" w:type="dxa"/>
          <w:right w:w="40" w:type="dxa"/>
        </w:tblCellMar>
        <w:tblLook w:val="0000" w:firstRow="0" w:lastRow="0" w:firstColumn="0" w:lastColumn="0" w:noHBand="0" w:noVBand="0"/>
      </w:tblPr>
      <w:tblGrid>
        <w:gridCol w:w="557"/>
        <w:gridCol w:w="6753"/>
        <w:gridCol w:w="1094"/>
        <w:gridCol w:w="1313"/>
      </w:tblGrid>
      <w:tr w:rsidR="00F44FAE" w:rsidRPr="00F44FAE" w:rsidTr="00F44FAE">
        <w:trPr>
          <w:trHeight w:val="187"/>
          <w:jc w:val="center"/>
        </w:trPr>
        <w:tc>
          <w:tcPr>
            <w:tcW w:w="557"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753"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09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313"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blPrEx>
          <w:jc w:val="left"/>
        </w:tblPrEx>
        <w:trPr>
          <w:trHeight w:hRule="exact" w:val="560"/>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1</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Надійшли депозитні суми в касу або на </w:t>
            </w:r>
            <w:r w:rsidRPr="00F44FAE">
              <w:rPr>
                <w:rFonts w:ascii="Times New Roman" w:eastAsia="Calibri" w:hAnsi="Times New Roman" w:cs="Times New Roman"/>
                <w:sz w:val="24"/>
                <w:szCs w:val="24"/>
                <w:lang w:val="uk-UA"/>
              </w:rPr>
              <w:t>рахунок установи</w:t>
            </w:r>
          </w:p>
        </w:tc>
        <w:tc>
          <w:tcPr>
            <w:tcW w:w="109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4"/>
                <w:sz w:val="24"/>
                <w:szCs w:val="24"/>
                <w:lang w:val="uk-UA"/>
              </w:rPr>
              <w:t>301, 315, 325</w:t>
            </w:r>
          </w:p>
        </w:tc>
        <w:tc>
          <w:tcPr>
            <w:tcW w:w="131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672</w:t>
            </w:r>
          </w:p>
        </w:tc>
      </w:tr>
      <w:tr w:rsidR="00F44FAE" w:rsidRPr="00F44FAE" w:rsidTr="00F44FAE">
        <w:tblPrEx>
          <w:jc w:val="left"/>
        </w:tblPrEx>
        <w:trPr>
          <w:trHeight w:hRule="exact" w:val="568"/>
        </w:trPr>
        <w:tc>
          <w:tcPr>
            <w:tcW w:w="557"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2</w:t>
            </w:r>
          </w:p>
        </w:tc>
        <w:tc>
          <w:tcPr>
            <w:tcW w:w="675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Повернені депозитні суми за призначенням</w:t>
            </w:r>
          </w:p>
        </w:tc>
        <w:tc>
          <w:tcPr>
            <w:tcW w:w="1094"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672</w:t>
            </w:r>
          </w:p>
        </w:tc>
        <w:tc>
          <w:tcPr>
            <w:tcW w:w="1313" w:type="dxa"/>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5"/>
                <w:sz w:val="24"/>
                <w:szCs w:val="24"/>
                <w:lang w:val="uk-UA"/>
              </w:rPr>
              <w:t>301, 315, 325</w:t>
            </w:r>
          </w:p>
        </w:tc>
      </w:tr>
    </w:tbl>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z w:val="28"/>
          <w:szCs w:val="28"/>
          <w:lang w:val="uk-UA"/>
        </w:rPr>
      </w:pPr>
      <w:r w:rsidRPr="00F44FAE">
        <w:rPr>
          <w:rFonts w:ascii="Times New Roman" w:eastAsia="Calibri" w:hAnsi="Times New Roman" w:cs="Times New Roman"/>
          <w:b/>
          <w:i/>
          <w:sz w:val="28"/>
          <w:szCs w:val="28"/>
          <w:lang w:val="uk-UA"/>
        </w:rPr>
        <w:t>7.5. Облік фондів у необоротних активах і в малоцінних та швидкозношуваних предметах</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Для обліку фондів та визначення результатів виконання кошторисів установи, бюджетів сільських, селищних, міських (міст районного </w:t>
      </w:r>
      <w:r w:rsidRPr="00F44FAE">
        <w:rPr>
          <w:rFonts w:ascii="Times New Roman" w:eastAsia="Calibri" w:hAnsi="Times New Roman" w:cs="Times New Roman"/>
          <w:sz w:val="28"/>
          <w:szCs w:val="28"/>
          <w:lang w:val="uk-UA"/>
        </w:rPr>
        <w:lastRenderedPageBreak/>
        <w:t xml:space="preserve">підпорядкування) за поточний рік, а також результатів переоцінки призначено рахунки бухгалтерського обліку </w:t>
      </w:r>
      <w:r w:rsidRPr="00F44FAE">
        <w:rPr>
          <w:rFonts w:ascii="Times New Roman" w:eastAsia="Calibri" w:hAnsi="Times New Roman" w:cs="Times New Roman"/>
          <w:b/>
          <w:i/>
          <w:sz w:val="28"/>
          <w:szCs w:val="28"/>
          <w:lang w:val="uk-UA"/>
        </w:rPr>
        <w:t>класу 4 «Власний капітал»:</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40 «Фонд у необоротних активах»;</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41 «Фонд у малоцінних та швидкозношуваних предметах»;</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43 «Результати виконання кошторисів»;</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44 «Результати переоцінок».</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b/>
          <w:sz w:val="28"/>
          <w:szCs w:val="28"/>
          <w:lang w:val="uk-UA"/>
        </w:rPr>
        <w:t>Власний капітал бюджетних установ</w:t>
      </w:r>
      <w:r w:rsidRPr="00F44FAE">
        <w:rPr>
          <w:rFonts w:ascii="Times New Roman" w:eastAsia="Calibri" w:hAnsi="Times New Roman" w:cs="Times New Roman"/>
          <w:sz w:val="28"/>
          <w:szCs w:val="28"/>
          <w:lang w:val="uk-UA"/>
        </w:rPr>
        <w:t xml:space="preserve"> – це частина активів, що забезпечують функціонування та нормальний ритм роботи зі здійснення основних функцій бюджетною установою. Власний капітал виступає гарантією організації діяльності бюджетної установи та є основою для початку і провадження фінансово-господарської діяльності.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Представником подвійного запису бухгалтерського обліку є пасивний </w:t>
      </w:r>
      <w:r w:rsidRPr="00F44FAE">
        <w:rPr>
          <w:rFonts w:ascii="Times New Roman" w:eastAsia="Calibri" w:hAnsi="Times New Roman" w:cs="Times New Roman"/>
          <w:b/>
          <w:i/>
          <w:sz w:val="28"/>
          <w:szCs w:val="28"/>
          <w:lang w:val="uk-UA"/>
        </w:rPr>
        <w:t>рахунок 40 «Фонд у необоротних активах»</w:t>
      </w:r>
      <w:r w:rsidRPr="00F44FAE">
        <w:rPr>
          <w:rFonts w:ascii="Times New Roman" w:eastAsia="Calibri" w:hAnsi="Times New Roman" w:cs="Times New Roman"/>
          <w:sz w:val="28"/>
          <w:szCs w:val="28"/>
          <w:lang w:val="uk-UA"/>
        </w:rPr>
        <w:t xml:space="preserve">, на якому обліковуються вкладення у фонд основних засобів, інших необоротних матеріальних активів та нематеріальних активів (з урахуванням зносу). Він включає </w:t>
      </w:r>
      <w:r w:rsidRPr="00F44FAE">
        <w:rPr>
          <w:rFonts w:ascii="Times New Roman" w:eastAsia="Calibri" w:hAnsi="Times New Roman" w:cs="Times New Roman"/>
          <w:b/>
          <w:sz w:val="28"/>
          <w:szCs w:val="28"/>
          <w:lang w:val="uk-UA"/>
        </w:rPr>
        <w:t>субрахунки</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401 «Фонд у необоротних активах з їх видами»;</w:t>
      </w:r>
    </w:p>
    <w:p w:rsidR="00F44FAE" w:rsidRPr="00F44FAE" w:rsidRDefault="00F44FAE" w:rsidP="00F44FAE">
      <w:pPr>
        <w:spacing w:after="0" w:line="360" w:lineRule="auto"/>
        <w:ind w:firstLine="709"/>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 402 «Фонд у незавершеному капітальному будівництві».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Вартість придбаних необоротних активів супроводжується записом за </w:t>
      </w:r>
      <w:r w:rsidRPr="00F44FAE">
        <w:rPr>
          <w:rFonts w:ascii="Times New Roman" w:eastAsia="Calibri" w:hAnsi="Times New Roman" w:cs="Times New Roman"/>
          <w:b/>
          <w:sz w:val="28"/>
          <w:szCs w:val="28"/>
          <w:lang w:val="uk-UA"/>
        </w:rPr>
        <w:t>дебетом</w:t>
      </w:r>
      <w:r w:rsidRPr="00F44FAE">
        <w:rPr>
          <w:rFonts w:ascii="Times New Roman" w:eastAsia="Calibri" w:hAnsi="Times New Roman" w:cs="Times New Roman"/>
          <w:sz w:val="28"/>
          <w:szCs w:val="28"/>
          <w:lang w:val="uk-UA"/>
        </w:rPr>
        <w:t xml:space="preserve"> субрахунку класу 1 «Необоротні активи» та </w:t>
      </w:r>
      <w:r w:rsidRPr="00F44FAE">
        <w:rPr>
          <w:rFonts w:ascii="Times New Roman" w:eastAsia="Calibri" w:hAnsi="Times New Roman" w:cs="Times New Roman"/>
          <w:b/>
          <w:sz w:val="28"/>
          <w:szCs w:val="28"/>
          <w:lang w:val="uk-UA"/>
        </w:rPr>
        <w:t>кредитом</w:t>
      </w:r>
      <w:r w:rsidRPr="00F44FAE">
        <w:rPr>
          <w:rFonts w:ascii="Times New Roman" w:eastAsia="Calibri" w:hAnsi="Times New Roman" w:cs="Times New Roman"/>
          <w:sz w:val="28"/>
          <w:szCs w:val="28"/>
          <w:lang w:val="uk-UA"/>
        </w:rPr>
        <w:t xml:space="preserve"> субрахунків класу 3 «Кошти, розрахунки та інші активи» та класу 6 «Поточні зобов’язання». Водночас проводиться другий запис за </w:t>
      </w:r>
      <w:r w:rsidRPr="00F44FAE">
        <w:rPr>
          <w:rFonts w:ascii="Times New Roman" w:eastAsia="Calibri" w:hAnsi="Times New Roman" w:cs="Times New Roman"/>
          <w:b/>
          <w:sz w:val="28"/>
          <w:szCs w:val="28"/>
          <w:lang w:val="uk-UA"/>
        </w:rPr>
        <w:t>кредитом</w:t>
      </w:r>
      <w:r w:rsidRPr="00F44FAE">
        <w:rPr>
          <w:rFonts w:ascii="Times New Roman" w:eastAsia="Calibri" w:hAnsi="Times New Roman" w:cs="Times New Roman"/>
          <w:sz w:val="28"/>
          <w:szCs w:val="28"/>
          <w:lang w:val="uk-UA"/>
        </w:rPr>
        <w:t xml:space="preserve"> субрахунку 401 та </w:t>
      </w:r>
      <w:r w:rsidRPr="00F44FAE">
        <w:rPr>
          <w:rFonts w:ascii="Times New Roman" w:eastAsia="Calibri" w:hAnsi="Times New Roman" w:cs="Times New Roman"/>
          <w:b/>
          <w:sz w:val="28"/>
          <w:szCs w:val="28"/>
          <w:lang w:val="uk-UA"/>
        </w:rPr>
        <w:t>дебетом</w:t>
      </w:r>
      <w:r w:rsidRPr="00F44FAE">
        <w:rPr>
          <w:rFonts w:ascii="Times New Roman" w:eastAsia="Calibri" w:hAnsi="Times New Roman" w:cs="Times New Roman"/>
          <w:sz w:val="28"/>
          <w:szCs w:val="28"/>
          <w:lang w:val="uk-UA"/>
        </w:rPr>
        <w:t xml:space="preserve"> відповідного субрахунку класу 8 «Витрати».</w:t>
      </w:r>
    </w:p>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r w:rsidRPr="00F44FAE">
        <w:rPr>
          <w:rFonts w:ascii="Times New Roman" w:eastAsia="Calibri" w:hAnsi="Times New Roman" w:cs="Times New Roman"/>
          <w:spacing w:val="-4"/>
          <w:sz w:val="28"/>
          <w:szCs w:val="28"/>
          <w:lang w:val="uk-UA"/>
        </w:rPr>
        <w:t xml:space="preserve">При безоплатному отриманні необоротних активів проводиться запис у </w:t>
      </w:r>
      <w:r w:rsidRPr="00F44FAE">
        <w:rPr>
          <w:rFonts w:ascii="Times New Roman" w:eastAsia="Calibri" w:hAnsi="Times New Roman" w:cs="Times New Roman"/>
          <w:b/>
          <w:spacing w:val="-4"/>
          <w:sz w:val="28"/>
          <w:szCs w:val="28"/>
          <w:lang w:val="uk-UA"/>
        </w:rPr>
        <w:t>кредит</w:t>
      </w:r>
      <w:r w:rsidRPr="00F44FAE">
        <w:rPr>
          <w:rFonts w:ascii="Times New Roman" w:eastAsia="Calibri" w:hAnsi="Times New Roman" w:cs="Times New Roman"/>
          <w:spacing w:val="-4"/>
          <w:sz w:val="28"/>
          <w:szCs w:val="28"/>
          <w:lang w:val="uk-UA"/>
        </w:rPr>
        <w:t xml:space="preserve"> субрахунків 401 і відповідного субрахунку рахунка 13 «Знос необоротних активів» і в </w:t>
      </w:r>
      <w:r w:rsidRPr="00F44FAE">
        <w:rPr>
          <w:rFonts w:ascii="Times New Roman" w:eastAsia="Calibri" w:hAnsi="Times New Roman" w:cs="Times New Roman"/>
          <w:b/>
          <w:spacing w:val="-4"/>
          <w:sz w:val="28"/>
          <w:szCs w:val="28"/>
          <w:lang w:val="uk-UA"/>
        </w:rPr>
        <w:t>дебет</w:t>
      </w:r>
      <w:r w:rsidRPr="00F44FAE">
        <w:rPr>
          <w:rFonts w:ascii="Times New Roman" w:eastAsia="Calibri" w:hAnsi="Times New Roman" w:cs="Times New Roman"/>
          <w:spacing w:val="-4"/>
          <w:sz w:val="28"/>
          <w:szCs w:val="28"/>
          <w:lang w:val="uk-UA"/>
        </w:rPr>
        <w:t xml:space="preserve"> відповідних субрахунків класу 1 «Необоротні активи».</w:t>
      </w:r>
    </w:p>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r w:rsidRPr="00F44FAE">
        <w:rPr>
          <w:rFonts w:ascii="Times New Roman" w:eastAsia="Calibri" w:hAnsi="Times New Roman" w:cs="Times New Roman"/>
          <w:spacing w:val="-4"/>
          <w:sz w:val="28"/>
          <w:szCs w:val="28"/>
          <w:lang w:val="uk-UA"/>
        </w:rPr>
        <w:t xml:space="preserve">При вибутті, ліквідації і безоплатній передачі необоротних активів </w:t>
      </w:r>
      <w:r w:rsidRPr="00F44FAE">
        <w:rPr>
          <w:rFonts w:ascii="Times New Roman" w:eastAsia="Calibri" w:hAnsi="Times New Roman" w:cs="Times New Roman"/>
          <w:b/>
          <w:spacing w:val="-4"/>
          <w:sz w:val="28"/>
          <w:szCs w:val="28"/>
          <w:lang w:val="uk-UA"/>
        </w:rPr>
        <w:t>дебетуються</w:t>
      </w:r>
      <w:r w:rsidRPr="00F44FAE">
        <w:rPr>
          <w:rFonts w:ascii="Times New Roman" w:eastAsia="Calibri" w:hAnsi="Times New Roman" w:cs="Times New Roman"/>
          <w:spacing w:val="-4"/>
          <w:sz w:val="28"/>
          <w:szCs w:val="28"/>
          <w:lang w:val="uk-UA"/>
        </w:rPr>
        <w:t xml:space="preserve"> субрахунок 401 і відповідний субрахунок рахунка 13 «Знос необоротних активів» (на суму зносу) і </w:t>
      </w:r>
      <w:r w:rsidRPr="00F44FAE">
        <w:rPr>
          <w:rFonts w:ascii="Times New Roman" w:eastAsia="Calibri" w:hAnsi="Times New Roman" w:cs="Times New Roman"/>
          <w:b/>
          <w:spacing w:val="-4"/>
          <w:sz w:val="28"/>
          <w:szCs w:val="28"/>
          <w:lang w:val="uk-UA"/>
        </w:rPr>
        <w:t>кредитуються</w:t>
      </w:r>
      <w:r w:rsidRPr="00F44FAE">
        <w:rPr>
          <w:rFonts w:ascii="Times New Roman" w:eastAsia="Calibri" w:hAnsi="Times New Roman" w:cs="Times New Roman"/>
          <w:spacing w:val="-4"/>
          <w:sz w:val="28"/>
          <w:szCs w:val="28"/>
          <w:lang w:val="uk-UA"/>
        </w:rPr>
        <w:t xml:space="preserve"> відповідні субрахунки класу 1 «Необоротні активи».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Для придбання необоротних активів, що належать до капітальних видатків установи, виділяються призначення за КЕКВ 3100 «Придбання основного капіталу». Нагадаємо, що капітальні видатки – це платежі з метою придбання капітальних активів, стратегічних і надзвичайних запасів товарів, землі, нематеріальних активів або невідплатні платежі, що передаються отримувачам з метою придбання ними подібних активів, компенсації втрат, пов’язаних із руйнуванням чи пошкодженням основних фондів.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Придбання основного капіталу за КЕКВ 3100 передбачає витрати на нові або існуючі товари тривалого користування, які купують або створюють власними силами. До основних засобів належать необоротні активи, що мають матеріальну форму і вартість яких становить понад 1000 гривень за одиницю (комплект), та інші малоцінні необоротні предмети, термін експлуатації яких більше одного року, а вартість за одиницю не перевищує 1000 гривень (телефони, обчислювальна техніка, пральні машини, холодильники тощо). Сюди належать такі види товарів тривалого користування, як нерухомі основні фонди, в тому числі житлові споруди, меблі, обладнання, прилади, а також рухомі основні фонди, такі як транспортні засоби, устаткування. Ця категорія охоплює також платежі, направлені на модернізацію, продовження термінів служби основного капіталу, підвищення його продуктивності, покращення віддачі основних фондів.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Кореспонденцію рахунків з обліку фондів у необоротних активах та в малоцінних швидкозношуваних предметах в табл. 7.7.</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7.7. Основні бухгалтерські проведення з обліку фондів у необоротних активах та в МШП бюджетних установ</w:t>
      </w:r>
      <w:r w:rsidRPr="00F44FAE">
        <w:rPr>
          <w:rFonts w:ascii="Times New Roman" w:eastAsia="Times New Roman" w:hAnsi="Times New Roman" w:cs="Times New Roman"/>
          <w:i/>
          <w:sz w:val="28"/>
          <w:szCs w:val="28"/>
          <w:lang w:eastAsia="ru-RU"/>
        </w:rPr>
        <w:t xml:space="preserve"> [67]</w:t>
      </w:r>
    </w:p>
    <w:tbl>
      <w:tblPr>
        <w:tblW w:w="5102" w:type="pct"/>
        <w:jc w:val="center"/>
        <w:tblInd w:w="-119" w:type="dxa"/>
        <w:tblLayout w:type="fixed"/>
        <w:tblCellMar>
          <w:left w:w="40" w:type="dxa"/>
          <w:right w:w="40" w:type="dxa"/>
        </w:tblCellMar>
        <w:tblLook w:val="0000" w:firstRow="0" w:lastRow="0" w:firstColumn="0" w:lastColumn="0" w:noHBand="0" w:noVBand="0"/>
      </w:tblPr>
      <w:tblGrid>
        <w:gridCol w:w="17"/>
        <w:gridCol w:w="543"/>
        <w:gridCol w:w="25"/>
        <w:gridCol w:w="6779"/>
        <w:gridCol w:w="25"/>
        <w:gridCol w:w="1114"/>
        <w:gridCol w:w="20"/>
        <w:gridCol w:w="1381"/>
        <w:gridCol w:w="11"/>
      </w:tblGrid>
      <w:tr w:rsidR="00F44FAE" w:rsidRPr="00F44FAE" w:rsidTr="00F44FAE">
        <w:trPr>
          <w:trHeight w:val="187"/>
          <w:jc w:val="center"/>
        </w:trPr>
        <w:tc>
          <w:tcPr>
            <w:tcW w:w="560" w:type="dxa"/>
            <w:gridSpan w:val="2"/>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804" w:type="dxa"/>
            <w:gridSpan w:val="2"/>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39" w:type="dxa"/>
            <w:gridSpan w:val="2"/>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412" w:type="dxa"/>
            <w:gridSpan w:val="3"/>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Before w:w="17" w:type="dxa"/>
          <w:wAfter w:w="11" w:type="dxa"/>
        </w:trPr>
        <w:tc>
          <w:tcPr>
            <w:tcW w:w="568"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1</w:t>
            </w:r>
          </w:p>
        </w:tc>
        <w:tc>
          <w:tcPr>
            <w:tcW w:w="6804" w:type="dxa"/>
            <w:gridSpan w:val="2"/>
          </w:tcPr>
          <w:p w:rsidR="00F44FAE" w:rsidRPr="00F44FAE" w:rsidRDefault="00F44FAE" w:rsidP="00F44FAE">
            <w:pPr>
              <w:tabs>
                <w:tab w:val="left" w:pos="108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Прийнято в експлуатацію необоротні активи</w:t>
            </w:r>
          </w:p>
        </w:tc>
        <w:tc>
          <w:tcPr>
            <w:tcW w:w="1134"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101–122</w:t>
            </w:r>
          </w:p>
        </w:tc>
        <w:tc>
          <w:tcPr>
            <w:tcW w:w="1381" w:type="dxa"/>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401</w:t>
            </w:r>
          </w:p>
        </w:tc>
      </w:tr>
      <w:tr w:rsidR="00F44FAE" w:rsidRPr="00F44FAE" w:rsidTr="00F44FA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Before w:w="17" w:type="dxa"/>
          <w:wAfter w:w="11" w:type="dxa"/>
        </w:trPr>
        <w:tc>
          <w:tcPr>
            <w:tcW w:w="568"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w:t>
            </w:r>
          </w:p>
        </w:tc>
        <w:tc>
          <w:tcPr>
            <w:tcW w:w="6804" w:type="dxa"/>
            <w:gridSpan w:val="2"/>
          </w:tcPr>
          <w:p w:rsidR="00F44FAE" w:rsidRPr="00F44FAE" w:rsidRDefault="00F44FAE" w:rsidP="00F44FAE">
            <w:pPr>
              <w:tabs>
                <w:tab w:val="left" w:pos="108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Безоплатно отримано необоротні активи водночас проводиться другий запис</w:t>
            </w:r>
          </w:p>
        </w:tc>
        <w:tc>
          <w:tcPr>
            <w:tcW w:w="1134"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101–122</w:t>
            </w:r>
          </w:p>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812</w:t>
            </w:r>
          </w:p>
        </w:tc>
        <w:tc>
          <w:tcPr>
            <w:tcW w:w="1381" w:type="dxa"/>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712</w:t>
            </w:r>
          </w:p>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401, 131–133</w:t>
            </w:r>
          </w:p>
        </w:tc>
      </w:tr>
      <w:tr w:rsidR="00F44FAE" w:rsidRPr="00F44FAE" w:rsidTr="00F44FA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Before w:w="17" w:type="dxa"/>
          <w:wAfter w:w="11" w:type="dxa"/>
        </w:trPr>
        <w:tc>
          <w:tcPr>
            <w:tcW w:w="568"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3</w:t>
            </w:r>
          </w:p>
        </w:tc>
        <w:tc>
          <w:tcPr>
            <w:tcW w:w="6804" w:type="dxa"/>
            <w:gridSpan w:val="2"/>
          </w:tcPr>
          <w:p w:rsidR="00F44FAE" w:rsidRPr="00F44FAE" w:rsidRDefault="00F44FAE" w:rsidP="00F44FAE">
            <w:pPr>
              <w:tabs>
                <w:tab w:val="left" w:pos="108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Списано необоротні активи, які стали непридатними</w:t>
            </w:r>
          </w:p>
        </w:tc>
        <w:tc>
          <w:tcPr>
            <w:tcW w:w="1134"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 xml:space="preserve">401, </w:t>
            </w:r>
            <w:r w:rsidRPr="00F44FAE">
              <w:rPr>
                <w:rFonts w:ascii="Times New Roman" w:eastAsia="Times New Roman" w:hAnsi="Times New Roman" w:cs="Times New Roman"/>
                <w:sz w:val="24"/>
                <w:szCs w:val="24"/>
                <w:lang w:val="uk-UA" w:eastAsia="ru-RU"/>
              </w:rPr>
              <w:lastRenderedPageBreak/>
              <w:t>131–133</w:t>
            </w:r>
          </w:p>
        </w:tc>
        <w:tc>
          <w:tcPr>
            <w:tcW w:w="1381" w:type="dxa"/>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lastRenderedPageBreak/>
              <w:t>103–122</w:t>
            </w:r>
          </w:p>
        </w:tc>
      </w:tr>
      <w:tr w:rsidR="00F44FAE" w:rsidRPr="00F44FAE" w:rsidTr="00F44FA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Before w:w="17" w:type="dxa"/>
          <w:wAfter w:w="11" w:type="dxa"/>
        </w:trPr>
        <w:tc>
          <w:tcPr>
            <w:tcW w:w="568"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lastRenderedPageBreak/>
              <w:t>4</w:t>
            </w:r>
          </w:p>
        </w:tc>
        <w:tc>
          <w:tcPr>
            <w:tcW w:w="6804" w:type="dxa"/>
            <w:gridSpan w:val="2"/>
          </w:tcPr>
          <w:p w:rsidR="00F44FAE" w:rsidRPr="00F44FAE" w:rsidRDefault="00F44FAE" w:rsidP="00F44FAE">
            <w:pPr>
              <w:tabs>
                <w:tab w:val="left" w:pos="108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Передано безоплатно необоротні активи</w:t>
            </w:r>
          </w:p>
        </w:tc>
        <w:tc>
          <w:tcPr>
            <w:tcW w:w="1134"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401, 131–133</w:t>
            </w:r>
          </w:p>
        </w:tc>
        <w:tc>
          <w:tcPr>
            <w:tcW w:w="1381" w:type="dxa"/>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103–122</w:t>
            </w:r>
          </w:p>
        </w:tc>
      </w:tr>
      <w:tr w:rsidR="00F44FAE" w:rsidRPr="00F44FAE" w:rsidTr="00F44FA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Before w:w="17" w:type="dxa"/>
          <w:wAfter w:w="11" w:type="dxa"/>
        </w:trPr>
        <w:tc>
          <w:tcPr>
            <w:tcW w:w="568"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5</w:t>
            </w:r>
          </w:p>
        </w:tc>
        <w:tc>
          <w:tcPr>
            <w:tcW w:w="6804" w:type="dxa"/>
            <w:gridSpan w:val="2"/>
          </w:tcPr>
          <w:p w:rsidR="00F44FAE" w:rsidRPr="00F44FAE" w:rsidRDefault="00F44FAE" w:rsidP="00F44FAE">
            <w:pPr>
              <w:tabs>
                <w:tab w:val="left" w:pos="108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Прийнято МШП</w:t>
            </w:r>
          </w:p>
        </w:tc>
        <w:tc>
          <w:tcPr>
            <w:tcW w:w="1134"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221</w:t>
            </w:r>
          </w:p>
        </w:tc>
        <w:tc>
          <w:tcPr>
            <w:tcW w:w="1381" w:type="dxa"/>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411</w:t>
            </w:r>
          </w:p>
        </w:tc>
      </w:tr>
      <w:tr w:rsidR="00F44FAE" w:rsidRPr="00F44FAE" w:rsidTr="00F44FA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Before w:w="17" w:type="dxa"/>
          <w:wAfter w:w="11" w:type="dxa"/>
        </w:trPr>
        <w:tc>
          <w:tcPr>
            <w:tcW w:w="568"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6</w:t>
            </w:r>
          </w:p>
        </w:tc>
        <w:tc>
          <w:tcPr>
            <w:tcW w:w="6804" w:type="dxa"/>
            <w:gridSpan w:val="2"/>
          </w:tcPr>
          <w:p w:rsidR="00F44FAE" w:rsidRPr="00F44FAE" w:rsidRDefault="00F44FAE" w:rsidP="00F44FAE">
            <w:pPr>
              <w:tabs>
                <w:tab w:val="left" w:pos="108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Безоплатно отримано МШП</w:t>
            </w:r>
          </w:p>
          <w:p w:rsidR="00F44FAE" w:rsidRPr="00F44FAE" w:rsidRDefault="00F44FAE" w:rsidP="00F44FAE">
            <w:pPr>
              <w:tabs>
                <w:tab w:val="left" w:pos="108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водночас проводиться другий запис</w:t>
            </w:r>
          </w:p>
        </w:tc>
        <w:tc>
          <w:tcPr>
            <w:tcW w:w="1134"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221</w:t>
            </w:r>
          </w:p>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812</w:t>
            </w:r>
          </w:p>
        </w:tc>
        <w:tc>
          <w:tcPr>
            <w:tcW w:w="1381" w:type="dxa"/>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712</w:t>
            </w:r>
          </w:p>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411</w:t>
            </w:r>
          </w:p>
        </w:tc>
      </w:tr>
      <w:tr w:rsidR="00F44FAE" w:rsidRPr="00F44FAE" w:rsidTr="00F44FA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Before w:w="17" w:type="dxa"/>
          <w:wAfter w:w="11" w:type="dxa"/>
        </w:trPr>
        <w:tc>
          <w:tcPr>
            <w:tcW w:w="568"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7</w:t>
            </w:r>
          </w:p>
        </w:tc>
        <w:tc>
          <w:tcPr>
            <w:tcW w:w="6804" w:type="dxa"/>
            <w:gridSpan w:val="2"/>
          </w:tcPr>
          <w:p w:rsidR="00F44FAE" w:rsidRPr="00F44FAE" w:rsidRDefault="00F44FAE" w:rsidP="00F44FAE">
            <w:pPr>
              <w:tabs>
                <w:tab w:val="left" w:pos="108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Списано МШП, які стали непридатними</w:t>
            </w:r>
          </w:p>
        </w:tc>
        <w:tc>
          <w:tcPr>
            <w:tcW w:w="1134"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411</w:t>
            </w:r>
          </w:p>
        </w:tc>
        <w:tc>
          <w:tcPr>
            <w:tcW w:w="1381" w:type="dxa"/>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221</w:t>
            </w:r>
          </w:p>
        </w:tc>
      </w:tr>
      <w:tr w:rsidR="00F44FAE" w:rsidRPr="00F44FAE" w:rsidTr="00F44FA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Before w:w="17" w:type="dxa"/>
          <w:wAfter w:w="11" w:type="dxa"/>
        </w:trPr>
        <w:tc>
          <w:tcPr>
            <w:tcW w:w="568"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8</w:t>
            </w:r>
          </w:p>
        </w:tc>
        <w:tc>
          <w:tcPr>
            <w:tcW w:w="6804" w:type="dxa"/>
            <w:gridSpan w:val="2"/>
          </w:tcPr>
          <w:p w:rsidR="00F44FAE" w:rsidRPr="00F44FAE" w:rsidRDefault="00F44FAE" w:rsidP="00F44FAE">
            <w:pPr>
              <w:tabs>
                <w:tab w:val="left" w:pos="1080"/>
              </w:tabs>
              <w:spacing w:after="0" w:line="240" w:lineRule="auto"/>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Передано безоплатно МШП</w:t>
            </w:r>
          </w:p>
        </w:tc>
        <w:tc>
          <w:tcPr>
            <w:tcW w:w="1134" w:type="dxa"/>
            <w:gridSpan w:val="2"/>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411</w:t>
            </w:r>
          </w:p>
        </w:tc>
        <w:tc>
          <w:tcPr>
            <w:tcW w:w="1381" w:type="dxa"/>
          </w:tcPr>
          <w:p w:rsidR="00F44FAE" w:rsidRPr="00F44FAE" w:rsidRDefault="00F44FAE" w:rsidP="00F44FAE">
            <w:pPr>
              <w:tabs>
                <w:tab w:val="left" w:pos="1080"/>
              </w:tabs>
              <w:spacing w:after="0" w:line="240" w:lineRule="auto"/>
              <w:jc w:val="center"/>
              <w:rPr>
                <w:rFonts w:ascii="Times New Roman" w:eastAsia="Times New Roman"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221</w:t>
            </w:r>
          </w:p>
        </w:tc>
      </w:tr>
    </w:tbl>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 xml:space="preserve">Рахунок </w:t>
      </w:r>
      <w:r w:rsidRPr="00F44FAE">
        <w:rPr>
          <w:rFonts w:ascii="Times New Roman" w:eastAsia="Calibri" w:hAnsi="Times New Roman" w:cs="Times New Roman"/>
          <w:b/>
          <w:i/>
          <w:spacing w:val="2"/>
          <w:sz w:val="28"/>
          <w:szCs w:val="28"/>
          <w:lang w:val="uk-UA"/>
        </w:rPr>
        <w:t>41 «Фонд у малоцінних та швидкозношуваних предметах»</w:t>
      </w:r>
      <w:r w:rsidRPr="00F44FAE">
        <w:rPr>
          <w:rFonts w:ascii="Times New Roman" w:eastAsia="Calibri" w:hAnsi="Times New Roman" w:cs="Times New Roman"/>
          <w:spacing w:val="2"/>
          <w:sz w:val="28"/>
          <w:szCs w:val="28"/>
          <w:lang w:val="uk-UA"/>
        </w:rPr>
        <w:t xml:space="preserve"> включає субрахунок 411 «Фонд у малоцінних та швидкозношуваних предметах за їх видами», на якому обліковується вартість малоцінних та швидкозношуваних предметів, що перебувають у безпосередньому розпорядженні установи і термін експлуатації яких не перевищує один рік. Цей субрахунок за своєю суттю і призначенням аналогічний субрахунку 401.</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 xml:space="preserve">Вартість придбаних МШП записується в </w:t>
      </w:r>
      <w:r w:rsidRPr="00F44FAE">
        <w:rPr>
          <w:rFonts w:ascii="Times New Roman" w:eastAsia="Calibri" w:hAnsi="Times New Roman" w:cs="Times New Roman"/>
          <w:b/>
          <w:spacing w:val="2"/>
          <w:sz w:val="28"/>
          <w:szCs w:val="28"/>
          <w:lang w:val="uk-UA"/>
        </w:rPr>
        <w:t>кредит</w:t>
      </w:r>
      <w:r w:rsidRPr="00F44FAE">
        <w:rPr>
          <w:rFonts w:ascii="Times New Roman" w:eastAsia="Calibri" w:hAnsi="Times New Roman" w:cs="Times New Roman"/>
          <w:spacing w:val="2"/>
          <w:sz w:val="28"/>
          <w:szCs w:val="28"/>
          <w:lang w:val="uk-UA"/>
        </w:rPr>
        <w:t xml:space="preserve"> субрахунку 411 і в </w:t>
      </w:r>
      <w:r w:rsidRPr="00F44FAE">
        <w:rPr>
          <w:rFonts w:ascii="Times New Roman" w:eastAsia="Calibri" w:hAnsi="Times New Roman" w:cs="Times New Roman"/>
          <w:b/>
          <w:spacing w:val="2"/>
          <w:sz w:val="28"/>
          <w:szCs w:val="28"/>
          <w:lang w:val="uk-UA"/>
        </w:rPr>
        <w:t>дебет</w:t>
      </w:r>
      <w:r w:rsidRPr="00F44FAE">
        <w:rPr>
          <w:rFonts w:ascii="Times New Roman" w:eastAsia="Calibri" w:hAnsi="Times New Roman" w:cs="Times New Roman"/>
          <w:spacing w:val="2"/>
          <w:sz w:val="28"/>
          <w:szCs w:val="28"/>
          <w:lang w:val="uk-UA"/>
        </w:rPr>
        <w:t xml:space="preserve"> відповідного субрахунку класу 8 «Витрати». На суму малоцінних і швидкозношуваних предметів, що вибули з експлуатації, проводиться запис у </w:t>
      </w:r>
      <w:r w:rsidRPr="00F44FAE">
        <w:rPr>
          <w:rFonts w:ascii="Times New Roman" w:eastAsia="Calibri" w:hAnsi="Times New Roman" w:cs="Times New Roman"/>
          <w:b/>
          <w:spacing w:val="2"/>
          <w:sz w:val="28"/>
          <w:szCs w:val="28"/>
          <w:lang w:val="uk-UA"/>
        </w:rPr>
        <w:t>дебет</w:t>
      </w:r>
      <w:r w:rsidRPr="00F44FAE">
        <w:rPr>
          <w:rFonts w:ascii="Times New Roman" w:eastAsia="Calibri" w:hAnsi="Times New Roman" w:cs="Times New Roman"/>
          <w:spacing w:val="2"/>
          <w:sz w:val="28"/>
          <w:szCs w:val="28"/>
          <w:lang w:val="uk-UA"/>
        </w:rPr>
        <w:t xml:space="preserve"> субрахунку 411 і в </w:t>
      </w:r>
      <w:r w:rsidRPr="00F44FAE">
        <w:rPr>
          <w:rFonts w:ascii="Times New Roman" w:eastAsia="Calibri" w:hAnsi="Times New Roman" w:cs="Times New Roman"/>
          <w:b/>
          <w:spacing w:val="2"/>
          <w:sz w:val="28"/>
          <w:szCs w:val="28"/>
          <w:lang w:val="uk-UA"/>
        </w:rPr>
        <w:t>кредит</w:t>
      </w:r>
      <w:r w:rsidRPr="00F44FAE">
        <w:rPr>
          <w:rFonts w:ascii="Times New Roman" w:eastAsia="Calibri" w:hAnsi="Times New Roman" w:cs="Times New Roman"/>
          <w:spacing w:val="2"/>
          <w:sz w:val="28"/>
          <w:szCs w:val="28"/>
          <w:lang w:val="uk-UA"/>
        </w:rPr>
        <w:t xml:space="preserve"> субрахунку 221 «Малоцінні та швидкозношувані предмети, що перебувають на складі і в експлуатації». </w:t>
      </w:r>
      <w:r w:rsidRPr="00F44FAE">
        <w:rPr>
          <w:rFonts w:ascii="Times New Roman" w:eastAsia="Calibri" w:hAnsi="Times New Roman" w:cs="Times New Roman"/>
          <w:b/>
          <w:spacing w:val="2"/>
          <w:sz w:val="28"/>
          <w:szCs w:val="28"/>
          <w:lang w:val="uk-UA"/>
        </w:rPr>
        <w:t>Залишок</w:t>
      </w:r>
      <w:r w:rsidRPr="00F44FAE">
        <w:rPr>
          <w:rFonts w:ascii="Times New Roman" w:eastAsia="Calibri" w:hAnsi="Times New Roman" w:cs="Times New Roman"/>
          <w:spacing w:val="2"/>
          <w:sz w:val="28"/>
          <w:szCs w:val="28"/>
          <w:lang w:val="uk-UA"/>
        </w:rPr>
        <w:t xml:space="preserve"> на субрахунку 411 повинен дорівнювати сумі залишків на субрахунку 221 «Малоцінні та швидкозношувані предмети, що перебувають на складі і в експлуатації».</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Для створення власного капіталу в МШП використовуються переважно призначення за КЕКВ 2130 «Придбання предметів постачання і матеріалів, оплата послуг та інші видатки». Ця категорія включає закупівлю матеріалів, канцелярського обладнання, предметів для поточних господарських потреб та потреб, безпосередньо пов’язаних із профілем діяльності установи чи організації, обладнання вартістю до 1000 гривень, а також швидкозношуваних предметів, що служать менше одного року, продуктів харчування, медикаментів та перев’язувальних матеріалів, довідкових, офіційних та періодичних видань.</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lastRenderedPageBreak/>
        <w:t>Для групування записів за цими субрахунками використовуються меморіальні ордери № 9 та № 10, з яких записи переносяться до книги «Журнал-головна».</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pacing w:val="2"/>
          <w:sz w:val="28"/>
          <w:szCs w:val="28"/>
          <w:lang w:val="uk-UA"/>
        </w:rPr>
      </w:pPr>
      <w:r w:rsidRPr="00F44FAE">
        <w:rPr>
          <w:rFonts w:ascii="Times New Roman" w:eastAsia="Calibri" w:hAnsi="Times New Roman" w:cs="Times New Roman"/>
          <w:b/>
          <w:i/>
          <w:spacing w:val="2"/>
          <w:sz w:val="28"/>
          <w:szCs w:val="28"/>
          <w:lang w:val="uk-UA"/>
        </w:rPr>
        <w:t>7.6. Облік результатів виконання кошторисів бюджетних установ</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 xml:space="preserve">Для визначення результатів діяльності бюджетних установ від надання державних послуг, реалізації продукції, надання інших послуг відповідно до кошторису установи як за загальним, так і за спеціальним фондами, за результатами року призначений </w:t>
      </w:r>
      <w:r w:rsidRPr="00F44FAE">
        <w:rPr>
          <w:rFonts w:ascii="Times New Roman" w:eastAsia="Calibri" w:hAnsi="Times New Roman" w:cs="Times New Roman"/>
          <w:b/>
          <w:i/>
          <w:spacing w:val="2"/>
          <w:sz w:val="28"/>
          <w:szCs w:val="28"/>
          <w:lang w:val="uk-UA"/>
        </w:rPr>
        <w:t>рахунок 43 «Результати виконання кошторисів»</w:t>
      </w:r>
      <w:r w:rsidRPr="00F44FAE">
        <w:rPr>
          <w:rFonts w:ascii="Times New Roman" w:eastAsia="Calibri" w:hAnsi="Times New Roman" w:cs="Times New Roman"/>
          <w:spacing w:val="2"/>
          <w:sz w:val="28"/>
          <w:szCs w:val="28"/>
          <w:lang w:val="uk-UA"/>
        </w:rPr>
        <w:t xml:space="preserve">, який включає </w:t>
      </w:r>
      <w:r w:rsidRPr="00F44FAE">
        <w:rPr>
          <w:rFonts w:ascii="Times New Roman" w:eastAsia="Calibri" w:hAnsi="Times New Roman" w:cs="Times New Roman"/>
          <w:b/>
          <w:spacing w:val="2"/>
          <w:sz w:val="28"/>
          <w:szCs w:val="28"/>
          <w:lang w:val="uk-UA"/>
        </w:rPr>
        <w:t>субрахунки</w:t>
      </w:r>
      <w:r w:rsidRPr="00F44FAE">
        <w:rPr>
          <w:rFonts w:ascii="Times New Roman" w:eastAsia="Calibri" w:hAnsi="Times New Roman" w:cs="Times New Roman"/>
          <w:spacing w:val="2"/>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i/>
          <w:spacing w:val="2"/>
          <w:sz w:val="28"/>
          <w:szCs w:val="28"/>
          <w:lang w:val="uk-UA"/>
        </w:rPr>
      </w:pPr>
      <w:r w:rsidRPr="00F44FAE">
        <w:rPr>
          <w:rFonts w:ascii="Times New Roman" w:eastAsia="Calibri" w:hAnsi="Times New Roman" w:cs="Times New Roman"/>
          <w:i/>
          <w:spacing w:val="2"/>
          <w:sz w:val="28"/>
          <w:szCs w:val="28"/>
          <w:lang w:val="uk-UA"/>
        </w:rPr>
        <w:t>– 431 «Результат виконання кошторису за загальним фондом»;</w:t>
      </w:r>
    </w:p>
    <w:p w:rsidR="00F44FAE" w:rsidRPr="00F44FAE" w:rsidRDefault="00F44FAE" w:rsidP="00F44FAE">
      <w:pPr>
        <w:spacing w:after="0" w:line="360" w:lineRule="auto"/>
        <w:ind w:firstLine="709"/>
        <w:jc w:val="both"/>
        <w:rPr>
          <w:rFonts w:ascii="Times New Roman" w:eastAsia="Calibri" w:hAnsi="Times New Roman" w:cs="Times New Roman"/>
          <w:i/>
          <w:spacing w:val="2"/>
          <w:sz w:val="28"/>
          <w:szCs w:val="28"/>
          <w:lang w:val="uk-UA"/>
        </w:rPr>
      </w:pPr>
      <w:r w:rsidRPr="00F44FAE">
        <w:rPr>
          <w:rFonts w:ascii="Times New Roman" w:eastAsia="Calibri" w:hAnsi="Times New Roman" w:cs="Times New Roman"/>
          <w:i/>
          <w:spacing w:val="2"/>
          <w:sz w:val="28"/>
          <w:szCs w:val="28"/>
          <w:lang w:val="uk-UA"/>
        </w:rPr>
        <w:t>– 432 «Результат виконання кошторису за спеціальним фондом».</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 xml:space="preserve">Бюджетні установи та організації України, основна діяльність яких здійснюється за рахунок коштів державного або місцевого бюджетів, здійснюють виведення фінансового результату виконання кошторису доходів і видатків установи за бюджетний рік, який відображається в </w:t>
      </w:r>
      <w:r w:rsidRPr="00F44FAE">
        <w:rPr>
          <w:rFonts w:ascii="Times New Roman" w:eastAsia="Calibri" w:hAnsi="Times New Roman" w:cs="Times New Roman"/>
          <w:i/>
          <w:spacing w:val="2"/>
          <w:sz w:val="28"/>
          <w:szCs w:val="28"/>
          <w:lang w:val="uk-UA"/>
        </w:rPr>
        <w:t>Балансі</w:t>
      </w:r>
      <w:r w:rsidRPr="00F44FAE">
        <w:rPr>
          <w:rFonts w:ascii="Times New Roman" w:eastAsia="Calibri" w:hAnsi="Times New Roman" w:cs="Times New Roman"/>
          <w:spacing w:val="2"/>
          <w:sz w:val="28"/>
          <w:szCs w:val="28"/>
          <w:lang w:val="uk-UA"/>
        </w:rPr>
        <w:t xml:space="preserve"> (ф. № 1). Визначений фінансовий результат надає прозорості фінансовій звітності про виконання кошторису.</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 xml:space="preserve">Механізм виведення фінансового результату виконання кошторису доходів і видатків установи складається з </w:t>
      </w:r>
      <w:r w:rsidRPr="00F44FAE">
        <w:rPr>
          <w:rFonts w:ascii="Times New Roman" w:eastAsia="Calibri" w:hAnsi="Times New Roman" w:cs="Times New Roman"/>
          <w:b/>
          <w:spacing w:val="2"/>
          <w:sz w:val="28"/>
          <w:szCs w:val="28"/>
          <w:lang w:val="uk-UA"/>
        </w:rPr>
        <w:t>двох етапів</w:t>
      </w:r>
      <w:r w:rsidRPr="00F44FAE">
        <w:rPr>
          <w:rFonts w:ascii="Times New Roman" w:eastAsia="Calibri" w:hAnsi="Times New Roman" w:cs="Times New Roman"/>
          <w:spacing w:val="2"/>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1) визначення переліку субрахунків бухгалтерського обліку, які підлягають закриттю заключними оборотами після закінчення року. Вирішення деяких питань, що можуть виникнути під час закриття певних рахунків;</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2) відображення фінансового результату в річному балансі установи. Звірка та аналіз цього показника з даними інших форм звітності.</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 xml:space="preserve">Щодо першого етапу, то закриттю заключними оборотами підлягають залишки рахунків класу </w:t>
      </w:r>
      <w:r w:rsidRPr="00F44FAE">
        <w:rPr>
          <w:rFonts w:ascii="Times New Roman" w:eastAsia="Calibri" w:hAnsi="Times New Roman" w:cs="Times New Roman"/>
          <w:b/>
          <w:i/>
          <w:spacing w:val="2"/>
          <w:sz w:val="28"/>
          <w:szCs w:val="28"/>
          <w:lang w:val="uk-UA"/>
        </w:rPr>
        <w:t>7 «Доходи»</w:t>
      </w:r>
      <w:r w:rsidRPr="00F44FAE">
        <w:rPr>
          <w:rFonts w:ascii="Times New Roman" w:eastAsia="Calibri" w:hAnsi="Times New Roman" w:cs="Times New Roman"/>
          <w:spacing w:val="2"/>
          <w:sz w:val="28"/>
          <w:szCs w:val="28"/>
          <w:lang w:val="uk-UA"/>
        </w:rPr>
        <w:t xml:space="preserve"> (в розрізі </w:t>
      </w:r>
      <w:r w:rsidRPr="00F44FAE">
        <w:rPr>
          <w:rFonts w:ascii="Times New Roman" w:eastAsia="Calibri" w:hAnsi="Times New Roman" w:cs="Times New Roman"/>
          <w:b/>
          <w:spacing w:val="2"/>
          <w:sz w:val="28"/>
          <w:szCs w:val="28"/>
          <w:lang w:val="uk-UA"/>
        </w:rPr>
        <w:t>субрахунків</w:t>
      </w:r>
      <w:r w:rsidRPr="00F44FAE">
        <w:rPr>
          <w:rFonts w:ascii="Times New Roman" w:eastAsia="Calibri" w:hAnsi="Times New Roman" w:cs="Times New Roman"/>
          <w:spacing w:val="2"/>
          <w:sz w:val="28"/>
          <w:szCs w:val="28"/>
          <w:lang w:val="uk-UA"/>
        </w:rPr>
        <w:t>), а саме:</w:t>
      </w:r>
    </w:p>
    <w:p w:rsidR="00F44FAE" w:rsidRPr="00F44FAE" w:rsidRDefault="00F44FAE" w:rsidP="00F44FAE">
      <w:pPr>
        <w:spacing w:after="0" w:line="360" w:lineRule="auto"/>
        <w:ind w:firstLine="709"/>
        <w:jc w:val="both"/>
        <w:rPr>
          <w:rFonts w:ascii="Times New Roman" w:eastAsia="Calibri" w:hAnsi="Times New Roman" w:cs="Times New Roman"/>
          <w:i/>
          <w:spacing w:val="2"/>
          <w:sz w:val="28"/>
          <w:szCs w:val="28"/>
          <w:lang w:val="uk-UA"/>
        </w:rPr>
      </w:pPr>
      <w:r w:rsidRPr="00F44FAE">
        <w:rPr>
          <w:rFonts w:ascii="Times New Roman" w:eastAsia="Calibri" w:hAnsi="Times New Roman" w:cs="Times New Roman"/>
          <w:i/>
          <w:spacing w:val="2"/>
          <w:sz w:val="28"/>
          <w:szCs w:val="28"/>
          <w:lang w:val="uk-UA"/>
        </w:rPr>
        <w:t>– 70 «Доходи загального фонду»;</w:t>
      </w:r>
    </w:p>
    <w:p w:rsidR="00F44FAE" w:rsidRPr="00F44FAE" w:rsidRDefault="00F44FAE" w:rsidP="00F44FAE">
      <w:pPr>
        <w:spacing w:after="0" w:line="360" w:lineRule="auto"/>
        <w:ind w:firstLine="709"/>
        <w:jc w:val="both"/>
        <w:rPr>
          <w:rFonts w:ascii="Times New Roman" w:eastAsia="Calibri" w:hAnsi="Times New Roman" w:cs="Times New Roman"/>
          <w:i/>
          <w:spacing w:val="2"/>
          <w:sz w:val="28"/>
          <w:szCs w:val="28"/>
          <w:lang w:val="uk-UA"/>
        </w:rPr>
      </w:pPr>
      <w:r w:rsidRPr="00F44FAE">
        <w:rPr>
          <w:rFonts w:ascii="Times New Roman" w:eastAsia="Calibri" w:hAnsi="Times New Roman" w:cs="Times New Roman"/>
          <w:i/>
          <w:spacing w:val="2"/>
          <w:sz w:val="28"/>
          <w:szCs w:val="28"/>
          <w:lang w:val="uk-UA"/>
        </w:rPr>
        <w:lastRenderedPageBreak/>
        <w:t>– 71 «Доходи спеціального фонду»;</w:t>
      </w:r>
    </w:p>
    <w:p w:rsidR="00F44FAE" w:rsidRPr="00F44FAE" w:rsidRDefault="00F44FAE" w:rsidP="00F44FAE">
      <w:pPr>
        <w:spacing w:after="0" w:line="360" w:lineRule="auto"/>
        <w:ind w:firstLine="709"/>
        <w:jc w:val="both"/>
        <w:rPr>
          <w:rFonts w:ascii="Times New Roman" w:eastAsia="Calibri" w:hAnsi="Times New Roman" w:cs="Times New Roman"/>
          <w:i/>
          <w:spacing w:val="2"/>
          <w:sz w:val="28"/>
          <w:szCs w:val="28"/>
          <w:lang w:val="uk-UA"/>
        </w:rPr>
      </w:pPr>
      <w:r w:rsidRPr="00F44FAE">
        <w:rPr>
          <w:rFonts w:ascii="Times New Roman" w:eastAsia="Calibri" w:hAnsi="Times New Roman" w:cs="Times New Roman"/>
          <w:i/>
          <w:spacing w:val="2"/>
          <w:sz w:val="28"/>
          <w:szCs w:val="28"/>
          <w:lang w:val="uk-UA"/>
        </w:rPr>
        <w:t>– 72 «Доходи від реалізації виробів і виконаних робіт»;</w:t>
      </w:r>
    </w:p>
    <w:p w:rsidR="00F44FAE" w:rsidRPr="00F44FAE" w:rsidRDefault="00F44FAE" w:rsidP="00F44FAE">
      <w:pPr>
        <w:spacing w:after="0" w:line="360" w:lineRule="auto"/>
        <w:ind w:firstLine="709"/>
        <w:jc w:val="both"/>
        <w:rPr>
          <w:rFonts w:ascii="Times New Roman" w:eastAsia="Calibri" w:hAnsi="Times New Roman" w:cs="Times New Roman"/>
          <w:i/>
          <w:spacing w:val="2"/>
          <w:sz w:val="28"/>
          <w:szCs w:val="28"/>
          <w:lang w:val="uk-UA"/>
        </w:rPr>
      </w:pPr>
      <w:r w:rsidRPr="00F44FAE">
        <w:rPr>
          <w:rFonts w:ascii="Times New Roman" w:eastAsia="Calibri" w:hAnsi="Times New Roman" w:cs="Times New Roman"/>
          <w:i/>
          <w:spacing w:val="2"/>
          <w:sz w:val="28"/>
          <w:szCs w:val="28"/>
          <w:lang w:val="uk-UA"/>
        </w:rPr>
        <w:t>– 74 «Доходи бюджетів».</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 xml:space="preserve">Заключними оборотами закриваються й залишки за всіма </w:t>
      </w:r>
      <w:r w:rsidRPr="00F44FAE">
        <w:rPr>
          <w:rFonts w:ascii="Times New Roman" w:eastAsia="Calibri" w:hAnsi="Times New Roman" w:cs="Times New Roman"/>
          <w:b/>
          <w:spacing w:val="2"/>
          <w:sz w:val="28"/>
          <w:szCs w:val="28"/>
          <w:lang w:val="uk-UA"/>
        </w:rPr>
        <w:t>субрахунками класу 8 «Витрати»</w:t>
      </w:r>
      <w:r w:rsidRPr="00F44FAE">
        <w:rPr>
          <w:rFonts w:ascii="Times New Roman" w:eastAsia="Calibri" w:hAnsi="Times New Roman" w:cs="Times New Roman"/>
          <w:spacing w:val="2"/>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При закритті рахунків заключними оборотами необхідно здійснювати документальну інвентаризацію сум, віднесених на ці субрахунки протягом звітного року (табл. 7.8).</w:t>
      </w:r>
    </w:p>
    <w:p w:rsidR="00F44FAE" w:rsidRPr="00F44FAE" w:rsidRDefault="00F44FAE" w:rsidP="00F44FAE">
      <w:pPr>
        <w:spacing w:after="0" w:line="360" w:lineRule="auto"/>
        <w:ind w:firstLine="709"/>
        <w:jc w:val="both"/>
        <w:rPr>
          <w:rFonts w:ascii="Times New Roman" w:eastAsia="Calibri" w:hAnsi="Times New Roman" w:cs="Times New Roman"/>
          <w:sz w:val="28"/>
          <w:szCs w:val="28"/>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7.8. Основні бухгалтерські проведення з обліку результатів виконання кошторисів бюджетних установ</w:t>
      </w:r>
      <w:r w:rsidRPr="00F44FAE">
        <w:rPr>
          <w:rFonts w:ascii="Times New Roman" w:eastAsia="Times New Roman" w:hAnsi="Times New Roman" w:cs="Times New Roman"/>
          <w:i/>
          <w:sz w:val="28"/>
          <w:szCs w:val="28"/>
          <w:lang w:eastAsia="ru-RU"/>
        </w:rPr>
        <w:t xml:space="preserve"> [77]</w:t>
      </w:r>
    </w:p>
    <w:tbl>
      <w:tblPr>
        <w:tblW w:w="5039" w:type="pct"/>
        <w:jc w:val="center"/>
        <w:tblInd w:w="2" w:type="dxa"/>
        <w:tblLayout w:type="fixed"/>
        <w:tblCellMar>
          <w:left w:w="40" w:type="dxa"/>
          <w:right w:w="40" w:type="dxa"/>
        </w:tblCellMar>
        <w:tblLook w:val="0000" w:firstRow="0" w:lastRow="0" w:firstColumn="0" w:lastColumn="0" w:noHBand="0" w:noVBand="0"/>
      </w:tblPr>
      <w:tblGrid>
        <w:gridCol w:w="504"/>
        <w:gridCol w:w="6945"/>
        <w:gridCol w:w="1134"/>
        <w:gridCol w:w="1198"/>
        <w:gridCol w:w="12"/>
      </w:tblGrid>
      <w:tr w:rsidR="00F44FAE" w:rsidRPr="00F44FAE" w:rsidTr="00F44FAE">
        <w:trPr>
          <w:trHeight w:val="187"/>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1210" w:type="dxa"/>
            <w:gridSpan w:val="2"/>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rPr>
          <w:trHeight w:val="187"/>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1</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r w:rsidRPr="00F44FAE">
              <w:rPr>
                <w:rFonts w:ascii="Times New Roman" w:eastAsia="Times New Roman" w:hAnsi="Times New Roman" w:cs="Times New Roman"/>
                <w:b/>
                <w:sz w:val="24"/>
                <w:szCs w:val="24"/>
                <w:lang w:val="uk-UA" w:eastAsia="ru-RU"/>
              </w:rPr>
              <w:t>2</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3</w:t>
            </w:r>
          </w:p>
        </w:tc>
        <w:tc>
          <w:tcPr>
            <w:tcW w:w="1210" w:type="dxa"/>
            <w:gridSpan w:val="2"/>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4</w:t>
            </w:r>
          </w:p>
        </w:tc>
      </w:tr>
      <w:tr w:rsidR="00F44FAE" w:rsidRPr="00F44FAE" w:rsidTr="00F44FAE">
        <w:trPr>
          <w:gridAfter w:val="1"/>
          <w:wAfter w:w="12" w:type="dxa"/>
          <w:trHeight w:val="325"/>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rPr>
            </w:pPr>
            <w:r w:rsidRPr="00F44FAE">
              <w:rPr>
                <w:rFonts w:ascii="Times New Roman" w:eastAsia="Calibri" w:hAnsi="Times New Roman" w:cs="Times New Roman"/>
                <w:b/>
                <w:sz w:val="24"/>
                <w:szCs w:val="24"/>
                <w:lang w:val="uk-UA"/>
              </w:rPr>
              <w:t>І</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b/>
                <w:sz w:val="24"/>
                <w:szCs w:val="24"/>
                <w:lang w:val="uk-UA"/>
              </w:rPr>
            </w:pPr>
            <w:r w:rsidRPr="00F44FAE">
              <w:rPr>
                <w:rFonts w:ascii="Times New Roman" w:eastAsia="Calibri" w:hAnsi="Times New Roman" w:cs="Times New Roman"/>
                <w:b/>
                <w:sz w:val="24"/>
                <w:szCs w:val="24"/>
                <w:lang w:val="uk-UA"/>
              </w:rPr>
              <w:t>Списуються отримані за поточний рік асигнування із загального фонду бюджету</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rPr>
            </w:pPr>
            <w:r w:rsidRPr="00F44FAE">
              <w:rPr>
                <w:rFonts w:ascii="Times New Roman" w:eastAsia="Calibri" w:hAnsi="Times New Roman" w:cs="Times New Roman"/>
                <w:b/>
                <w:sz w:val="24"/>
                <w:szCs w:val="24"/>
                <w:lang w:val="uk-UA"/>
              </w:rPr>
              <w:t>701, 702, 681</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rPr>
            </w:pPr>
            <w:r w:rsidRPr="00F44FAE">
              <w:rPr>
                <w:rFonts w:ascii="Times New Roman" w:eastAsia="Calibri" w:hAnsi="Times New Roman" w:cs="Times New Roman"/>
                <w:b/>
                <w:sz w:val="24"/>
                <w:szCs w:val="24"/>
                <w:lang w:val="uk-UA"/>
              </w:rPr>
              <w:t>431</w:t>
            </w:r>
          </w:p>
        </w:tc>
      </w:tr>
      <w:tr w:rsidR="00F44FAE" w:rsidRPr="00F44FAE" w:rsidTr="00F44FAE">
        <w:trPr>
          <w:gridAfter w:val="1"/>
          <w:wAfter w:w="12" w:type="dxa"/>
          <w:trHeight w:val="131"/>
          <w:jc w:val="center"/>
        </w:trPr>
        <w:tc>
          <w:tcPr>
            <w:tcW w:w="504" w:type="dxa"/>
            <w:tcBorders>
              <w:top w:val="single" w:sz="6" w:space="0" w:color="auto"/>
              <w:left w:val="single" w:sz="6" w:space="0" w:color="auto"/>
              <w:bottom w:val="single" w:sz="6" w:space="0" w:color="auto"/>
              <w:right w:val="single" w:sz="4" w:space="0" w:color="auto"/>
            </w:tcBorders>
            <w:vAlign w:val="center"/>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rPr>
            </w:pPr>
            <w:r w:rsidRPr="00F44FAE">
              <w:rPr>
                <w:rFonts w:ascii="Times New Roman" w:eastAsia="Calibri" w:hAnsi="Times New Roman" w:cs="Times New Roman"/>
                <w:b/>
                <w:sz w:val="24"/>
                <w:szCs w:val="24"/>
                <w:lang w:val="uk-UA"/>
              </w:rPr>
              <w:t>ІІ</w:t>
            </w:r>
          </w:p>
        </w:tc>
        <w:tc>
          <w:tcPr>
            <w:tcW w:w="9277" w:type="dxa"/>
            <w:gridSpan w:val="3"/>
            <w:tcBorders>
              <w:top w:val="single" w:sz="6" w:space="0" w:color="auto"/>
              <w:left w:val="single" w:sz="4" w:space="0" w:color="auto"/>
              <w:bottom w:val="single" w:sz="6" w:space="0" w:color="auto"/>
              <w:right w:val="single" w:sz="6" w:space="0" w:color="auto"/>
            </w:tcBorders>
            <w:vAlign w:val="center"/>
          </w:tcPr>
          <w:p w:rsidR="00F44FAE" w:rsidRPr="00F44FAE" w:rsidRDefault="00F44FAE" w:rsidP="00F44FAE">
            <w:pPr>
              <w:widowControl w:val="0"/>
              <w:autoSpaceDE w:val="0"/>
              <w:autoSpaceDN w:val="0"/>
              <w:adjustRightInd w:val="0"/>
              <w:spacing w:after="0" w:line="240" w:lineRule="auto"/>
              <w:rPr>
                <w:rFonts w:ascii="Times New Roman" w:eastAsia="Calibri" w:hAnsi="Times New Roman" w:cs="Times New Roman"/>
                <w:b/>
                <w:sz w:val="24"/>
                <w:szCs w:val="24"/>
                <w:lang w:val="uk-UA"/>
              </w:rPr>
            </w:pPr>
            <w:r w:rsidRPr="00F44FAE">
              <w:rPr>
                <w:rFonts w:ascii="Times New Roman" w:eastAsia="Calibri" w:hAnsi="Times New Roman" w:cs="Times New Roman"/>
                <w:b/>
                <w:sz w:val="24"/>
                <w:szCs w:val="24"/>
                <w:lang w:val="uk-UA"/>
              </w:rPr>
              <w:t>Списуються отримані за поточний рік доходи із спеціального фонду бюджету</w:t>
            </w:r>
          </w:p>
        </w:tc>
      </w:tr>
      <w:tr w:rsidR="00F44FAE" w:rsidRPr="00F44FAE" w:rsidTr="00F44FAE">
        <w:trPr>
          <w:gridAfter w:val="1"/>
          <w:wAfter w:w="12" w:type="dxa"/>
          <w:trHeight w:val="374"/>
          <w:jc w:val="center"/>
        </w:trPr>
        <w:tc>
          <w:tcPr>
            <w:tcW w:w="504" w:type="dxa"/>
            <w:tcBorders>
              <w:top w:val="single" w:sz="6" w:space="0" w:color="auto"/>
              <w:left w:val="single" w:sz="6" w:space="0" w:color="auto"/>
              <w:bottom w:val="single" w:sz="6" w:space="0" w:color="auto"/>
              <w:right w:val="single" w:sz="4"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1</w:t>
            </w:r>
          </w:p>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p>
        </w:tc>
        <w:tc>
          <w:tcPr>
            <w:tcW w:w="6945" w:type="dxa"/>
            <w:tcBorders>
              <w:top w:val="single" w:sz="6" w:space="0" w:color="auto"/>
              <w:left w:val="single" w:sz="4" w:space="0" w:color="auto"/>
              <w:bottom w:val="single" w:sz="6" w:space="0" w:color="auto"/>
              <w:right w:val="single" w:sz="4"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Доходи за спеціальними коштами (орендна, квартирна плата, плата за проведення концертів, консультацій, організацію гуртків і </w:t>
            </w:r>
            <w:proofErr w:type="spellStart"/>
            <w:r w:rsidRPr="00F44FAE">
              <w:rPr>
                <w:rFonts w:ascii="Times New Roman" w:eastAsia="Calibri" w:hAnsi="Times New Roman" w:cs="Times New Roman"/>
                <w:sz w:val="24"/>
                <w:szCs w:val="24"/>
                <w:lang w:val="uk-UA"/>
              </w:rPr>
              <w:t>т.п</w:t>
            </w:r>
            <w:proofErr w:type="spellEnd"/>
            <w:r w:rsidRPr="00F44FAE">
              <w:rPr>
                <w:rFonts w:ascii="Times New Roman" w:eastAsia="Calibri" w:hAnsi="Times New Roman" w:cs="Times New Roman"/>
                <w:sz w:val="24"/>
                <w:szCs w:val="24"/>
                <w:lang w:val="uk-UA"/>
              </w:rPr>
              <w:t>.), які, відповідно до кошторису, належать до поточного бюджетного року</w:t>
            </w:r>
          </w:p>
        </w:tc>
        <w:tc>
          <w:tcPr>
            <w:tcW w:w="1134" w:type="dxa"/>
            <w:tcBorders>
              <w:top w:val="single" w:sz="6" w:space="0" w:color="auto"/>
              <w:left w:val="single" w:sz="4"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711</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r>
    </w:tbl>
    <w:p w:rsidR="00F44FAE" w:rsidRPr="00F44FAE" w:rsidRDefault="00F44FAE" w:rsidP="00F44FAE">
      <w:pPr>
        <w:spacing w:after="0" w:line="240" w:lineRule="auto"/>
        <w:jc w:val="right"/>
        <w:rPr>
          <w:rFonts w:ascii="Times New Roman" w:eastAsia="Calibri" w:hAnsi="Times New Roman" w:cs="Times New Roman"/>
          <w:sz w:val="28"/>
          <w:szCs w:val="28"/>
          <w:lang w:val="uk-UA"/>
        </w:rPr>
      </w:pPr>
      <w:r w:rsidRPr="00F44FAE">
        <w:rPr>
          <w:rFonts w:ascii="Calibri" w:eastAsia="Calibri" w:hAnsi="Calibri" w:cs="Times New Roman"/>
        </w:rPr>
        <w:br w:type="page"/>
      </w:r>
      <w:r w:rsidRPr="00F44FAE">
        <w:rPr>
          <w:rFonts w:ascii="Times New Roman" w:eastAsia="Calibri" w:hAnsi="Times New Roman" w:cs="Times New Roman"/>
          <w:sz w:val="28"/>
          <w:szCs w:val="28"/>
          <w:lang w:val="uk-UA"/>
        </w:rPr>
        <w:lastRenderedPageBreak/>
        <w:t>Продовження табл. 7.8</w:t>
      </w:r>
    </w:p>
    <w:tbl>
      <w:tblPr>
        <w:tblW w:w="5039" w:type="pct"/>
        <w:jc w:val="center"/>
        <w:tblInd w:w="2" w:type="dxa"/>
        <w:tblLayout w:type="fixed"/>
        <w:tblCellMar>
          <w:left w:w="40" w:type="dxa"/>
          <w:right w:w="40" w:type="dxa"/>
        </w:tblCellMar>
        <w:tblLook w:val="0000" w:firstRow="0" w:lastRow="0" w:firstColumn="0" w:lastColumn="0" w:noHBand="0" w:noVBand="0"/>
      </w:tblPr>
      <w:tblGrid>
        <w:gridCol w:w="504"/>
        <w:gridCol w:w="6945"/>
        <w:gridCol w:w="1134"/>
        <w:gridCol w:w="1198"/>
        <w:gridCol w:w="12"/>
      </w:tblGrid>
      <w:tr w:rsidR="00F44FAE" w:rsidRPr="00F44FAE" w:rsidTr="00F44FAE">
        <w:trPr>
          <w:trHeight w:val="187"/>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1</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r w:rsidRPr="00F44FAE">
              <w:rPr>
                <w:rFonts w:ascii="Times New Roman" w:eastAsia="Times New Roman" w:hAnsi="Times New Roman" w:cs="Times New Roman"/>
                <w:b/>
                <w:sz w:val="24"/>
                <w:szCs w:val="24"/>
                <w:lang w:val="uk-UA" w:eastAsia="ru-RU"/>
              </w:rPr>
              <w:t>2</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3</w:t>
            </w:r>
          </w:p>
        </w:tc>
        <w:tc>
          <w:tcPr>
            <w:tcW w:w="1210" w:type="dxa"/>
            <w:gridSpan w:val="2"/>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4</w:t>
            </w:r>
          </w:p>
        </w:tc>
      </w:tr>
      <w:tr w:rsidR="00F44FAE" w:rsidRPr="00F44FAE" w:rsidTr="00F44FAE">
        <w:trPr>
          <w:gridAfter w:val="1"/>
          <w:wAfter w:w="12" w:type="dxa"/>
          <w:trHeight w:val="452"/>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2</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Доходи за спеціальними коштами, які належать до наступного бюджетного року і не були розмежовані в поточному бюджетному році (плата за навчання, перерахована за весь строк навчання, і </w:t>
            </w:r>
            <w:proofErr w:type="spellStart"/>
            <w:r w:rsidRPr="00F44FAE">
              <w:rPr>
                <w:rFonts w:ascii="Times New Roman" w:eastAsia="Calibri" w:hAnsi="Times New Roman" w:cs="Times New Roman"/>
                <w:sz w:val="24"/>
                <w:szCs w:val="24"/>
                <w:lang w:val="uk-UA"/>
              </w:rPr>
              <w:t>т.п</w:t>
            </w:r>
            <w:proofErr w:type="spellEnd"/>
            <w:r w:rsidRPr="00F44FAE">
              <w:rPr>
                <w:rFonts w:ascii="Times New Roman" w:eastAsia="Calibri" w:hAnsi="Times New Roman" w:cs="Times New Roman"/>
                <w:sz w:val="24"/>
                <w:szCs w:val="24"/>
                <w:lang w:val="uk-UA"/>
              </w:rPr>
              <w:t>.)</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711</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716</w:t>
            </w:r>
          </w:p>
        </w:tc>
      </w:tr>
      <w:tr w:rsidR="00F44FAE" w:rsidRPr="00F44FAE" w:rsidTr="00F44FAE">
        <w:trPr>
          <w:gridAfter w:val="1"/>
          <w:wAfter w:w="12" w:type="dxa"/>
          <w:trHeight w:val="658"/>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Доходи за спеціальними коштами, отриманими в минулому бюджетному році, але використані в поточному році (плата за навчання, перерахована за весь навчальний рік, тощо), якщо установою застосовувався в поточному році субрахунок 716 «Доходи за витратами майбутніх періодів»</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716</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r>
      <w:tr w:rsidR="00F44FAE" w:rsidRPr="00F44FAE" w:rsidTr="00F44FAE">
        <w:trPr>
          <w:gridAfter w:val="1"/>
          <w:wAfter w:w="12" w:type="dxa"/>
          <w:trHeight w:val="412"/>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Доходи за іншими власними надходженнями (часткова компенсація вартості спортивної форми, засоби, отримані як пайова участь, плата за користування гуртожитком і </w:t>
            </w:r>
            <w:proofErr w:type="spellStart"/>
            <w:r w:rsidRPr="00F44FAE">
              <w:rPr>
                <w:rFonts w:ascii="Times New Roman" w:eastAsia="Calibri" w:hAnsi="Times New Roman" w:cs="Times New Roman"/>
                <w:sz w:val="24"/>
                <w:szCs w:val="24"/>
                <w:lang w:val="uk-UA"/>
              </w:rPr>
              <w:t>т.п</w:t>
            </w:r>
            <w:proofErr w:type="spellEnd"/>
            <w:r w:rsidRPr="00F44FAE">
              <w:rPr>
                <w:rFonts w:ascii="Times New Roman" w:eastAsia="Calibri" w:hAnsi="Times New Roman" w:cs="Times New Roman"/>
                <w:sz w:val="24"/>
                <w:szCs w:val="24"/>
                <w:lang w:val="uk-UA"/>
              </w:rPr>
              <w:t>.)</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712</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r>
      <w:tr w:rsidR="00F44FAE" w:rsidRPr="00F44FAE" w:rsidTr="00F44FAE">
        <w:trPr>
          <w:gridAfter w:val="1"/>
          <w:wAfter w:w="12" w:type="dxa"/>
          <w:trHeight w:val="476"/>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5</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Доходи за іншими власними надходженнями, одержаними від батьків (за утримання дітей в дошкільних закладах, за навчання у державних школах естетичного виховання і т. ін.)</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714</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r>
      <w:tr w:rsidR="00F44FAE" w:rsidRPr="00F44FAE" w:rsidTr="00F44FAE">
        <w:trPr>
          <w:gridAfter w:val="1"/>
          <w:wAfter w:w="12" w:type="dxa"/>
          <w:trHeight w:val="256"/>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Доходи за сумами за дорученнями (благодійні, спонсорські внески, кошти інших міністерств на виконання окремих доручень і </w:t>
            </w:r>
            <w:proofErr w:type="spellStart"/>
            <w:r w:rsidRPr="00F44FAE">
              <w:rPr>
                <w:rFonts w:ascii="Times New Roman" w:eastAsia="Calibri" w:hAnsi="Times New Roman" w:cs="Times New Roman"/>
                <w:sz w:val="24"/>
                <w:szCs w:val="24"/>
                <w:lang w:val="uk-UA"/>
              </w:rPr>
              <w:t>т.п</w:t>
            </w:r>
            <w:proofErr w:type="spellEnd"/>
            <w:r w:rsidRPr="00F44FAE">
              <w:rPr>
                <w:rFonts w:ascii="Times New Roman" w:eastAsia="Calibri" w:hAnsi="Times New Roman" w:cs="Times New Roman"/>
                <w:sz w:val="24"/>
                <w:szCs w:val="24"/>
                <w:lang w:val="uk-UA"/>
              </w:rPr>
              <w:t>.)</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713/1</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r>
      <w:tr w:rsidR="00F44FAE" w:rsidRPr="00F44FAE" w:rsidTr="00F44FAE">
        <w:trPr>
          <w:gridAfter w:val="1"/>
          <w:wAfter w:w="12" w:type="dxa"/>
          <w:trHeight w:val="205"/>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Субвенції, одержані з бюджету іншого рівня</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713/2</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r>
      <w:tr w:rsidR="00F44FAE" w:rsidRPr="00F44FAE" w:rsidTr="00F44FAE">
        <w:trPr>
          <w:gridAfter w:val="1"/>
          <w:wAfter w:w="12" w:type="dxa"/>
          <w:trHeight w:val="123"/>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Інші кошти установи, які належать до інших доходів спеціального фонду</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713/3</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r>
      <w:tr w:rsidR="00F44FAE" w:rsidRPr="00F44FAE" w:rsidTr="00F44FAE">
        <w:trPr>
          <w:gridAfter w:val="1"/>
          <w:wAfter w:w="12" w:type="dxa"/>
          <w:trHeight w:val="238"/>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9</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Доходи спеціального фонду кошторису, спрямовані на покриття видатків загального фонду кошторису</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715</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r>
      <w:tr w:rsidR="00F44FAE" w:rsidRPr="00F44FAE" w:rsidTr="00F44FAE">
        <w:trPr>
          <w:gridAfter w:val="1"/>
          <w:wAfter w:w="12" w:type="dxa"/>
          <w:trHeight w:val="329"/>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10</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Доходи спеціального фонду установи, отримані від установи вищого рівня або установи нижчого рівня за внутрішніми розрахунками</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682</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r>
      <w:tr w:rsidR="00F44FAE" w:rsidRPr="00F44FAE" w:rsidTr="00F44FAE">
        <w:trPr>
          <w:gridAfter w:val="1"/>
          <w:wAfter w:w="12" w:type="dxa"/>
          <w:trHeight w:val="405"/>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11</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Доходи від здійснення діяльності виробничих (навчальних) майстерень, підсобних господарств, за договорами на проведення науково-дослідних робіт і </w:t>
            </w:r>
            <w:proofErr w:type="spellStart"/>
            <w:r w:rsidRPr="00F44FAE">
              <w:rPr>
                <w:rFonts w:ascii="Times New Roman" w:eastAsia="Calibri" w:hAnsi="Times New Roman" w:cs="Times New Roman"/>
                <w:sz w:val="24"/>
                <w:szCs w:val="24"/>
                <w:lang w:val="uk-UA"/>
              </w:rPr>
              <w:t>т.п</w:t>
            </w:r>
            <w:proofErr w:type="spellEnd"/>
            <w:r w:rsidRPr="00F44FAE">
              <w:rPr>
                <w:rFonts w:ascii="Times New Roman" w:eastAsia="Calibri" w:hAnsi="Times New Roman" w:cs="Times New Roman"/>
                <w:sz w:val="24"/>
                <w:szCs w:val="24"/>
                <w:lang w:val="uk-UA"/>
              </w:rPr>
              <w:t>.</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721, 722, 723</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w:t>
            </w:r>
          </w:p>
        </w:tc>
      </w:tr>
      <w:tr w:rsidR="00F44FAE" w:rsidRPr="00F44FAE" w:rsidTr="00F44FAE">
        <w:trPr>
          <w:gridAfter w:val="1"/>
          <w:wAfter w:w="12" w:type="dxa"/>
          <w:trHeight w:val="482"/>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12</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Відшкодовується сума податкового кредиту, накопиченого протягом поточного бюджетного року на субрахунку 741 «Інші доходи бюджетних установ» (якщо такий порядок відображення операцій застосовувався установою в поточному році)</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741</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811</w:t>
            </w:r>
          </w:p>
        </w:tc>
      </w:tr>
      <w:tr w:rsidR="00F44FAE" w:rsidRPr="00F44FAE" w:rsidTr="00F44FAE">
        <w:trPr>
          <w:gridAfter w:val="1"/>
          <w:wAfter w:w="12" w:type="dxa"/>
          <w:trHeight w:val="262"/>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13</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Списуються видатки поточного року, проведені за рахунок коштів загального фонду бюджету</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431</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801, 802</w:t>
            </w:r>
          </w:p>
        </w:tc>
      </w:tr>
      <w:tr w:rsidR="00F44FAE" w:rsidRPr="00F44FAE" w:rsidTr="00F44FAE">
        <w:trPr>
          <w:gridAfter w:val="1"/>
          <w:wAfter w:w="12" w:type="dxa"/>
          <w:trHeight w:val="261"/>
          <w:jc w:val="center"/>
        </w:trPr>
        <w:tc>
          <w:tcPr>
            <w:tcW w:w="504" w:type="dxa"/>
            <w:tcBorders>
              <w:top w:val="single" w:sz="6" w:space="0" w:color="auto"/>
              <w:left w:val="single" w:sz="6" w:space="0" w:color="auto"/>
              <w:bottom w:val="single" w:sz="6" w:space="0" w:color="auto"/>
              <w:right w:val="single" w:sz="4" w:space="0" w:color="auto"/>
            </w:tcBorders>
            <w:vAlign w:val="center"/>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rPr>
            </w:pPr>
            <w:r w:rsidRPr="00F44FAE">
              <w:rPr>
                <w:rFonts w:ascii="Times New Roman" w:eastAsia="Calibri" w:hAnsi="Times New Roman" w:cs="Times New Roman"/>
                <w:b/>
                <w:sz w:val="24"/>
                <w:szCs w:val="24"/>
                <w:lang w:val="uk-UA"/>
              </w:rPr>
              <w:t>ІІІ</w:t>
            </w:r>
          </w:p>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rPr>
            </w:pPr>
          </w:p>
        </w:tc>
        <w:tc>
          <w:tcPr>
            <w:tcW w:w="9277" w:type="dxa"/>
            <w:gridSpan w:val="3"/>
            <w:tcBorders>
              <w:top w:val="single" w:sz="6" w:space="0" w:color="auto"/>
              <w:left w:val="single" w:sz="4" w:space="0" w:color="auto"/>
              <w:bottom w:val="single" w:sz="6" w:space="0" w:color="auto"/>
              <w:right w:val="single" w:sz="6" w:space="0" w:color="auto"/>
            </w:tcBorders>
            <w:vAlign w:val="center"/>
          </w:tcPr>
          <w:p w:rsidR="00F44FAE" w:rsidRPr="00F44FAE" w:rsidRDefault="00F44FAE" w:rsidP="00F44FAE">
            <w:pPr>
              <w:widowControl w:val="0"/>
              <w:autoSpaceDE w:val="0"/>
              <w:autoSpaceDN w:val="0"/>
              <w:adjustRightInd w:val="0"/>
              <w:spacing w:after="0" w:line="240" w:lineRule="auto"/>
              <w:rPr>
                <w:rFonts w:ascii="Times New Roman" w:eastAsia="Calibri" w:hAnsi="Times New Roman" w:cs="Times New Roman"/>
                <w:b/>
                <w:sz w:val="24"/>
                <w:szCs w:val="24"/>
                <w:lang w:val="uk-UA"/>
              </w:rPr>
            </w:pPr>
            <w:r w:rsidRPr="00F44FAE">
              <w:rPr>
                <w:rFonts w:ascii="Times New Roman" w:eastAsia="Calibri" w:hAnsi="Times New Roman" w:cs="Times New Roman"/>
                <w:b/>
                <w:sz w:val="24"/>
                <w:szCs w:val="24"/>
                <w:lang w:val="uk-UA"/>
              </w:rPr>
              <w:t xml:space="preserve">Списуються витрати поточного року, проведені за рахунок доходів спеціального </w:t>
            </w:r>
          </w:p>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rPr>
            </w:pPr>
            <w:r w:rsidRPr="00F44FAE">
              <w:rPr>
                <w:rFonts w:ascii="Times New Roman" w:eastAsia="Calibri" w:hAnsi="Times New Roman" w:cs="Times New Roman"/>
                <w:b/>
                <w:sz w:val="24"/>
                <w:szCs w:val="24"/>
                <w:lang w:val="uk-UA"/>
              </w:rPr>
              <w:t>фонду бюджету</w:t>
            </w:r>
          </w:p>
        </w:tc>
      </w:tr>
      <w:tr w:rsidR="00F44FAE" w:rsidRPr="00F44FAE" w:rsidTr="00F44FAE">
        <w:trPr>
          <w:gridAfter w:val="1"/>
          <w:wAfter w:w="12" w:type="dxa"/>
          <w:trHeight w:val="446"/>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Calibri" w:eastAsia="Calibri" w:hAnsi="Calibri" w:cs="Times New Roman"/>
              </w:rPr>
              <w:br w:type="page"/>
            </w:r>
            <w:r w:rsidRPr="00F44FAE">
              <w:rPr>
                <w:rFonts w:ascii="Times New Roman" w:eastAsia="Calibri" w:hAnsi="Times New Roman" w:cs="Times New Roman"/>
                <w:sz w:val="24"/>
                <w:szCs w:val="24"/>
                <w:lang w:val="uk-UA"/>
              </w:rPr>
              <w:t xml:space="preserve"> 1</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Витрати за спеціальними коштами (проведені за рахунок орендної, квартирної плати, плати за концерти, за рахунок плати за навчання і </w:t>
            </w:r>
            <w:proofErr w:type="spellStart"/>
            <w:r w:rsidRPr="00F44FAE">
              <w:rPr>
                <w:rFonts w:ascii="Times New Roman" w:eastAsia="Calibri" w:hAnsi="Times New Roman" w:cs="Times New Roman"/>
                <w:sz w:val="24"/>
                <w:szCs w:val="24"/>
                <w:lang w:val="uk-UA"/>
              </w:rPr>
              <w:t>т.п</w:t>
            </w:r>
            <w:proofErr w:type="spellEnd"/>
            <w:r w:rsidRPr="00F44FAE">
              <w:rPr>
                <w:rFonts w:ascii="Times New Roman" w:eastAsia="Calibri" w:hAnsi="Times New Roman" w:cs="Times New Roman"/>
                <w:sz w:val="24"/>
                <w:szCs w:val="24"/>
                <w:lang w:val="uk-UA"/>
              </w:rPr>
              <w:t>.)</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811</w:t>
            </w:r>
          </w:p>
        </w:tc>
      </w:tr>
      <w:tr w:rsidR="00F44FAE" w:rsidRPr="00F44FAE" w:rsidTr="00F44FAE">
        <w:trPr>
          <w:gridAfter w:val="1"/>
          <w:wAfter w:w="12" w:type="dxa"/>
          <w:trHeight w:val="420"/>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2</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Витрати виробничих (навчальних) майстерні (підсобних господарств, за договорами на проведення науково-дослідних робіт, виготовлення експериментальних пристроїв тощо) відповідно до закінчених і зданих за актами робіт</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821, 822–825</w:t>
            </w:r>
          </w:p>
        </w:tc>
      </w:tr>
      <w:tr w:rsidR="00F44FAE" w:rsidRPr="00F44FAE" w:rsidTr="00F44FAE">
        <w:trPr>
          <w:gridAfter w:val="1"/>
          <w:wAfter w:w="12" w:type="dxa"/>
          <w:trHeight w:val="552"/>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 xml:space="preserve">Витрати за іншими власними надходженнями (проведені за рахунок отриманої компенсації вартості спортивної форми, коштів, отриманих як пайова участь, від батьківської плати за утримання </w:t>
            </w:r>
            <w:r w:rsidRPr="00F44FAE">
              <w:rPr>
                <w:rFonts w:ascii="Times New Roman" w:eastAsia="Calibri" w:hAnsi="Times New Roman" w:cs="Times New Roman"/>
                <w:spacing w:val="-2"/>
                <w:sz w:val="24"/>
                <w:szCs w:val="24"/>
                <w:lang w:val="uk-UA"/>
              </w:rPr>
              <w:lastRenderedPageBreak/>
              <w:t>дітей в дошкільних закладах, за навчання у державних школах естетичного виховання, за харчування дітей в інтернатах і т. п.)</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lastRenderedPageBreak/>
              <w:t>432</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812</w:t>
            </w:r>
          </w:p>
        </w:tc>
      </w:tr>
    </w:tbl>
    <w:p w:rsidR="00F44FAE" w:rsidRPr="00F44FAE" w:rsidRDefault="00F44FAE" w:rsidP="00F44FAE">
      <w:pPr>
        <w:spacing w:after="0" w:line="240" w:lineRule="auto"/>
        <w:jc w:val="right"/>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Продовження табл. 7.8</w:t>
      </w:r>
    </w:p>
    <w:tbl>
      <w:tblPr>
        <w:tblW w:w="5039" w:type="pct"/>
        <w:jc w:val="center"/>
        <w:tblInd w:w="2" w:type="dxa"/>
        <w:tblLayout w:type="fixed"/>
        <w:tblCellMar>
          <w:left w:w="40" w:type="dxa"/>
          <w:right w:w="40" w:type="dxa"/>
        </w:tblCellMar>
        <w:tblLook w:val="0000" w:firstRow="0" w:lastRow="0" w:firstColumn="0" w:lastColumn="0" w:noHBand="0" w:noVBand="0"/>
      </w:tblPr>
      <w:tblGrid>
        <w:gridCol w:w="504"/>
        <w:gridCol w:w="6945"/>
        <w:gridCol w:w="1134"/>
        <w:gridCol w:w="1198"/>
        <w:gridCol w:w="12"/>
      </w:tblGrid>
      <w:tr w:rsidR="00F44FAE" w:rsidRPr="00F44FAE" w:rsidTr="00F44FAE">
        <w:trPr>
          <w:trHeight w:val="187"/>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1</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r w:rsidRPr="00F44FAE">
              <w:rPr>
                <w:rFonts w:ascii="Times New Roman" w:eastAsia="Times New Roman" w:hAnsi="Times New Roman" w:cs="Times New Roman"/>
                <w:b/>
                <w:sz w:val="24"/>
                <w:szCs w:val="24"/>
                <w:lang w:val="uk-UA" w:eastAsia="ru-RU"/>
              </w:rPr>
              <w:t>2</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3</w:t>
            </w:r>
          </w:p>
        </w:tc>
        <w:tc>
          <w:tcPr>
            <w:tcW w:w="1210" w:type="dxa"/>
            <w:gridSpan w:val="2"/>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b/>
                <w:sz w:val="24"/>
                <w:szCs w:val="24"/>
                <w:lang w:val="uk-UA" w:eastAsia="ru-RU"/>
              </w:rPr>
            </w:pPr>
            <w:r w:rsidRPr="00F44FAE">
              <w:rPr>
                <w:rFonts w:ascii="Times New Roman" w:eastAsia="Calibri" w:hAnsi="Times New Roman" w:cs="Times New Roman"/>
                <w:b/>
                <w:sz w:val="24"/>
                <w:szCs w:val="24"/>
                <w:lang w:val="uk-UA" w:eastAsia="ru-RU"/>
              </w:rPr>
              <w:t>4</w:t>
            </w:r>
          </w:p>
        </w:tc>
      </w:tr>
      <w:tr w:rsidR="00F44FAE" w:rsidRPr="00F44FAE" w:rsidTr="00F44FAE">
        <w:trPr>
          <w:gridAfter w:val="1"/>
          <w:wAfter w:w="12" w:type="dxa"/>
          <w:trHeight w:val="383"/>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 xml:space="preserve">Витрати за сумами за поручительством (проведені за рахунок благодійних, спонсорських внесків, коштів інших міністерств, які надійшли на виконання окремих доручень, і </w:t>
            </w:r>
            <w:proofErr w:type="spellStart"/>
            <w:r w:rsidRPr="00F44FAE">
              <w:rPr>
                <w:rFonts w:ascii="Times New Roman" w:eastAsia="Calibri" w:hAnsi="Times New Roman" w:cs="Times New Roman"/>
                <w:sz w:val="24"/>
                <w:szCs w:val="24"/>
                <w:lang w:val="uk-UA"/>
              </w:rPr>
              <w:t>т.п</w:t>
            </w:r>
            <w:proofErr w:type="spellEnd"/>
            <w:r w:rsidRPr="00F44FAE">
              <w:rPr>
                <w:rFonts w:ascii="Times New Roman" w:eastAsia="Calibri" w:hAnsi="Times New Roman" w:cs="Times New Roman"/>
                <w:sz w:val="24"/>
                <w:szCs w:val="24"/>
                <w:lang w:val="uk-UA"/>
              </w:rPr>
              <w:t>.)</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813/1</w:t>
            </w:r>
          </w:p>
        </w:tc>
      </w:tr>
      <w:tr w:rsidR="00F44FAE" w:rsidRPr="00F44FAE" w:rsidTr="00F44FAE">
        <w:trPr>
          <w:gridAfter w:val="1"/>
          <w:wAfter w:w="12" w:type="dxa"/>
          <w:trHeight w:val="162"/>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5</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Витрати за субвенціями, отриманими з бюджету іншого рівня</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813/2</w:t>
            </w:r>
          </w:p>
        </w:tc>
      </w:tr>
      <w:tr w:rsidR="00F44FAE" w:rsidRPr="00F44FAE" w:rsidTr="00F44FAE">
        <w:trPr>
          <w:gridAfter w:val="1"/>
          <w:wAfter w:w="12" w:type="dxa"/>
          <w:trHeight w:val="279"/>
          <w:jc w:val="center"/>
        </w:trPr>
        <w:tc>
          <w:tcPr>
            <w:tcW w:w="50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6</w:t>
            </w:r>
          </w:p>
        </w:tc>
        <w:tc>
          <w:tcPr>
            <w:tcW w:w="6945"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Витрати, проведені за рахунок інших коштів установ, які належать до інших доходів спеціального фонду</w:t>
            </w:r>
          </w:p>
        </w:tc>
        <w:tc>
          <w:tcPr>
            <w:tcW w:w="1134"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432</w:t>
            </w:r>
          </w:p>
        </w:tc>
        <w:tc>
          <w:tcPr>
            <w:tcW w:w="1198" w:type="dxa"/>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813/3</w:t>
            </w:r>
          </w:p>
        </w:tc>
      </w:tr>
    </w:tbl>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Другий етап виведення фінансового результату виконання кошторису доходів і видатків бюджетної установи полягає у відображенні його в звітності. Відповідно до вимог нормативних документів, фінансовий результат бюджетна установа відображає в розділі І Пасиву балансу в спеціальних рядках: «Результат виконання кошторису за загальним фондом», «Результат виконання кошторису за спеціальним фондом» із застосуванням рядка «Результат переоцінки».</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pacing w:val="2"/>
          <w:sz w:val="28"/>
          <w:szCs w:val="28"/>
          <w:lang w:val="uk-UA"/>
        </w:rPr>
      </w:pPr>
      <w:r w:rsidRPr="00F44FAE">
        <w:rPr>
          <w:rFonts w:ascii="Times New Roman" w:eastAsia="Calibri" w:hAnsi="Times New Roman" w:cs="Times New Roman"/>
          <w:b/>
          <w:i/>
          <w:spacing w:val="2"/>
          <w:sz w:val="28"/>
          <w:szCs w:val="28"/>
          <w:lang w:val="uk-UA"/>
        </w:rPr>
        <w:t>7.7. Облік результатів переоцінювання</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b/>
          <w:spacing w:val="2"/>
          <w:sz w:val="28"/>
          <w:szCs w:val="28"/>
          <w:lang w:val="uk-UA"/>
        </w:rPr>
        <w:t>Переоцінювання</w:t>
      </w:r>
      <w:r w:rsidRPr="00F44FAE">
        <w:rPr>
          <w:rFonts w:ascii="Times New Roman" w:eastAsia="Calibri" w:hAnsi="Times New Roman" w:cs="Times New Roman"/>
          <w:spacing w:val="2"/>
          <w:sz w:val="28"/>
          <w:szCs w:val="28"/>
          <w:lang w:val="uk-UA"/>
        </w:rPr>
        <w:t xml:space="preserve"> – це зміна оцінки, нова оцінка вартості товарів, майна, запасів тощо. Для відображення в обліку результатів переоцінювання матеріальних, нематеріальних і фінансових активів призначено </w:t>
      </w:r>
      <w:r w:rsidRPr="00F44FAE">
        <w:rPr>
          <w:rFonts w:ascii="Times New Roman" w:eastAsia="Calibri" w:hAnsi="Times New Roman" w:cs="Times New Roman"/>
          <w:b/>
          <w:i/>
          <w:spacing w:val="2"/>
          <w:sz w:val="28"/>
          <w:szCs w:val="28"/>
          <w:lang w:val="uk-UA"/>
        </w:rPr>
        <w:t>рахунок 44 «Результати переоцінок»</w:t>
      </w:r>
      <w:r w:rsidRPr="00F44FAE">
        <w:rPr>
          <w:rFonts w:ascii="Times New Roman" w:eastAsia="Calibri" w:hAnsi="Times New Roman" w:cs="Times New Roman"/>
          <w:spacing w:val="2"/>
          <w:sz w:val="28"/>
          <w:szCs w:val="28"/>
          <w:lang w:val="uk-UA"/>
        </w:rPr>
        <w:t xml:space="preserve">, який включає два </w:t>
      </w:r>
      <w:r w:rsidRPr="00F44FAE">
        <w:rPr>
          <w:rFonts w:ascii="Times New Roman" w:eastAsia="Calibri" w:hAnsi="Times New Roman" w:cs="Times New Roman"/>
          <w:b/>
          <w:spacing w:val="2"/>
          <w:sz w:val="28"/>
          <w:szCs w:val="28"/>
          <w:lang w:val="uk-UA"/>
        </w:rPr>
        <w:t>субрахунки</w:t>
      </w:r>
      <w:r w:rsidRPr="00F44FAE">
        <w:rPr>
          <w:rFonts w:ascii="Times New Roman" w:eastAsia="Calibri" w:hAnsi="Times New Roman" w:cs="Times New Roman"/>
          <w:spacing w:val="2"/>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i/>
          <w:spacing w:val="2"/>
          <w:sz w:val="28"/>
          <w:szCs w:val="28"/>
          <w:lang w:val="uk-UA"/>
        </w:rPr>
      </w:pPr>
      <w:r w:rsidRPr="00F44FAE">
        <w:rPr>
          <w:rFonts w:ascii="Times New Roman" w:eastAsia="Calibri" w:hAnsi="Times New Roman" w:cs="Times New Roman"/>
          <w:i/>
          <w:spacing w:val="2"/>
          <w:sz w:val="28"/>
          <w:szCs w:val="28"/>
          <w:lang w:val="uk-UA"/>
        </w:rPr>
        <w:t>– 441 «Переоцінка матеріальних активів»;</w:t>
      </w:r>
    </w:p>
    <w:p w:rsidR="00F44FAE" w:rsidRPr="00F44FAE" w:rsidRDefault="00F44FAE" w:rsidP="00F44FAE">
      <w:pPr>
        <w:spacing w:after="0" w:line="360" w:lineRule="auto"/>
        <w:ind w:firstLine="709"/>
        <w:jc w:val="both"/>
        <w:rPr>
          <w:rFonts w:ascii="Times New Roman" w:eastAsia="Calibri" w:hAnsi="Times New Roman" w:cs="Times New Roman"/>
          <w:i/>
          <w:spacing w:val="2"/>
          <w:sz w:val="28"/>
          <w:szCs w:val="28"/>
          <w:lang w:val="uk-UA"/>
        </w:rPr>
      </w:pPr>
      <w:r w:rsidRPr="00F44FAE">
        <w:rPr>
          <w:rFonts w:ascii="Times New Roman" w:eastAsia="Calibri" w:hAnsi="Times New Roman" w:cs="Times New Roman"/>
          <w:i/>
          <w:spacing w:val="2"/>
          <w:sz w:val="28"/>
          <w:szCs w:val="28"/>
          <w:lang w:val="uk-UA"/>
        </w:rPr>
        <w:t>– 442 «Інша переоцінка».</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Методологія обліку дозволяє розподіляти субрахунок 442 на субрахунки 3-го порядку у випадку відображення курсової різниці при операціях в іноземній валюті (на кожен вид іноземної валюти).</w:t>
      </w:r>
    </w:p>
    <w:p w:rsidR="00F44FAE" w:rsidRPr="00F44FAE" w:rsidRDefault="00F44FAE" w:rsidP="00F44FAE">
      <w:pPr>
        <w:spacing w:after="0" w:line="360" w:lineRule="auto"/>
        <w:ind w:firstLine="709"/>
        <w:jc w:val="both"/>
        <w:rPr>
          <w:rFonts w:ascii="Times New Roman" w:eastAsia="Calibri" w:hAnsi="Times New Roman" w:cs="Times New Roman"/>
          <w:spacing w:val="2"/>
          <w:sz w:val="28"/>
          <w:szCs w:val="28"/>
          <w:lang w:val="uk-UA"/>
        </w:rPr>
      </w:pPr>
      <w:r w:rsidRPr="00F44FAE">
        <w:rPr>
          <w:rFonts w:ascii="Times New Roman" w:eastAsia="Calibri" w:hAnsi="Times New Roman" w:cs="Times New Roman"/>
          <w:spacing w:val="2"/>
          <w:sz w:val="28"/>
          <w:szCs w:val="28"/>
          <w:lang w:val="uk-UA"/>
        </w:rPr>
        <w:t>Основні бухгалтерські проведення з обліку результатів переоцінки наведено в табл. 7.9.</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jc w:val="both"/>
        <w:rPr>
          <w:rFonts w:ascii="Times New Roman" w:eastAsia="Times New Roman" w:hAnsi="Times New Roman" w:cs="Times New Roman"/>
          <w:i/>
          <w:sz w:val="28"/>
          <w:szCs w:val="28"/>
          <w:lang w:eastAsia="ru-RU"/>
        </w:rPr>
      </w:pPr>
      <w:r w:rsidRPr="00F44FAE">
        <w:rPr>
          <w:rFonts w:ascii="Times New Roman" w:eastAsia="Times New Roman" w:hAnsi="Times New Roman" w:cs="Times New Roman"/>
          <w:i/>
          <w:sz w:val="28"/>
          <w:szCs w:val="28"/>
          <w:lang w:val="uk-UA" w:eastAsia="ru-RU"/>
        </w:rPr>
        <w:t>Таблиця 7.9. Основні бухгалтерські проведення з обліку результатів переоцінювання в бюджетних установах</w:t>
      </w:r>
      <w:r w:rsidRPr="00F44FAE">
        <w:rPr>
          <w:rFonts w:ascii="Times New Roman" w:eastAsia="Times New Roman" w:hAnsi="Times New Roman" w:cs="Times New Roman"/>
          <w:i/>
          <w:sz w:val="28"/>
          <w:szCs w:val="28"/>
          <w:lang w:eastAsia="ru-RU"/>
        </w:rPr>
        <w:t xml:space="preserve"> [67]</w:t>
      </w:r>
    </w:p>
    <w:tbl>
      <w:tblPr>
        <w:tblW w:w="5000" w:type="pct"/>
        <w:jc w:val="center"/>
        <w:tblCellMar>
          <w:left w:w="40" w:type="dxa"/>
          <w:right w:w="40" w:type="dxa"/>
        </w:tblCellMar>
        <w:tblLook w:val="0000" w:firstRow="0" w:lastRow="0" w:firstColumn="0" w:lastColumn="0" w:noHBand="0" w:noVBand="0"/>
      </w:tblPr>
      <w:tblGrid>
        <w:gridCol w:w="325"/>
        <w:gridCol w:w="6804"/>
        <w:gridCol w:w="1222"/>
        <w:gridCol w:w="1366"/>
      </w:tblGrid>
      <w:tr w:rsidR="00F44FAE" w:rsidRPr="00F44FAE" w:rsidTr="00F44FAE">
        <w:trPr>
          <w:trHeight w:val="187"/>
          <w:jc w:val="center"/>
        </w:trPr>
        <w:tc>
          <w:tcPr>
            <w:tcW w:w="167" w:type="pct"/>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 xml:space="preserve">№ </w:t>
            </w:r>
          </w:p>
        </w:tc>
        <w:tc>
          <w:tcPr>
            <w:tcW w:w="3501" w:type="pct"/>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Times New Roman" w:hAnsi="Times New Roman" w:cs="Times New Roman"/>
                <w:sz w:val="24"/>
                <w:szCs w:val="24"/>
                <w:lang w:val="uk-UA" w:eastAsia="ru-RU"/>
              </w:rPr>
              <w:t>Зміст операції</w:t>
            </w:r>
          </w:p>
        </w:tc>
        <w:tc>
          <w:tcPr>
            <w:tcW w:w="629" w:type="pct"/>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Дебет</w:t>
            </w:r>
          </w:p>
        </w:tc>
        <w:tc>
          <w:tcPr>
            <w:tcW w:w="703" w:type="pct"/>
            <w:tcBorders>
              <w:top w:val="single" w:sz="6" w:space="0" w:color="auto"/>
              <w:left w:val="single" w:sz="6" w:space="0" w:color="auto"/>
              <w:bottom w:val="single" w:sz="6" w:space="0" w:color="auto"/>
              <w:right w:val="single" w:sz="6" w:space="0" w:color="auto"/>
            </w:tcBorders>
          </w:tcPr>
          <w:p w:rsidR="00F44FAE" w:rsidRPr="00F44FAE" w:rsidRDefault="00F44FAE" w:rsidP="00F44FAE">
            <w:pPr>
              <w:widowControl w:val="0"/>
              <w:autoSpaceDE w:val="0"/>
              <w:autoSpaceDN w:val="0"/>
              <w:adjustRightInd w:val="0"/>
              <w:spacing w:after="0" w:line="240" w:lineRule="auto"/>
              <w:jc w:val="center"/>
              <w:rPr>
                <w:rFonts w:ascii="Times New Roman" w:eastAsia="Calibri" w:hAnsi="Times New Roman" w:cs="Times New Roman"/>
                <w:sz w:val="24"/>
                <w:szCs w:val="24"/>
                <w:lang w:val="uk-UA" w:eastAsia="ru-RU"/>
              </w:rPr>
            </w:pPr>
            <w:r w:rsidRPr="00F44FAE">
              <w:rPr>
                <w:rFonts w:ascii="Times New Roman" w:eastAsia="Calibri" w:hAnsi="Times New Roman" w:cs="Times New Roman"/>
                <w:sz w:val="24"/>
                <w:szCs w:val="24"/>
                <w:lang w:val="uk-UA" w:eastAsia="ru-RU"/>
              </w:rPr>
              <w:t>Кредит</w:t>
            </w:r>
          </w:p>
        </w:tc>
      </w:tr>
      <w:tr w:rsidR="00F44FAE" w:rsidRPr="00F44FAE" w:rsidTr="00F44FAE">
        <w:tblPrEx>
          <w:jc w:val="left"/>
        </w:tblPrEx>
        <w:trPr>
          <w:trHeight w:hRule="exact" w:val="526"/>
        </w:trPr>
        <w:tc>
          <w:tcPr>
            <w:tcW w:w="167"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1</w:t>
            </w:r>
          </w:p>
        </w:tc>
        <w:tc>
          <w:tcPr>
            <w:tcW w:w="350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Обліковано переоцінку медикаментів та перев’язувальних запасів</w:t>
            </w:r>
          </w:p>
        </w:tc>
        <w:tc>
          <w:tcPr>
            <w:tcW w:w="62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rPr>
              <w:t>233</w:t>
            </w:r>
          </w:p>
        </w:tc>
        <w:tc>
          <w:tcPr>
            <w:tcW w:w="70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rPr>
              <w:t>701,</w:t>
            </w:r>
            <w:r w:rsidRPr="00F44FAE">
              <w:rPr>
                <w:rFonts w:ascii="Times New Roman" w:eastAsia="Calibri" w:hAnsi="Times New Roman" w:cs="Times New Roman"/>
                <w:sz w:val="24"/>
                <w:szCs w:val="24"/>
                <w:lang w:val="uk-UA"/>
              </w:rPr>
              <w:t xml:space="preserve"> </w:t>
            </w:r>
            <w:r w:rsidRPr="00F44FAE">
              <w:rPr>
                <w:rFonts w:ascii="Times New Roman" w:eastAsia="Calibri" w:hAnsi="Times New Roman" w:cs="Times New Roman"/>
                <w:sz w:val="24"/>
                <w:szCs w:val="24"/>
              </w:rPr>
              <w:t>702, 711-713</w:t>
            </w:r>
          </w:p>
        </w:tc>
      </w:tr>
      <w:tr w:rsidR="00F44FAE" w:rsidRPr="00F44FAE" w:rsidTr="00F44FAE">
        <w:tblPrEx>
          <w:jc w:val="left"/>
        </w:tblPrEx>
        <w:trPr>
          <w:trHeight w:hRule="exact" w:val="869"/>
        </w:trPr>
        <w:tc>
          <w:tcPr>
            <w:tcW w:w="167"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2</w:t>
            </w:r>
          </w:p>
        </w:tc>
        <w:tc>
          <w:tcPr>
            <w:tcW w:w="350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Списано вартість переоцінених запасів, а та</w:t>
            </w:r>
            <w:r w:rsidRPr="00F44FAE">
              <w:rPr>
                <w:rFonts w:ascii="Times New Roman" w:eastAsia="Calibri" w:hAnsi="Times New Roman" w:cs="Times New Roman"/>
                <w:sz w:val="24"/>
                <w:szCs w:val="24"/>
                <w:lang w:val="uk-UA"/>
              </w:rPr>
              <w:softHyphen/>
              <w:t>кож отриманих від ліквідації та демонтажу ма</w:t>
            </w:r>
            <w:r w:rsidRPr="00F44FAE">
              <w:rPr>
                <w:rFonts w:ascii="Times New Roman" w:eastAsia="Calibri" w:hAnsi="Times New Roman" w:cs="Times New Roman"/>
                <w:sz w:val="24"/>
                <w:szCs w:val="24"/>
                <w:lang w:val="uk-UA"/>
              </w:rPr>
              <w:softHyphen/>
              <w:t>теріальних цінностей, оприбуткованих за ре</w:t>
            </w:r>
            <w:r w:rsidRPr="00F44FAE">
              <w:rPr>
                <w:rFonts w:ascii="Times New Roman" w:eastAsia="Calibri" w:hAnsi="Times New Roman" w:cs="Times New Roman"/>
                <w:sz w:val="24"/>
                <w:szCs w:val="24"/>
                <w:lang w:val="uk-UA"/>
              </w:rPr>
              <w:softHyphen/>
              <w:t>зультатами інвентаризації</w:t>
            </w:r>
          </w:p>
        </w:tc>
        <w:tc>
          <w:tcPr>
            <w:tcW w:w="62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rPr>
              <w:t>701, 702, 711-713</w:t>
            </w:r>
          </w:p>
        </w:tc>
        <w:tc>
          <w:tcPr>
            <w:tcW w:w="70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rPr>
              <w:t>441</w:t>
            </w:r>
          </w:p>
        </w:tc>
      </w:tr>
      <w:tr w:rsidR="00F44FAE" w:rsidRPr="00F44FAE" w:rsidTr="00F44FAE">
        <w:tblPrEx>
          <w:jc w:val="left"/>
        </w:tblPrEx>
        <w:trPr>
          <w:trHeight w:hRule="exact" w:val="859"/>
        </w:trPr>
        <w:tc>
          <w:tcPr>
            <w:tcW w:w="167" w:type="pct"/>
            <w:tcBorders>
              <w:top w:val="single" w:sz="6" w:space="0" w:color="auto"/>
              <w:left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w:t>
            </w:r>
          </w:p>
        </w:tc>
        <w:tc>
          <w:tcPr>
            <w:tcW w:w="3501" w:type="pct"/>
            <w:tcBorders>
              <w:top w:val="single" w:sz="6" w:space="0" w:color="auto"/>
              <w:left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Списано/нараховано курсові різниці:</w:t>
            </w:r>
          </w:p>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w:t>
            </w:r>
            <w:r w:rsidRPr="00F44FAE">
              <w:rPr>
                <w:rFonts w:ascii="Times New Roman" w:eastAsia="Calibri" w:hAnsi="Times New Roman" w:cs="Times New Roman"/>
                <w:sz w:val="24"/>
                <w:szCs w:val="24"/>
              </w:rPr>
              <w:t xml:space="preserve"> </w:t>
            </w:r>
            <w:r w:rsidRPr="00F44FAE">
              <w:rPr>
                <w:rFonts w:ascii="Times New Roman" w:eastAsia="Calibri" w:hAnsi="Times New Roman" w:cs="Times New Roman"/>
                <w:sz w:val="24"/>
                <w:szCs w:val="24"/>
                <w:lang w:val="uk-UA"/>
              </w:rPr>
              <w:t>за загальним фондом бюджету, отриманим в іноземній валюті;</w:t>
            </w:r>
          </w:p>
        </w:tc>
        <w:tc>
          <w:tcPr>
            <w:tcW w:w="629" w:type="pct"/>
            <w:tcBorders>
              <w:top w:val="single" w:sz="6" w:space="0" w:color="auto"/>
              <w:left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rPr>
              <w:t>701,</w:t>
            </w:r>
            <w:r w:rsidRPr="00F44FAE">
              <w:rPr>
                <w:rFonts w:ascii="Times New Roman" w:eastAsia="Calibri" w:hAnsi="Times New Roman" w:cs="Times New Roman"/>
                <w:sz w:val="24"/>
                <w:szCs w:val="24"/>
                <w:lang w:val="uk-UA"/>
              </w:rPr>
              <w:t xml:space="preserve"> </w:t>
            </w:r>
            <w:r w:rsidRPr="00F44FAE">
              <w:rPr>
                <w:rFonts w:ascii="Times New Roman" w:eastAsia="Calibri" w:hAnsi="Times New Roman" w:cs="Times New Roman"/>
                <w:sz w:val="24"/>
                <w:szCs w:val="24"/>
              </w:rPr>
              <w:t>702, 681</w:t>
            </w:r>
          </w:p>
        </w:tc>
        <w:tc>
          <w:tcPr>
            <w:tcW w:w="703" w:type="pct"/>
            <w:tcBorders>
              <w:top w:val="single" w:sz="6" w:space="0" w:color="auto"/>
              <w:left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rPr>
              <w:t>442</w:t>
            </w:r>
          </w:p>
        </w:tc>
      </w:tr>
      <w:tr w:rsidR="00F44FAE" w:rsidRPr="00F44FAE" w:rsidTr="00F44FAE">
        <w:tblPrEx>
          <w:jc w:val="left"/>
        </w:tblPrEx>
        <w:trPr>
          <w:trHeight w:hRule="exact" w:val="815"/>
        </w:trPr>
        <w:tc>
          <w:tcPr>
            <w:tcW w:w="167" w:type="pct"/>
            <w:tcBorders>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tc>
        <w:tc>
          <w:tcPr>
            <w:tcW w:w="3501" w:type="pct"/>
            <w:tcBorders>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 за спеціальним фондом бюджету, отриманим в іноземній валюті</w:t>
            </w:r>
          </w:p>
        </w:tc>
        <w:tc>
          <w:tcPr>
            <w:tcW w:w="629" w:type="pct"/>
            <w:tcBorders>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rPr>
              <w:t>711,</w:t>
            </w:r>
            <w:r w:rsidRPr="00F44FAE">
              <w:rPr>
                <w:rFonts w:ascii="Times New Roman" w:eastAsia="Calibri" w:hAnsi="Times New Roman" w:cs="Times New Roman"/>
                <w:sz w:val="24"/>
                <w:szCs w:val="24"/>
                <w:lang w:val="uk-UA"/>
              </w:rPr>
              <w:t xml:space="preserve"> </w:t>
            </w:r>
            <w:r w:rsidRPr="00F44FAE">
              <w:rPr>
                <w:rFonts w:ascii="Times New Roman" w:eastAsia="Calibri" w:hAnsi="Times New Roman" w:cs="Times New Roman"/>
                <w:sz w:val="24"/>
                <w:szCs w:val="24"/>
              </w:rPr>
              <w:t>712, 713,</w:t>
            </w:r>
            <w:r w:rsidRPr="00F44FAE">
              <w:rPr>
                <w:rFonts w:ascii="Times New Roman" w:eastAsia="Calibri" w:hAnsi="Times New Roman" w:cs="Times New Roman"/>
                <w:sz w:val="24"/>
                <w:szCs w:val="24"/>
                <w:lang w:val="uk-UA"/>
              </w:rPr>
              <w:t xml:space="preserve"> </w:t>
            </w:r>
            <w:r w:rsidRPr="00F44FAE">
              <w:rPr>
                <w:rFonts w:ascii="Times New Roman" w:eastAsia="Calibri" w:hAnsi="Times New Roman" w:cs="Times New Roman"/>
                <w:sz w:val="24"/>
                <w:szCs w:val="24"/>
              </w:rPr>
              <w:t>714, 716,</w:t>
            </w:r>
            <w:r w:rsidRPr="00F44FAE">
              <w:rPr>
                <w:rFonts w:ascii="Times New Roman" w:eastAsia="Calibri" w:hAnsi="Times New Roman" w:cs="Times New Roman"/>
                <w:sz w:val="24"/>
                <w:szCs w:val="24"/>
                <w:lang w:val="uk-UA"/>
              </w:rPr>
              <w:t xml:space="preserve"> </w:t>
            </w:r>
            <w:r w:rsidRPr="00F44FAE">
              <w:rPr>
                <w:rFonts w:ascii="Times New Roman" w:eastAsia="Calibri" w:hAnsi="Times New Roman" w:cs="Times New Roman"/>
                <w:sz w:val="24"/>
                <w:szCs w:val="24"/>
              </w:rPr>
              <w:t>682</w:t>
            </w:r>
          </w:p>
        </w:tc>
        <w:tc>
          <w:tcPr>
            <w:tcW w:w="703" w:type="pct"/>
            <w:tcBorders>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rPr>
              <w:t>442</w:t>
            </w:r>
          </w:p>
        </w:tc>
      </w:tr>
    </w:tbl>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Переоцінка матеріалів оформляється відомістю, де вказано розрахунок за позиціями. Після цього записи відображаються в меморіальних ордерах і заносяться до книги «Журнал-головна». Порядок проведення переоцінки, як правило, регламентується окремим нормативним документом ДКСУ.</w:t>
      </w: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F44FAE" w:rsidRDefault="00F44FA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F44FAE" w:rsidRPr="00F44FAE" w:rsidRDefault="00F44FAE" w:rsidP="00F44FAE">
      <w:pPr>
        <w:spacing w:after="0" w:line="360" w:lineRule="auto"/>
        <w:jc w:val="center"/>
        <w:rPr>
          <w:rFonts w:ascii="Times New Roman" w:eastAsia="Calibri" w:hAnsi="Times New Roman" w:cs="Times New Roman"/>
          <w:b/>
          <w:sz w:val="28"/>
          <w:szCs w:val="28"/>
          <w:lang w:val="uk-UA"/>
        </w:rPr>
      </w:pPr>
      <w:r w:rsidRPr="00F44FAE">
        <w:rPr>
          <w:rFonts w:ascii="Times New Roman" w:eastAsia="Calibri" w:hAnsi="Times New Roman" w:cs="Times New Roman"/>
          <w:b/>
          <w:sz w:val="28"/>
          <w:szCs w:val="28"/>
          <w:lang w:val="uk-UA"/>
        </w:rPr>
        <w:t>РОЗДІЛ 8</w:t>
      </w:r>
    </w:p>
    <w:p w:rsidR="00F44FAE" w:rsidRPr="00F44FAE" w:rsidRDefault="00F44FAE" w:rsidP="00F44FAE">
      <w:pPr>
        <w:spacing w:after="0" w:line="360" w:lineRule="auto"/>
        <w:jc w:val="center"/>
        <w:rPr>
          <w:rFonts w:ascii="Times New Roman" w:eastAsia="Calibri" w:hAnsi="Times New Roman" w:cs="Times New Roman"/>
          <w:sz w:val="28"/>
          <w:szCs w:val="28"/>
          <w:lang w:val="uk-UA"/>
        </w:rPr>
      </w:pPr>
      <w:r w:rsidRPr="00F44FAE">
        <w:rPr>
          <w:rFonts w:ascii="Times New Roman" w:eastAsia="Calibri" w:hAnsi="Times New Roman" w:cs="Times New Roman"/>
          <w:b/>
          <w:sz w:val="28"/>
          <w:szCs w:val="28"/>
          <w:lang w:val="uk-UA"/>
        </w:rPr>
        <w:t>Звітність бюджетних установ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z w:val="28"/>
          <w:szCs w:val="28"/>
          <w:lang w:val="uk-UA"/>
        </w:rPr>
      </w:pPr>
      <w:r w:rsidRPr="00F44FAE">
        <w:rPr>
          <w:rFonts w:ascii="Times New Roman" w:eastAsia="Calibri" w:hAnsi="Times New Roman" w:cs="Times New Roman"/>
          <w:b/>
          <w:i/>
          <w:sz w:val="28"/>
          <w:szCs w:val="28"/>
          <w:lang w:val="uk-UA"/>
        </w:rPr>
        <w:t>8.1. Основні вимоги до складання звітності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Згідно зі статтею 58 БКУ [2] звітність про виконання кошторисів бюджетних установ включає </w:t>
      </w:r>
      <w:r w:rsidRPr="00F44FAE">
        <w:rPr>
          <w:rFonts w:ascii="Times New Roman" w:eastAsia="Calibri" w:hAnsi="Times New Roman" w:cs="Times New Roman"/>
          <w:b/>
          <w:i/>
          <w:sz w:val="28"/>
          <w:szCs w:val="28"/>
          <w:lang w:val="uk-UA"/>
        </w:rPr>
        <w:t xml:space="preserve">фінансову </w:t>
      </w:r>
      <w:r w:rsidRPr="00F44FAE">
        <w:rPr>
          <w:rFonts w:ascii="Times New Roman" w:eastAsia="Calibri" w:hAnsi="Times New Roman" w:cs="Times New Roman"/>
          <w:sz w:val="28"/>
          <w:szCs w:val="28"/>
          <w:lang w:val="uk-UA"/>
        </w:rPr>
        <w:t>та</w:t>
      </w:r>
      <w:r w:rsidRPr="00F44FAE">
        <w:rPr>
          <w:rFonts w:ascii="Times New Roman" w:eastAsia="Calibri" w:hAnsi="Times New Roman" w:cs="Times New Roman"/>
          <w:b/>
          <w:i/>
          <w:sz w:val="28"/>
          <w:szCs w:val="28"/>
          <w:lang w:val="uk-UA"/>
        </w:rPr>
        <w:t xml:space="preserve"> бюджетну звітність</w:t>
      </w:r>
      <w:r w:rsidRPr="00F44FAE">
        <w:rPr>
          <w:rFonts w:ascii="Times New Roman" w:eastAsia="Calibri" w:hAnsi="Times New Roman" w:cs="Times New Roman"/>
          <w:sz w:val="28"/>
          <w:szCs w:val="28"/>
          <w:lang w:val="uk-UA"/>
        </w:rPr>
        <w:t xml:space="preserve">. </w:t>
      </w:r>
      <w:r w:rsidRPr="00F44FAE">
        <w:rPr>
          <w:rFonts w:ascii="Times New Roman" w:eastAsia="Calibri" w:hAnsi="Times New Roman" w:cs="Times New Roman"/>
          <w:b/>
          <w:sz w:val="28"/>
          <w:szCs w:val="28"/>
          <w:lang w:val="uk-UA"/>
        </w:rPr>
        <w:t>Фінансова звітність</w:t>
      </w:r>
      <w:r w:rsidRPr="00F44FAE">
        <w:rPr>
          <w:rFonts w:ascii="Times New Roman" w:eastAsia="Calibri" w:hAnsi="Times New Roman" w:cs="Times New Roman"/>
          <w:sz w:val="28"/>
          <w:szCs w:val="28"/>
          <w:lang w:val="uk-UA"/>
        </w:rPr>
        <w:t xml:space="preserve"> складається згідно з національними положеннями (стандартами) бухгалтерського обліку. </w:t>
      </w:r>
      <w:r w:rsidRPr="00F44FAE">
        <w:rPr>
          <w:rFonts w:ascii="Times New Roman" w:eastAsia="Calibri" w:hAnsi="Times New Roman" w:cs="Times New Roman"/>
          <w:b/>
          <w:sz w:val="28"/>
          <w:szCs w:val="28"/>
          <w:lang w:val="uk-UA"/>
        </w:rPr>
        <w:t>Бюджетна звітність</w:t>
      </w:r>
      <w:r w:rsidRPr="00F44FAE">
        <w:rPr>
          <w:rFonts w:ascii="Times New Roman" w:eastAsia="Calibri" w:hAnsi="Times New Roman" w:cs="Times New Roman"/>
          <w:sz w:val="28"/>
          <w:szCs w:val="28"/>
          <w:lang w:val="uk-UA"/>
        </w:rPr>
        <w:t xml:space="preserve"> відображає стан виконання бюджету, містить інформацію в розрізі бюджетної класифікації. </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Методологічно й організаційно звітність є невід’ємним елементом всієї системи бухгалтерського обліку та виступає завершальним етапом облікового процесу, що обумовлює єдність показників, які в ній відображаються, з первинним та обліковими регістрами. Фінансова звітність бюджетних установ складається з дотриманням принципів, що викладені в Законі України «Про бухгалтерський облік та фінансову звітність» [5]. Бюджетні установи надають також бюджетну, податкову та статистичну звітність.</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Регулювання питань методології фінансової та бюджетної звітності бюджетних установ покладено МФУ та ДКСУ. </w:t>
      </w:r>
      <w:r w:rsidRPr="00F44FAE">
        <w:rPr>
          <w:rFonts w:ascii="Times New Roman" w:eastAsia="Calibri" w:hAnsi="Times New Roman" w:cs="Times New Roman"/>
          <w:i/>
          <w:sz w:val="28"/>
          <w:szCs w:val="28"/>
          <w:lang w:val="uk-UA"/>
        </w:rPr>
        <w:t>Форми</w:t>
      </w:r>
      <w:r w:rsidRPr="00F44FAE">
        <w:rPr>
          <w:rFonts w:ascii="Times New Roman" w:eastAsia="Calibri" w:hAnsi="Times New Roman" w:cs="Times New Roman"/>
          <w:b/>
          <w:sz w:val="28"/>
          <w:szCs w:val="28"/>
          <w:lang w:val="uk-UA"/>
        </w:rPr>
        <w:t xml:space="preserve"> </w:t>
      </w:r>
      <w:r w:rsidRPr="00F44FAE">
        <w:rPr>
          <w:rFonts w:ascii="Times New Roman" w:eastAsia="Calibri" w:hAnsi="Times New Roman" w:cs="Times New Roman"/>
          <w:sz w:val="28"/>
          <w:szCs w:val="28"/>
          <w:lang w:val="uk-UA"/>
        </w:rPr>
        <w:t xml:space="preserve">фінансової і бюджетної звітності та порядок їх заповнення встановлюються МФУ. </w:t>
      </w:r>
      <w:r w:rsidRPr="00F44FAE">
        <w:rPr>
          <w:rFonts w:ascii="Times New Roman" w:eastAsia="Calibri" w:hAnsi="Times New Roman" w:cs="Times New Roman"/>
          <w:i/>
          <w:sz w:val="28"/>
          <w:szCs w:val="28"/>
          <w:lang w:val="uk-UA"/>
        </w:rPr>
        <w:t>Зведення, складання та подання</w:t>
      </w:r>
      <w:r w:rsidRPr="00F44FAE">
        <w:rPr>
          <w:rFonts w:ascii="Times New Roman" w:eastAsia="Calibri" w:hAnsi="Times New Roman" w:cs="Times New Roman"/>
          <w:sz w:val="28"/>
          <w:szCs w:val="28"/>
          <w:lang w:val="uk-UA"/>
        </w:rPr>
        <w:t xml:space="preserve"> звітності про виконання Державного бюджету України здійснюються ДКСУ. ДКСУ забезпечує достовірність інформації про виконання Державного бюджету України. Головний бухгалтер бюджетної установи забезпечує складання та подання фінансової і бюджетної звітності відповідно до встановлених вимог. </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З 24.01.2012 наказом МФУ № 44 було затверджено новий Порядок складання фінансової та бюджетної звітності розпорядниками та одержувачами бюджетних коштів [62], який розроблено відповідно до статті 58 БКУ [2] та </w:t>
      </w:r>
      <w:r w:rsidRPr="00F44FAE">
        <w:rPr>
          <w:rFonts w:ascii="Times New Roman" w:eastAsia="Calibri" w:hAnsi="Times New Roman" w:cs="Times New Roman"/>
          <w:sz w:val="28"/>
          <w:szCs w:val="28"/>
          <w:lang w:val="uk-UA"/>
        </w:rPr>
        <w:lastRenderedPageBreak/>
        <w:t>Закону України «Про бухгалтерський облік та фінансову звітність в Україні» [5].</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Порядком визначаються склад та порядок складання місячної, квартальної і річної фінансової та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 xml:space="preserve">, а також </w:t>
      </w:r>
      <w:r w:rsidRPr="00F44FAE">
        <w:rPr>
          <w:rFonts w:ascii="Times New Roman" w:eastAsia="Calibri" w:hAnsi="Times New Roman" w:cs="Times New Roman"/>
          <w:b/>
          <w:sz w:val="28"/>
          <w:szCs w:val="28"/>
          <w:lang w:val="uk-UA"/>
        </w:rPr>
        <w:t>вимоги до розкриття її елементів</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1. Фінансова та бюджетна звітності мають бути достовірними. Інформація, наведена у фінансовій та бюджетній </w:t>
      </w:r>
      <w:proofErr w:type="spellStart"/>
      <w:r w:rsidRPr="00F44FAE">
        <w:rPr>
          <w:rFonts w:ascii="Times New Roman" w:eastAsia="Calibri" w:hAnsi="Times New Roman" w:cs="Times New Roman"/>
          <w:sz w:val="28"/>
          <w:szCs w:val="28"/>
          <w:lang w:val="uk-UA"/>
        </w:rPr>
        <w:t>звітностях</w:t>
      </w:r>
      <w:proofErr w:type="spellEnd"/>
      <w:r w:rsidRPr="00F44FAE">
        <w:rPr>
          <w:rFonts w:ascii="Times New Roman" w:eastAsia="Calibri" w:hAnsi="Times New Roman" w:cs="Times New Roman"/>
          <w:sz w:val="28"/>
          <w:szCs w:val="28"/>
          <w:lang w:val="uk-UA"/>
        </w:rPr>
        <w:t>, є достовірними, якщо вони не містять помилок та перекручень.</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2. Фінансова та бюджетна звітності мають відповідати аналогічним даним бухгалтерського обліку та звітності органів ДКСУ.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3. Фінансова та бюджетна звітності повинні містити інформацію про всі проведені господарські операції, які відображені в бухгалтерському обліку.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b/>
          <w:sz w:val="28"/>
          <w:szCs w:val="28"/>
          <w:lang w:val="uk-UA"/>
        </w:rPr>
        <w:t>Звітні періоди</w:t>
      </w:r>
      <w:r w:rsidRPr="00F44FAE">
        <w:rPr>
          <w:rFonts w:ascii="Times New Roman" w:eastAsia="Calibri" w:hAnsi="Times New Roman" w:cs="Times New Roman"/>
          <w:sz w:val="28"/>
          <w:szCs w:val="28"/>
          <w:lang w:val="uk-UA"/>
        </w:rPr>
        <w:t xml:space="preserve"> для складання фінансової та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звітним періодом для складання місячної бюджетної звітності є період, що починається 1 січня і закінчується в останній день звітного місяця;</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 звітним періодом для складання квартальної фінансової та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 xml:space="preserve"> є період, що починається 1 січня і закінчується в останній день звітного кварталу;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 звітним періодом для складання річної фінансової та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 xml:space="preserve"> є бюджетний період, що становить один календарний рік, який починається 1 січня кожного року і закінчується 31 грудня того самого року, якщо не буде визначено інший період у випадках, визначених законодавством;</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звітним періодом для бюджетних установ, що створені протягом звітного року, є період від їх створення до кінця звітного року;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звітним періодом для бюджетних установ, що створені та припиняють свою діяльність у зв’язку із закінченням строку, на який вони створювались, протягом звітного року, є період від дати створення до дати припинення діяльності таких бюджетних установ;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 звітним періодом для бюджетних установ, що припиняють свою діяльність шляхом реорганізації (злиття, приєднання, поділу, перетворення) або ліквідації, є період з початку звітного року до моменту припинення їх діяльності.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Форми фінансової та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 xml:space="preserve"> складаються у гривнях з копійками, а також заповнюються за всіма передбаченими показниками граф, рядків. За відсутності даних у графах та рядках проставляються прочерки. Дані фінансової та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 xml:space="preserve"> розпорядників та одержувачів бюджетних коштів перевіряються в частині відповідності аналогічним даним, відображеним у бухгалтерському обліку органів ДКСУ. </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Форми звітності та пояснювальні записки підписуються керівниками і головними бухгалтерами (спеціалістами, на яких покладено виконання обов’язків бухгалтерської служби). Без таких підписів фінансова та бюджетна звітності вважаються недійсними. Подання фінансової та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 xml:space="preserve"> супроводжується листом, в якому зазначаються перелік форм фінансової та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 xml:space="preserve">, що подаються, та їх обсяг (кількість аркушів за кожною формою), а також перелік форм, які не подаються у зв’язку з відсутністю показників. Форми фінансової та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 xml:space="preserve"> подаються також на електронних носіях згідно з вимогами автоматизованої системи Казначейства України.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b/>
          <w:sz w:val="28"/>
          <w:szCs w:val="28"/>
          <w:lang w:val="uk-UA"/>
        </w:rPr>
        <w:t>Терміни (графіки)</w:t>
      </w:r>
      <w:r w:rsidRPr="00F44FAE">
        <w:rPr>
          <w:rFonts w:ascii="Times New Roman" w:eastAsia="Calibri" w:hAnsi="Times New Roman" w:cs="Times New Roman"/>
          <w:sz w:val="28"/>
          <w:szCs w:val="28"/>
          <w:lang w:val="uk-UA"/>
        </w:rPr>
        <w:t xml:space="preserve"> подання фінансової звітності до органів ДКСУ встановлюються ними у межах термінів, визначених у Порядку подання фінансової звітності, затвердженому Постановою Кабінету Міністрів України від 28.02.2000 № 419 [29]:</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1. Квартальна фінансова звітність (крім зведеної та консолідованої) подається підприємствами органам не пізніше 25 числа місяця, що настає за звітним кварталом, а річна – не пізніше 9 лютого наступного за звітним року. </w:t>
      </w:r>
    </w:p>
    <w:p w:rsidR="00F44FAE" w:rsidRPr="00F44FAE" w:rsidRDefault="00F44FAE" w:rsidP="00F44FAE">
      <w:pPr>
        <w:spacing w:after="0" w:line="360" w:lineRule="auto"/>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Квартальна або річна фінансова звітність подається підприємствами органові державної податкової служби у строки, передбачені для подання декларації з податку на прибуток підприємств.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2. Місячна звітність подається розпорядниками та одержувачами коштів державного і місцевих бюджетів не пізніше ніж 5 числа наступного за звітним місяця, квартальна – не пізніше ніж 15 числа наступного за звітним кварталом місяця, а річна фінансова звітність – не пізніше ніж 22 січня наступного за звітним року. Розпорядники та одержувачі коштів державного і місцевих бюджетів подають місячну, квартальну та річну фінансову звітність за встановленими графіками органам Державної казначейської служби за місцем обслуговування. Фінансова звітність розпорядниками та одержувачами коштів державного і місцевих бюджетів подається розпорядникам вищого рівня з відміткою органів ДКСУ про її відповідність даним обліку про виконання бюджетів.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3. Головні розпорядники коштів державного бюджету подають зведену фінансову звітність ДКСУ, Рахунковій палаті щокварталу у строки, встановлені ДКСУ за погодженням з МФУ. Органи місцевого самоврядування, які здійснюють управління майном підприємств комунальної власності, подають зведену фінансову звітність про використання бюджетних коштів відповідним місцевим органам виконавчої влади щокварталу не пізніше 25 числа місяця, що настає за звітним кварталом, та щороку не пізніше 25 лютого наступного за звітним року.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4. Міністерства та інші центральні органи виконавчої влади подають зведену фінансову звітність про фінансове становище, результати діяльності та рух грошових коштів щодо всіх підприємств, які належать до сфери їх управління, а також зведену фінансову звітність про фінансове становище, результати діяльності та рух грошових коштів щодо господарських товариств, акції (частки, паї) яких перебувають у державній власності, Мінекономіки і МФУ щокварталу не пізніше 45 днів після закінчення звітного кварталу та </w:t>
      </w:r>
      <w:r w:rsidRPr="00F44FAE">
        <w:rPr>
          <w:rFonts w:ascii="Times New Roman" w:eastAsia="Calibri" w:hAnsi="Times New Roman" w:cs="Times New Roman"/>
          <w:sz w:val="28"/>
          <w:szCs w:val="28"/>
          <w:lang w:val="uk-UA"/>
        </w:rPr>
        <w:lastRenderedPageBreak/>
        <w:t xml:space="preserve">щороку не пізніше 15 квітня наступного за звітним року. Про диференційовані терміни подання цієї фінансової звітності повідомляє МФУ. Укоопспілка подає МФУ та Мінекономіки зведену фінансову звітність щодо споживчих товариств, їх спілок та всіх утворених ними підприємств у терміни, передбачені абзацом першим цього пункту. </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Об’єднання підприємств, утворені на добровільних засадах, подають власну та зведену фінансову звітність, якщо це передбачено установчими документами, в порядку, визначеному абзацом першим цього пункту. Об’єднання підприємств, утворені за рішенням КМУ або центрального органу виконавчої влади, який здійснює управління майном підприємств, подають, крім власної, зведену фінансову звітність відповідно МФУ та Мінекономіки або відповідному центральному органу виконавчої влади.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5. Органи місцевого самоврядування подають зведену фінансову звітність про фінансове становище, результати діяльності та рух грошових коштів щодо всіх підприємств комунальної власності, а також зведену фінансову звітність про фінансове становище, результати діяльності та рух грошових коштів щодо господарських товариств, акції (частки, паї) яких перебувають у комунальній власності, відповідним місцевим органам виконавчої влади щокварталу не пізніше 30 днів після закінчення звітного кварталу та щороку не пізніше 10 березня наступного за звітним року. Про диференційовані терміни подання цієї звітності повідомляють місцеві органи виконавчої влади.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6. Підприємства, що мають дочірні підприємства, крім фінансових звітів про власні господарські операції подають консолідовану фінансову звітність власникам (засновникам) у визначені ними терміни, але не пізніше 45 днів після закінчення звітного кварталу та не пізніше 15 квітня наступного за звітним року. Підприємства, які складають консолідовану фінансову звітність за міжнародними стандартами фінансової звітності, надсилають листом відповідну інформацію органам державної статистики у передбачені для подання такої звітності строки.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7. Якщо дата подання звітності випадає на неробочий день, термін подання переноситься на перший після вихідного робочий день.</w:t>
      </w:r>
    </w:p>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r w:rsidRPr="00F44FAE">
        <w:rPr>
          <w:rFonts w:ascii="Times New Roman" w:eastAsia="Calibri" w:hAnsi="Times New Roman" w:cs="Times New Roman"/>
          <w:spacing w:val="-4"/>
          <w:sz w:val="28"/>
          <w:szCs w:val="28"/>
          <w:lang w:val="uk-UA"/>
        </w:rPr>
        <w:t>Бюджетна звітність подається до органів ДКСУ в терміни, встановлені для фінансової звітності. Терміни (графіки) подання місячної бюджетної звітності до органів ДКСУ встановлюються ними у межах термінів, визначених статтею 59 БКУ [2]. При несвоєчасному поданні фінансової звітності МФУ, ДКСУ та їх територіальні органи мають право припиняти перерахування коштів або оплату рахунків з їхніх реєстраційних рахунків.</w:t>
      </w:r>
    </w:p>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z w:val="28"/>
          <w:szCs w:val="28"/>
          <w:lang w:val="uk-UA"/>
        </w:rPr>
      </w:pPr>
      <w:r w:rsidRPr="00F44FAE">
        <w:rPr>
          <w:rFonts w:ascii="Times New Roman" w:eastAsia="Calibri" w:hAnsi="Times New Roman" w:cs="Times New Roman"/>
          <w:b/>
          <w:i/>
          <w:sz w:val="28"/>
          <w:szCs w:val="28"/>
          <w:lang w:val="uk-UA"/>
        </w:rPr>
        <w:t>8.2. Склад фінансової та бюджетної звітності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Згідно з Порядком, затвердженим наказом МФУ 24.01.2012 від № 44 [63], визначено </w:t>
      </w:r>
      <w:r w:rsidRPr="00F44FAE">
        <w:rPr>
          <w:rFonts w:ascii="Times New Roman" w:eastAsia="Calibri" w:hAnsi="Times New Roman" w:cs="Times New Roman"/>
          <w:b/>
          <w:i/>
          <w:sz w:val="28"/>
          <w:szCs w:val="28"/>
          <w:lang w:val="uk-UA"/>
        </w:rPr>
        <w:t xml:space="preserve">склад фінансової </w:t>
      </w:r>
      <w:r w:rsidRPr="00F44FAE">
        <w:rPr>
          <w:rFonts w:ascii="Times New Roman" w:eastAsia="Calibri" w:hAnsi="Times New Roman" w:cs="Times New Roman"/>
          <w:sz w:val="28"/>
          <w:szCs w:val="28"/>
          <w:lang w:val="uk-UA"/>
        </w:rPr>
        <w:t xml:space="preserve">та </w:t>
      </w:r>
      <w:r w:rsidRPr="00F44FAE">
        <w:rPr>
          <w:rFonts w:ascii="Times New Roman" w:eastAsia="Calibri" w:hAnsi="Times New Roman" w:cs="Times New Roman"/>
          <w:b/>
          <w:i/>
          <w:sz w:val="28"/>
          <w:szCs w:val="28"/>
          <w:lang w:val="uk-UA"/>
        </w:rPr>
        <w:t>бюджетної звітності</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b/>
          <w:sz w:val="28"/>
          <w:szCs w:val="28"/>
          <w:lang w:val="uk-UA"/>
        </w:rPr>
        <w:t>1. Склад фінансової звітності: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«Баланс» (форма № 1);</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результати фінансової діяльності» (форма № 9д, № 9м);</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рух грошових коштів».</w:t>
      </w:r>
    </w:p>
    <w:p w:rsidR="00F44FAE" w:rsidRPr="00F44FAE" w:rsidRDefault="00F44FAE" w:rsidP="00F44FAE">
      <w:pPr>
        <w:spacing w:after="0" w:line="360" w:lineRule="auto"/>
        <w:ind w:firstLine="709"/>
        <w:jc w:val="both"/>
        <w:rPr>
          <w:rFonts w:ascii="Times New Roman" w:eastAsia="Calibri" w:hAnsi="Times New Roman" w:cs="Times New Roman"/>
          <w:b/>
          <w:sz w:val="28"/>
          <w:szCs w:val="28"/>
          <w:lang w:val="uk-UA"/>
        </w:rPr>
      </w:pPr>
      <w:r w:rsidRPr="00F44FAE">
        <w:rPr>
          <w:rFonts w:ascii="Times New Roman" w:eastAsia="Calibri" w:hAnsi="Times New Roman" w:cs="Times New Roman"/>
          <w:b/>
          <w:sz w:val="28"/>
          <w:szCs w:val="28"/>
          <w:lang w:val="uk-UA"/>
        </w:rPr>
        <w:t>2. Склад бюджетної звітності: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надходження та використання коштів загального фонду» (форма № 2д, № 2м);</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надходження і використання коштів, отриманих як плата за послуги» (форма № 4-1д, № 4-1м);</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надходження і використання коштів, отриманих за іншими джерелами власних надходжень» (форма № 4-2д, № 4-2м);</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надходження і використання інших надходжень спеціального фонду» (форма № 4-3д, № 4-3м);</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надходження і використання коштів, отриманих на виконання програм соціально-економічного та культурного розвитку регіонів» (форма № 4-4д);</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 «Звіт про надходження і використання інших надходжень спеціального фонду (позики міжнародних фінансових організацій)» (форма № 4-3д.1, № 4</w:t>
      </w:r>
      <w:r w:rsidRPr="00F44FAE">
        <w:rPr>
          <w:rFonts w:ascii="Times New Roman" w:eastAsia="Calibri" w:hAnsi="Times New Roman" w:cs="Times New Roman"/>
          <w:sz w:val="28"/>
          <w:szCs w:val="28"/>
          <w:lang w:val="uk-UA"/>
        </w:rPr>
        <w:noBreakHyphen/>
        <w:t>3м.1);</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заборгованість за бюджетними коштами» (форма № 7д, № 7м);</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заборгованість за окремими програмами» (форма № 7д.1, № 7м.1);</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виконання головними розпорядниками розпису витрат спеціального фонду Державного бюджету України за програмами, які фінансуються за рахунок позик міжнародних фінансових організацій.</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Елементи </w:t>
      </w:r>
      <w:r w:rsidRPr="00F44FAE">
        <w:rPr>
          <w:rFonts w:ascii="Times New Roman" w:eastAsia="Calibri" w:hAnsi="Times New Roman" w:cs="Times New Roman"/>
          <w:b/>
          <w:i/>
          <w:sz w:val="28"/>
          <w:szCs w:val="28"/>
          <w:lang w:val="uk-UA"/>
        </w:rPr>
        <w:t>фінансової звітності</w:t>
      </w:r>
      <w:r w:rsidRPr="00F44FAE">
        <w:rPr>
          <w:rFonts w:ascii="Times New Roman" w:eastAsia="Calibri" w:hAnsi="Times New Roman" w:cs="Times New Roman"/>
          <w:sz w:val="28"/>
          <w:szCs w:val="28"/>
          <w:lang w:val="uk-UA"/>
        </w:rPr>
        <w:t xml:space="preserve"> додатково розкриваються у таких </w:t>
      </w:r>
      <w:r w:rsidRPr="00F44FAE">
        <w:rPr>
          <w:rFonts w:ascii="Times New Roman" w:eastAsia="Calibri" w:hAnsi="Times New Roman" w:cs="Times New Roman"/>
          <w:b/>
          <w:sz w:val="28"/>
          <w:szCs w:val="28"/>
          <w:lang w:val="uk-UA"/>
        </w:rPr>
        <w:t>формах</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рух необоротних активів» (форма № 5);</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рух матеріалів і продуктів харчування» (форма № 6);</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«Звіт про недостачі та крадіжки грошових коштів і матеріальних цінностей» (форма № 15);</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дебіторську та кредиторську заборгованість за операціями, які не відображаються у формі № 7д, № 7м «Звіт про заборгованість за бюджетними коштами».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Елементи </w:t>
      </w:r>
      <w:r w:rsidRPr="00F44FAE">
        <w:rPr>
          <w:rFonts w:ascii="Times New Roman" w:eastAsia="Calibri" w:hAnsi="Times New Roman" w:cs="Times New Roman"/>
          <w:b/>
          <w:i/>
          <w:sz w:val="28"/>
          <w:szCs w:val="28"/>
          <w:lang w:val="uk-UA"/>
        </w:rPr>
        <w:t>бюджетної звітності</w:t>
      </w:r>
      <w:r w:rsidRPr="00F44FAE">
        <w:rPr>
          <w:rFonts w:ascii="Times New Roman" w:eastAsia="Calibri" w:hAnsi="Times New Roman" w:cs="Times New Roman"/>
          <w:sz w:val="28"/>
          <w:szCs w:val="28"/>
          <w:lang w:val="uk-UA"/>
        </w:rPr>
        <w:t xml:space="preserve"> додатково розкриваються у </w:t>
      </w:r>
      <w:r w:rsidRPr="00F44FAE">
        <w:rPr>
          <w:rFonts w:ascii="Times New Roman" w:eastAsia="Calibri" w:hAnsi="Times New Roman" w:cs="Times New Roman"/>
          <w:b/>
          <w:sz w:val="28"/>
          <w:szCs w:val="28"/>
          <w:lang w:val="uk-UA"/>
        </w:rPr>
        <w:t>формах</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підтвердження залишків коштів загального та спеціального фондів державного або місцевих бюджетів на реєстраційних (спеціальних реєстраційних) рахунках;</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підтвердження залишків коштів на рахунках інших клієнтів ДКСУ;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реєстр про залишки коштів загального та спеціального фондів державного (місцевого) бюджету на реєстраційних (спеціальних реєстраційних), інших рахунках, відкритих в органах ДКСУ, та поточних рахунках, відкритих в установах банків;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 реєстр залишків коштів загального та спеціального фондів державного (місцевого) бюджету на реєстраційних (спеціальних реєстраційних) та поточних рахунках розпорядників бюджетних коштів, що належать до сфери управління розпорядників бюджетних коштів вищого рівня;</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залишки коштів в іноземній валюті, що перебувають на поточних рахунках, відкритих в установах банків;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залишки бюджетних коштів на інших поточних рахунках в установах банків;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депозитні операції;</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сплату до бюджету штрафів, накладених контролюючими органами;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причини виникнення простроченої дебіторської заборгованості загального фонду та вжиті заходи щодо її стягнення;</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причини виникнення простроченої кредиторської заборгованості загального фонду;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спрямування обсягів власних надходжень, які перевищують відповідні витрати, затверджені законом про Державний бюджет України (рішенням про місцевий бюджет);</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направлення асигнувань розпорядникам бюджетних коштів, які належать до сфери управління інших головних розпорядників бюджетних коштів;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використання іноземних грантів;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дебіторську заборгованість за видатками;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кредиторську заборгованість, яка склалась за зобов’язаннями, що не вважаються бюджетними;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довідка про розподіл видатків на централізовані заходи і програми з охорони здоров’я між адміністративно-територіальними одиницями.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 xml:space="preserve">Перевірка та порівняння окремих показників форм фінансової та бюджетної звітності здійснюються відповідно до </w:t>
      </w:r>
      <w:r w:rsidRPr="00F44FAE">
        <w:rPr>
          <w:rFonts w:ascii="Times New Roman" w:eastAsia="Calibri" w:hAnsi="Times New Roman" w:cs="Times New Roman"/>
          <w:b/>
          <w:i/>
          <w:sz w:val="28"/>
          <w:szCs w:val="28"/>
          <w:lang w:val="uk-UA"/>
        </w:rPr>
        <w:t>Звірки показників форм фінансової та бюджетної звітності</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Форми фінансової та бюджетної звітності, які складаються розпорядниками бюджетних коштів до органів ДКСУ, представлені в табл. 8.1.</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jc w:val="both"/>
        <w:rPr>
          <w:rFonts w:ascii="Times New Roman" w:eastAsia="Calibri" w:hAnsi="Times New Roman" w:cs="Times New Roman"/>
          <w:i/>
          <w:sz w:val="28"/>
          <w:szCs w:val="28"/>
          <w:lang w:val="uk-UA"/>
        </w:rPr>
      </w:pPr>
      <w:r w:rsidRPr="00F44FAE">
        <w:rPr>
          <w:rFonts w:ascii="Times New Roman" w:eastAsia="Calibri" w:hAnsi="Times New Roman" w:cs="Times New Roman"/>
          <w:i/>
          <w:sz w:val="28"/>
          <w:szCs w:val="28"/>
          <w:lang w:val="uk-UA"/>
        </w:rPr>
        <w:t>Таблиця 8.1. Склад фінансової та бюджетної звітності, що складається розпорядниками бюджетних коштів до органів ДКСУ [77]</w:t>
      </w:r>
    </w:p>
    <w:tbl>
      <w:tblPr>
        <w:tblW w:w="9760" w:type="dxa"/>
        <w:tblInd w:w="93" w:type="dxa"/>
        <w:tblLayout w:type="fixed"/>
        <w:tblCellMar>
          <w:left w:w="57" w:type="dxa"/>
          <w:right w:w="57" w:type="dxa"/>
        </w:tblCellMar>
        <w:tblLook w:val="04A0" w:firstRow="1" w:lastRow="0" w:firstColumn="1" w:lastColumn="0" w:noHBand="0" w:noVBand="1"/>
      </w:tblPr>
      <w:tblGrid>
        <w:gridCol w:w="1008"/>
        <w:gridCol w:w="2268"/>
        <w:gridCol w:w="1134"/>
        <w:gridCol w:w="141"/>
        <w:gridCol w:w="5209"/>
      </w:tblGrid>
      <w:tr w:rsidR="00F44FAE" w:rsidRPr="00F44FAE" w:rsidTr="00F44FAE">
        <w:trPr>
          <w:trHeight w:val="281"/>
        </w:trPr>
        <w:tc>
          <w:tcPr>
            <w:tcW w:w="3276" w:type="dxa"/>
            <w:gridSpan w:val="2"/>
            <w:tcBorders>
              <w:top w:val="single" w:sz="4" w:space="0" w:color="auto"/>
              <w:left w:val="single" w:sz="4" w:space="0" w:color="auto"/>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b/>
                <w:color w:val="000000"/>
                <w:sz w:val="24"/>
                <w:szCs w:val="24"/>
                <w:lang w:val="uk-UA" w:eastAsia="ru-RU"/>
              </w:rPr>
            </w:pPr>
            <w:r w:rsidRPr="00F44FAE">
              <w:rPr>
                <w:rFonts w:ascii="Times New Roman" w:eastAsia="Times New Roman" w:hAnsi="Times New Roman" w:cs="Times New Roman"/>
                <w:b/>
                <w:color w:val="000000"/>
                <w:sz w:val="24"/>
                <w:szCs w:val="24"/>
                <w:lang w:val="uk-UA" w:eastAsia="ru-RU"/>
              </w:rPr>
              <w:t>Фінансова звітність</w:t>
            </w:r>
          </w:p>
        </w:tc>
        <w:tc>
          <w:tcPr>
            <w:tcW w:w="6484" w:type="dxa"/>
            <w:gridSpan w:val="3"/>
            <w:tcBorders>
              <w:top w:val="single" w:sz="4" w:space="0" w:color="auto"/>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b/>
                <w:color w:val="000000"/>
                <w:sz w:val="24"/>
                <w:szCs w:val="24"/>
                <w:lang w:val="uk-UA" w:eastAsia="ru-RU"/>
              </w:rPr>
            </w:pPr>
            <w:r w:rsidRPr="00F44FAE">
              <w:rPr>
                <w:rFonts w:ascii="Times New Roman" w:eastAsia="Times New Roman" w:hAnsi="Times New Roman" w:cs="Times New Roman"/>
                <w:b/>
                <w:color w:val="000000"/>
                <w:sz w:val="24"/>
                <w:szCs w:val="24"/>
                <w:lang w:val="uk-UA" w:eastAsia="ru-RU"/>
              </w:rPr>
              <w:t>Бюджетна звітність</w:t>
            </w:r>
          </w:p>
        </w:tc>
      </w:tr>
      <w:tr w:rsidR="00F44FAE" w:rsidRPr="00F44FAE" w:rsidTr="00F44FAE">
        <w:trPr>
          <w:trHeight w:val="230"/>
        </w:trPr>
        <w:tc>
          <w:tcPr>
            <w:tcW w:w="1008" w:type="dxa"/>
            <w:tcBorders>
              <w:top w:val="nil"/>
              <w:left w:val="single" w:sz="4" w:space="0" w:color="auto"/>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b/>
                <w:color w:val="000000"/>
                <w:sz w:val="24"/>
                <w:szCs w:val="24"/>
                <w:lang w:val="uk-UA" w:eastAsia="ru-RU"/>
              </w:rPr>
            </w:pPr>
            <w:r w:rsidRPr="00F44FAE">
              <w:rPr>
                <w:rFonts w:ascii="Times New Roman" w:eastAsia="Times New Roman" w:hAnsi="Times New Roman" w:cs="Times New Roman"/>
                <w:b/>
                <w:color w:val="000000"/>
                <w:sz w:val="24"/>
                <w:szCs w:val="24"/>
                <w:lang w:val="uk-UA" w:eastAsia="ru-RU"/>
              </w:rPr>
              <w:t>Форма №</w:t>
            </w:r>
          </w:p>
        </w:tc>
        <w:tc>
          <w:tcPr>
            <w:tcW w:w="2268"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b/>
                <w:color w:val="000000"/>
                <w:sz w:val="24"/>
                <w:szCs w:val="24"/>
                <w:lang w:val="uk-UA" w:eastAsia="ru-RU"/>
              </w:rPr>
            </w:pPr>
            <w:r w:rsidRPr="00F44FAE">
              <w:rPr>
                <w:rFonts w:ascii="Times New Roman" w:eastAsia="Times New Roman" w:hAnsi="Times New Roman" w:cs="Times New Roman"/>
                <w:b/>
                <w:color w:val="000000"/>
                <w:sz w:val="24"/>
                <w:szCs w:val="24"/>
                <w:lang w:val="uk-UA" w:eastAsia="ru-RU"/>
              </w:rPr>
              <w:t>Назва звіту</w:t>
            </w:r>
          </w:p>
        </w:tc>
        <w:tc>
          <w:tcPr>
            <w:tcW w:w="1275" w:type="dxa"/>
            <w:gridSpan w:val="2"/>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b/>
                <w:color w:val="000000"/>
                <w:sz w:val="24"/>
                <w:szCs w:val="24"/>
                <w:lang w:val="uk-UA" w:eastAsia="ru-RU"/>
              </w:rPr>
            </w:pPr>
            <w:r w:rsidRPr="00F44FAE">
              <w:rPr>
                <w:rFonts w:ascii="Times New Roman" w:eastAsia="Times New Roman" w:hAnsi="Times New Roman" w:cs="Times New Roman"/>
                <w:b/>
                <w:color w:val="000000"/>
                <w:sz w:val="24"/>
                <w:szCs w:val="24"/>
                <w:lang w:val="uk-UA" w:eastAsia="ru-RU"/>
              </w:rPr>
              <w:t>Форма №</w:t>
            </w:r>
          </w:p>
        </w:tc>
        <w:tc>
          <w:tcPr>
            <w:tcW w:w="5209"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b/>
                <w:color w:val="000000"/>
                <w:sz w:val="24"/>
                <w:szCs w:val="24"/>
                <w:lang w:val="uk-UA" w:eastAsia="ru-RU"/>
              </w:rPr>
            </w:pPr>
            <w:r w:rsidRPr="00F44FAE">
              <w:rPr>
                <w:rFonts w:ascii="Times New Roman" w:eastAsia="Times New Roman" w:hAnsi="Times New Roman" w:cs="Times New Roman"/>
                <w:b/>
                <w:color w:val="000000"/>
                <w:sz w:val="24"/>
                <w:szCs w:val="24"/>
                <w:lang w:val="uk-UA" w:eastAsia="ru-RU"/>
              </w:rPr>
              <w:t>Назва звіту</w:t>
            </w:r>
          </w:p>
        </w:tc>
      </w:tr>
      <w:tr w:rsidR="00F44FAE" w:rsidRPr="00F44FAE" w:rsidTr="00F44FAE">
        <w:trPr>
          <w:trHeight w:val="218"/>
        </w:trPr>
        <w:tc>
          <w:tcPr>
            <w:tcW w:w="1008" w:type="dxa"/>
            <w:tcBorders>
              <w:top w:val="nil"/>
              <w:left w:val="single" w:sz="4" w:space="0" w:color="auto"/>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1</w:t>
            </w:r>
          </w:p>
        </w:tc>
        <w:tc>
          <w:tcPr>
            <w:tcW w:w="2268"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2</w:t>
            </w:r>
          </w:p>
        </w:tc>
        <w:tc>
          <w:tcPr>
            <w:tcW w:w="1275" w:type="dxa"/>
            <w:gridSpan w:val="2"/>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3</w:t>
            </w:r>
          </w:p>
        </w:tc>
        <w:tc>
          <w:tcPr>
            <w:tcW w:w="5209"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w:t>
            </w:r>
          </w:p>
        </w:tc>
      </w:tr>
      <w:tr w:rsidR="00F44FAE" w:rsidRPr="00F44FAE" w:rsidTr="00F44FAE">
        <w:trPr>
          <w:trHeight w:val="269"/>
        </w:trPr>
        <w:tc>
          <w:tcPr>
            <w:tcW w:w="9760" w:type="dxa"/>
            <w:gridSpan w:val="5"/>
            <w:tcBorders>
              <w:top w:val="single" w:sz="4" w:space="0" w:color="auto"/>
              <w:left w:val="single" w:sz="4" w:space="0" w:color="auto"/>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b/>
                <w:bCs/>
                <w:color w:val="000000"/>
                <w:sz w:val="24"/>
                <w:szCs w:val="24"/>
                <w:lang w:val="uk-UA" w:eastAsia="ru-RU"/>
              </w:rPr>
            </w:pPr>
            <w:r w:rsidRPr="00F44FAE">
              <w:rPr>
                <w:rFonts w:ascii="Times New Roman" w:eastAsia="Times New Roman" w:hAnsi="Times New Roman" w:cs="Times New Roman"/>
                <w:b/>
                <w:bCs/>
                <w:color w:val="000000"/>
                <w:sz w:val="24"/>
                <w:szCs w:val="24"/>
                <w:lang w:val="uk-UA" w:eastAsia="ru-RU"/>
              </w:rPr>
              <w:t>Місячна звітність</w:t>
            </w:r>
          </w:p>
        </w:tc>
      </w:tr>
      <w:tr w:rsidR="00F44FAE" w:rsidRPr="00F44FAE" w:rsidTr="00F44FAE">
        <w:trPr>
          <w:trHeight w:val="557"/>
        </w:trPr>
        <w:tc>
          <w:tcPr>
            <w:tcW w:w="3276"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F44FAE" w:rsidRPr="00F44FAE" w:rsidRDefault="00F44FAE" w:rsidP="00F44FAE">
            <w:pPr>
              <w:spacing w:after="0" w:line="240" w:lineRule="auto"/>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 </w:t>
            </w:r>
          </w:p>
        </w:tc>
        <w:tc>
          <w:tcPr>
            <w:tcW w:w="1134" w:type="dxa"/>
            <w:tcBorders>
              <w:top w:val="nil"/>
              <w:left w:val="nil"/>
              <w:bottom w:val="single" w:sz="4" w:space="0" w:color="auto"/>
              <w:right w:val="single" w:sz="4" w:space="0" w:color="auto"/>
            </w:tcBorders>
            <w:shd w:val="clear" w:color="auto" w:fill="auto"/>
            <w:noWrap/>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4-3д.1, 4</w:t>
            </w:r>
            <w:r w:rsidRPr="00F44FAE">
              <w:rPr>
                <w:rFonts w:ascii="Times New Roman" w:eastAsia="Times New Roman" w:hAnsi="Times New Roman" w:cs="Times New Roman"/>
                <w:color w:val="000000"/>
                <w:sz w:val="24"/>
                <w:szCs w:val="24"/>
                <w:lang w:val="uk-UA" w:eastAsia="ru-RU"/>
              </w:rPr>
              <w:noBreakHyphen/>
              <w:t>3м.1</w:t>
            </w:r>
          </w:p>
        </w:tc>
        <w:tc>
          <w:tcPr>
            <w:tcW w:w="5350" w:type="dxa"/>
            <w:gridSpan w:val="2"/>
            <w:tcBorders>
              <w:top w:val="nil"/>
              <w:left w:val="nil"/>
              <w:bottom w:val="single" w:sz="4" w:space="0" w:color="auto"/>
              <w:right w:val="single" w:sz="4" w:space="0" w:color="auto"/>
            </w:tcBorders>
            <w:shd w:val="clear" w:color="auto" w:fill="auto"/>
            <w:noWrap/>
            <w:vAlign w:val="bottom"/>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і використання інших надходжень спеціального фонду (позики міжнародних фінансових організацій)</w:t>
            </w:r>
          </w:p>
        </w:tc>
      </w:tr>
      <w:tr w:rsidR="00F44FAE" w:rsidRPr="00F44FAE" w:rsidTr="00F44FAE">
        <w:trPr>
          <w:trHeight w:val="70"/>
        </w:trPr>
        <w:tc>
          <w:tcPr>
            <w:tcW w:w="3276" w:type="dxa"/>
            <w:gridSpan w:val="2"/>
            <w:vMerge/>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rPr>
                <w:rFonts w:ascii="Times New Roman" w:eastAsia="Times New Roman" w:hAnsi="Times New Roman" w:cs="Times New Roman"/>
                <w:color w:val="000000"/>
                <w:sz w:val="24"/>
                <w:szCs w:val="24"/>
                <w:lang w:val="uk-UA"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7д, 7м</w:t>
            </w:r>
          </w:p>
        </w:tc>
        <w:tc>
          <w:tcPr>
            <w:tcW w:w="5350" w:type="dxa"/>
            <w:gridSpan w:val="2"/>
            <w:tcBorders>
              <w:top w:val="nil"/>
              <w:left w:val="nil"/>
              <w:bottom w:val="single" w:sz="4" w:space="0" w:color="auto"/>
              <w:right w:val="single" w:sz="4" w:space="0" w:color="auto"/>
            </w:tcBorders>
            <w:shd w:val="clear" w:color="auto" w:fill="auto"/>
            <w:noWrap/>
            <w:vAlign w:val="bottom"/>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заборгованість за бюджетними коштами</w:t>
            </w:r>
          </w:p>
        </w:tc>
      </w:tr>
      <w:tr w:rsidR="00F44FAE" w:rsidRPr="00F44FAE" w:rsidTr="00F44FAE">
        <w:trPr>
          <w:trHeight w:val="70"/>
        </w:trPr>
        <w:tc>
          <w:tcPr>
            <w:tcW w:w="3276" w:type="dxa"/>
            <w:gridSpan w:val="2"/>
            <w:vMerge/>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rPr>
                <w:rFonts w:ascii="Times New Roman" w:eastAsia="Times New Roman" w:hAnsi="Times New Roman" w:cs="Times New Roman"/>
                <w:color w:val="000000"/>
                <w:sz w:val="24"/>
                <w:szCs w:val="24"/>
                <w:lang w:val="uk-UA"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pacing w:val="-2"/>
                <w:sz w:val="24"/>
                <w:szCs w:val="24"/>
                <w:lang w:val="uk-UA" w:eastAsia="ru-RU"/>
              </w:rPr>
            </w:pPr>
            <w:r w:rsidRPr="00F44FAE">
              <w:rPr>
                <w:rFonts w:ascii="Times New Roman" w:eastAsia="Times New Roman" w:hAnsi="Times New Roman" w:cs="Times New Roman"/>
                <w:color w:val="000000"/>
                <w:spacing w:val="-2"/>
                <w:sz w:val="24"/>
                <w:szCs w:val="24"/>
                <w:lang w:val="uk-UA" w:eastAsia="ru-RU"/>
              </w:rPr>
              <w:t>7д.1, 7м.1</w:t>
            </w:r>
          </w:p>
        </w:tc>
        <w:tc>
          <w:tcPr>
            <w:tcW w:w="5350" w:type="dxa"/>
            <w:gridSpan w:val="2"/>
            <w:tcBorders>
              <w:top w:val="nil"/>
              <w:left w:val="nil"/>
              <w:bottom w:val="single" w:sz="4" w:space="0" w:color="auto"/>
              <w:right w:val="single" w:sz="4" w:space="0" w:color="auto"/>
            </w:tcBorders>
            <w:shd w:val="clear" w:color="auto" w:fill="auto"/>
            <w:noWrap/>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заборгованість за окремими програмами</w:t>
            </w:r>
          </w:p>
        </w:tc>
      </w:tr>
    </w:tbl>
    <w:p w:rsidR="00F44FAE" w:rsidRPr="00F44FAE" w:rsidRDefault="00F44FAE" w:rsidP="00F44FAE">
      <w:pPr>
        <w:spacing w:after="0" w:line="360" w:lineRule="auto"/>
        <w:jc w:val="right"/>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Продовження табл. 8.1</w:t>
      </w:r>
    </w:p>
    <w:tbl>
      <w:tblPr>
        <w:tblW w:w="9760" w:type="dxa"/>
        <w:tblInd w:w="93" w:type="dxa"/>
        <w:tblLayout w:type="fixed"/>
        <w:tblLook w:val="04A0" w:firstRow="1" w:lastRow="0" w:firstColumn="1" w:lastColumn="0" w:noHBand="0" w:noVBand="1"/>
      </w:tblPr>
      <w:tblGrid>
        <w:gridCol w:w="1008"/>
        <w:gridCol w:w="2268"/>
        <w:gridCol w:w="1134"/>
        <w:gridCol w:w="5350"/>
      </w:tblGrid>
      <w:tr w:rsidR="00F44FAE" w:rsidRPr="00F44FAE" w:rsidTr="00F44FAE">
        <w:trPr>
          <w:trHeight w:val="218"/>
        </w:trPr>
        <w:tc>
          <w:tcPr>
            <w:tcW w:w="1008" w:type="dxa"/>
            <w:tcBorders>
              <w:top w:val="single" w:sz="4" w:space="0" w:color="auto"/>
              <w:left w:val="single" w:sz="4" w:space="0" w:color="auto"/>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1</w:t>
            </w:r>
          </w:p>
        </w:tc>
        <w:tc>
          <w:tcPr>
            <w:tcW w:w="2268" w:type="dxa"/>
            <w:tcBorders>
              <w:top w:val="single" w:sz="4" w:space="0" w:color="auto"/>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2</w:t>
            </w:r>
          </w:p>
        </w:tc>
        <w:tc>
          <w:tcPr>
            <w:tcW w:w="1134" w:type="dxa"/>
            <w:tcBorders>
              <w:top w:val="single" w:sz="4" w:space="0" w:color="auto"/>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3</w:t>
            </w:r>
          </w:p>
        </w:tc>
        <w:tc>
          <w:tcPr>
            <w:tcW w:w="5350" w:type="dxa"/>
            <w:tcBorders>
              <w:top w:val="single" w:sz="4" w:space="0" w:color="auto"/>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w:t>
            </w:r>
          </w:p>
        </w:tc>
      </w:tr>
      <w:tr w:rsidR="00F44FAE" w:rsidRPr="00F44FAE" w:rsidTr="00F44FAE">
        <w:trPr>
          <w:trHeight w:val="131"/>
        </w:trPr>
        <w:tc>
          <w:tcPr>
            <w:tcW w:w="3276" w:type="dxa"/>
            <w:gridSpan w:val="2"/>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rPr>
                <w:rFonts w:ascii="Times New Roman" w:eastAsia="Times New Roman" w:hAnsi="Times New Roman" w:cs="Times New Roman"/>
                <w:color w:val="000000"/>
                <w:sz w:val="24"/>
                <w:szCs w:val="24"/>
                <w:lang w:val="uk-UA" w:eastAsia="ru-RU"/>
              </w:rPr>
            </w:pPr>
          </w:p>
        </w:tc>
        <w:tc>
          <w:tcPr>
            <w:tcW w:w="6484" w:type="dxa"/>
            <w:gridSpan w:val="2"/>
            <w:tcBorders>
              <w:top w:val="single" w:sz="4" w:space="0" w:color="auto"/>
              <w:left w:val="nil"/>
              <w:bottom w:val="single" w:sz="4" w:space="0" w:color="auto"/>
              <w:right w:val="single" w:sz="4" w:space="0" w:color="auto"/>
            </w:tcBorders>
            <w:shd w:val="clear" w:color="auto" w:fill="auto"/>
            <w:noWrap/>
            <w:vAlign w:val="bottom"/>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Довідка про виконання головними розпорядниками розпису витрат спеціального фонду Державного бюджету України за програмами, які фінансуються за рахунок позик міжнародних фінансових організацій</w:t>
            </w:r>
          </w:p>
        </w:tc>
      </w:tr>
      <w:tr w:rsidR="00F44FAE" w:rsidRPr="00F44FAE" w:rsidTr="00F44FAE">
        <w:trPr>
          <w:trHeight w:val="255"/>
        </w:trPr>
        <w:tc>
          <w:tcPr>
            <w:tcW w:w="976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b/>
                <w:bCs/>
                <w:color w:val="000000"/>
                <w:sz w:val="24"/>
                <w:szCs w:val="24"/>
                <w:lang w:val="uk-UA" w:eastAsia="ru-RU"/>
              </w:rPr>
            </w:pPr>
            <w:r w:rsidRPr="00F44FAE">
              <w:rPr>
                <w:rFonts w:ascii="Times New Roman" w:eastAsia="Times New Roman" w:hAnsi="Times New Roman" w:cs="Times New Roman"/>
                <w:b/>
                <w:bCs/>
                <w:color w:val="000000"/>
                <w:sz w:val="24"/>
                <w:szCs w:val="24"/>
                <w:lang w:val="uk-UA" w:eastAsia="ru-RU"/>
              </w:rPr>
              <w:t>Квартальна звітність</w:t>
            </w:r>
          </w:p>
        </w:tc>
      </w:tr>
      <w:tr w:rsidR="00F44FAE" w:rsidRPr="00F44FAE" w:rsidTr="00F44FAE">
        <w:trPr>
          <w:trHeight w:val="70"/>
        </w:trPr>
        <w:tc>
          <w:tcPr>
            <w:tcW w:w="1008" w:type="dxa"/>
            <w:tcBorders>
              <w:top w:val="nil"/>
              <w:left w:val="single" w:sz="4" w:space="0" w:color="auto"/>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1</w:t>
            </w:r>
          </w:p>
        </w:tc>
        <w:tc>
          <w:tcPr>
            <w:tcW w:w="2268"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Баланс</w:t>
            </w: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2д, 2м</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та використання коштів загального фонду</w:t>
            </w:r>
          </w:p>
        </w:tc>
      </w:tr>
      <w:tr w:rsidR="00F44FAE" w:rsidRPr="00F44FAE" w:rsidTr="00F44FAE">
        <w:trPr>
          <w:trHeight w:val="70"/>
        </w:trPr>
        <w:tc>
          <w:tcPr>
            <w:tcW w:w="3276"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 xml:space="preserve">Довідка про дебіторську та кредиторську заборгованість за операціями, які не відображаються у формі № 7д, № 7м </w:t>
            </w: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4-1д, 4</w:t>
            </w:r>
            <w:r w:rsidRPr="00F44FAE">
              <w:rPr>
                <w:rFonts w:ascii="Times New Roman" w:eastAsia="Times New Roman" w:hAnsi="Times New Roman" w:cs="Times New Roman"/>
                <w:color w:val="000000"/>
                <w:sz w:val="24"/>
                <w:szCs w:val="24"/>
                <w:lang w:val="uk-UA" w:eastAsia="ru-RU"/>
              </w:rPr>
              <w:noBreakHyphen/>
              <w:t>1м</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і використання коштів, отриманих як плата за послуги</w:t>
            </w:r>
          </w:p>
        </w:tc>
      </w:tr>
      <w:tr w:rsidR="00F44FAE" w:rsidRPr="00F44FAE" w:rsidTr="00F44FAE">
        <w:trPr>
          <w:trHeight w:val="70"/>
        </w:trPr>
        <w:tc>
          <w:tcPr>
            <w:tcW w:w="3276" w:type="dxa"/>
            <w:gridSpan w:val="2"/>
            <w:vMerge/>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rPr>
                <w:rFonts w:ascii="Times New Roman" w:eastAsia="Times New Roman" w:hAnsi="Times New Roman" w:cs="Times New Roman"/>
                <w:color w:val="000000"/>
                <w:sz w:val="24"/>
                <w:szCs w:val="24"/>
                <w:lang w:val="uk-UA" w:eastAsia="ru-RU"/>
              </w:rPr>
            </w:pP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4-2д, 4</w:t>
            </w:r>
            <w:r w:rsidRPr="00F44FAE">
              <w:rPr>
                <w:rFonts w:ascii="Times New Roman" w:eastAsia="Times New Roman" w:hAnsi="Times New Roman" w:cs="Times New Roman"/>
                <w:color w:val="000000"/>
                <w:sz w:val="24"/>
                <w:szCs w:val="24"/>
                <w:lang w:val="uk-UA" w:eastAsia="ru-RU"/>
              </w:rPr>
              <w:noBreakHyphen/>
              <w:t>2м</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і використання коштів, отриманих за іншими джерелами власних надходжень</w:t>
            </w:r>
          </w:p>
        </w:tc>
      </w:tr>
      <w:tr w:rsidR="00F44FAE" w:rsidRPr="00F44FAE" w:rsidTr="00F44FAE">
        <w:trPr>
          <w:trHeight w:val="70"/>
        </w:trPr>
        <w:tc>
          <w:tcPr>
            <w:tcW w:w="3276" w:type="dxa"/>
            <w:gridSpan w:val="2"/>
            <w:vMerge/>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rPr>
                <w:rFonts w:ascii="Times New Roman" w:eastAsia="Times New Roman" w:hAnsi="Times New Roman" w:cs="Times New Roman"/>
                <w:color w:val="000000"/>
                <w:sz w:val="24"/>
                <w:szCs w:val="24"/>
                <w:lang w:val="uk-UA" w:eastAsia="ru-RU"/>
              </w:rPr>
            </w:pP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4-3д, 4</w:t>
            </w:r>
            <w:r w:rsidRPr="00F44FAE">
              <w:rPr>
                <w:rFonts w:ascii="Times New Roman" w:eastAsia="Times New Roman" w:hAnsi="Times New Roman" w:cs="Times New Roman"/>
                <w:color w:val="000000"/>
                <w:sz w:val="24"/>
                <w:szCs w:val="24"/>
                <w:lang w:val="uk-UA" w:eastAsia="ru-RU"/>
              </w:rPr>
              <w:noBreakHyphen/>
              <w:t>3м</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і використання інших надходжень спеціального фонду</w:t>
            </w:r>
          </w:p>
        </w:tc>
      </w:tr>
      <w:tr w:rsidR="00F44FAE" w:rsidRPr="00F44FAE" w:rsidTr="00F44FAE">
        <w:trPr>
          <w:trHeight w:val="70"/>
        </w:trPr>
        <w:tc>
          <w:tcPr>
            <w:tcW w:w="3276" w:type="dxa"/>
            <w:gridSpan w:val="2"/>
            <w:vMerge/>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rPr>
                <w:rFonts w:ascii="Times New Roman" w:eastAsia="Times New Roman" w:hAnsi="Times New Roman" w:cs="Times New Roman"/>
                <w:color w:val="000000"/>
                <w:sz w:val="24"/>
                <w:szCs w:val="24"/>
                <w:lang w:val="uk-UA" w:eastAsia="ru-RU"/>
              </w:rPr>
            </w:pP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4-4д</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і використання коштів, отриманих на виконання програм соціально-економічного та культурного розвитку регіонів</w:t>
            </w:r>
          </w:p>
        </w:tc>
      </w:tr>
      <w:tr w:rsidR="00F44FAE" w:rsidRPr="00F44FAE" w:rsidTr="00F44FAE">
        <w:trPr>
          <w:trHeight w:val="70"/>
        </w:trPr>
        <w:tc>
          <w:tcPr>
            <w:tcW w:w="3276" w:type="dxa"/>
            <w:gridSpan w:val="2"/>
            <w:vMerge/>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rPr>
                <w:rFonts w:ascii="Times New Roman" w:eastAsia="Times New Roman" w:hAnsi="Times New Roman" w:cs="Times New Roman"/>
                <w:color w:val="000000"/>
                <w:sz w:val="24"/>
                <w:szCs w:val="24"/>
                <w:lang w:val="uk-UA" w:eastAsia="ru-RU"/>
              </w:rPr>
            </w:pP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4-3д.1, 4-3м.1</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і використання інших надходжень спеціального фонду (позики міжнародних фінансових організацій)</w:t>
            </w:r>
          </w:p>
        </w:tc>
      </w:tr>
      <w:tr w:rsidR="00F44FAE" w:rsidRPr="00F44FAE" w:rsidTr="00F44FAE">
        <w:trPr>
          <w:trHeight w:val="70"/>
        </w:trPr>
        <w:tc>
          <w:tcPr>
            <w:tcW w:w="3276" w:type="dxa"/>
            <w:gridSpan w:val="2"/>
            <w:vMerge/>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rPr>
                <w:rFonts w:ascii="Times New Roman" w:eastAsia="Times New Roman" w:hAnsi="Times New Roman" w:cs="Times New Roman"/>
                <w:color w:val="000000"/>
                <w:sz w:val="24"/>
                <w:szCs w:val="24"/>
                <w:lang w:val="uk-UA" w:eastAsia="ru-RU"/>
              </w:rPr>
            </w:pP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7д, 7м</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заборгованість за бюджетними коштами</w:t>
            </w:r>
          </w:p>
        </w:tc>
      </w:tr>
      <w:tr w:rsidR="00F44FAE" w:rsidRPr="00F44FAE" w:rsidTr="00F44FAE">
        <w:trPr>
          <w:trHeight w:val="70"/>
        </w:trPr>
        <w:tc>
          <w:tcPr>
            <w:tcW w:w="3276" w:type="dxa"/>
            <w:gridSpan w:val="2"/>
            <w:vMerge/>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rPr>
                <w:rFonts w:ascii="Times New Roman" w:eastAsia="Times New Roman" w:hAnsi="Times New Roman" w:cs="Times New Roman"/>
                <w:color w:val="000000"/>
                <w:sz w:val="24"/>
                <w:szCs w:val="24"/>
                <w:lang w:val="uk-UA" w:eastAsia="ru-RU"/>
              </w:rPr>
            </w:pP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7д.1, 7м.1</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заборгованість за окремими програмами</w:t>
            </w:r>
          </w:p>
        </w:tc>
      </w:tr>
      <w:tr w:rsidR="00F44FAE" w:rsidRPr="00F44FAE" w:rsidTr="00F44FAE">
        <w:trPr>
          <w:trHeight w:val="328"/>
        </w:trPr>
        <w:tc>
          <w:tcPr>
            <w:tcW w:w="3276" w:type="dxa"/>
            <w:gridSpan w:val="2"/>
            <w:vMerge/>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p>
        </w:tc>
        <w:tc>
          <w:tcPr>
            <w:tcW w:w="6484" w:type="dxa"/>
            <w:gridSpan w:val="2"/>
            <w:tcBorders>
              <w:top w:val="single" w:sz="4" w:space="0" w:color="auto"/>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12 довідок по розкриттю елементів квартальної бюджетної звітності</w:t>
            </w:r>
          </w:p>
        </w:tc>
      </w:tr>
      <w:tr w:rsidR="00F44FAE" w:rsidRPr="00F44FAE" w:rsidTr="00F44FAE">
        <w:trPr>
          <w:trHeight w:val="600"/>
        </w:trPr>
        <w:tc>
          <w:tcPr>
            <w:tcW w:w="9760" w:type="dxa"/>
            <w:gridSpan w:val="4"/>
            <w:tcBorders>
              <w:top w:val="single" w:sz="4" w:space="0" w:color="auto"/>
              <w:left w:val="single" w:sz="4" w:space="0" w:color="auto"/>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Пояснювальна записка до Порядку складання фінансової та бюджетної звітності розпорядниками та одержувачами бюджетних коштів</w:t>
            </w:r>
          </w:p>
        </w:tc>
      </w:tr>
      <w:tr w:rsidR="00F44FAE" w:rsidRPr="00F44FAE" w:rsidTr="00F44FAE">
        <w:trPr>
          <w:trHeight w:val="330"/>
        </w:trPr>
        <w:tc>
          <w:tcPr>
            <w:tcW w:w="9760" w:type="dxa"/>
            <w:gridSpan w:val="4"/>
            <w:tcBorders>
              <w:top w:val="single" w:sz="4" w:space="0" w:color="auto"/>
              <w:left w:val="single" w:sz="4" w:space="0" w:color="auto"/>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b/>
                <w:bCs/>
                <w:color w:val="000000"/>
                <w:sz w:val="24"/>
                <w:szCs w:val="24"/>
                <w:lang w:val="uk-UA" w:eastAsia="ru-RU"/>
              </w:rPr>
            </w:pPr>
            <w:r w:rsidRPr="00F44FAE">
              <w:rPr>
                <w:rFonts w:ascii="Times New Roman" w:eastAsia="Times New Roman" w:hAnsi="Times New Roman" w:cs="Times New Roman"/>
                <w:b/>
                <w:bCs/>
                <w:color w:val="000000"/>
                <w:sz w:val="24"/>
                <w:szCs w:val="24"/>
                <w:lang w:val="uk-UA" w:eastAsia="ru-RU"/>
              </w:rPr>
              <w:t>Річна звітність</w:t>
            </w:r>
          </w:p>
        </w:tc>
      </w:tr>
      <w:tr w:rsidR="00F44FAE" w:rsidRPr="00F44FAE" w:rsidTr="00F44FAE">
        <w:trPr>
          <w:trHeight w:val="392"/>
        </w:trPr>
        <w:tc>
          <w:tcPr>
            <w:tcW w:w="1008" w:type="dxa"/>
            <w:tcBorders>
              <w:top w:val="nil"/>
              <w:left w:val="single" w:sz="4" w:space="0" w:color="auto"/>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1</w:t>
            </w:r>
          </w:p>
        </w:tc>
        <w:tc>
          <w:tcPr>
            <w:tcW w:w="2268"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Баланс</w:t>
            </w: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2д, 2м</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та використання коштів загального фонду</w:t>
            </w:r>
          </w:p>
        </w:tc>
      </w:tr>
      <w:tr w:rsidR="00F44FAE" w:rsidRPr="00F44FAE" w:rsidTr="00F44FAE">
        <w:trPr>
          <w:trHeight w:val="244"/>
        </w:trPr>
        <w:tc>
          <w:tcPr>
            <w:tcW w:w="1008" w:type="dxa"/>
            <w:tcBorders>
              <w:top w:val="nil"/>
              <w:left w:val="single" w:sz="4" w:space="0" w:color="auto"/>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9д, 9м</w:t>
            </w:r>
          </w:p>
        </w:tc>
        <w:tc>
          <w:tcPr>
            <w:tcW w:w="2268"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результати фінансової діяльності</w:t>
            </w: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4-1д, 4</w:t>
            </w:r>
            <w:r w:rsidRPr="00F44FAE">
              <w:rPr>
                <w:rFonts w:ascii="Times New Roman" w:eastAsia="Times New Roman" w:hAnsi="Times New Roman" w:cs="Times New Roman"/>
                <w:color w:val="000000"/>
                <w:sz w:val="24"/>
                <w:szCs w:val="24"/>
                <w:lang w:val="uk-UA" w:eastAsia="ru-RU"/>
              </w:rPr>
              <w:noBreakHyphen/>
              <w:t>1м</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і використання коштів, отриманих як плата за послуги</w:t>
            </w:r>
          </w:p>
        </w:tc>
      </w:tr>
      <w:tr w:rsidR="00F44FAE" w:rsidRPr="00F44FAE" w:rsidTr="00F44FAE">
        <w:trPr>
          <w:trHeight w:val="256"/>
        </w:trPr>
        <w:tc>
          <w:tcPr>
            <w:tcW w:w="3276" w:type="dxa"/>
            <w:gridSpan w:val="2"/>
            <w:tcBorders>
              <w:top w:val="single" w:sz="4" w:space="0" w:color="auto"/>
              <w:left w:val="single" w:sz="4" w:space="0" w:color="auto"/>
              <w:bottom w:val="single" w:sz="4" w:space="0" w:color="auto"/>
              <w:right w:val="single" w:sz="4" w:space="0" w:color="000000"/>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рух грошових коштів</w:t>
            </w: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4-2д, 4</w:t>
            </w:r>
            <w:r w:rsidRPr="00F44FAE">
              <w:rPr>
                <w:rFonts w:ascii="Times New Roman" w:eastAsia="Times New Roman" w:hAnsi="Times New Roman" w:cs="Times New Roman"/>
                <w:color w:val="000000"/>
                <w:sz w:val="24"/>
                <w:szCs w:val="24"/>
                <w:lang w:val="uk-UA" w:eastAsia="ru-RU"/>
              </w:rPr>
              <w:noBreakHyphen/>
              <w:t>2м</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і використання коштів, отриманих за іншими джерелами власних надходжень</w:t>
            </w:r>
          </w:p>
        </w:tc>
      </w:tr>
      <w:tr w:rsidR="00F44FAE" w:rsidRPr="00F44FAE" w:rsidTr="00F44FAE">
        <w:trPr>
          <w:trHeight w:val="268"/>
        </w:trPr>
        <w:tc>
          <w:tcPr>
            <w:tcW w:w="1008" w:type="dxa"/>
            <w:tcBorders>
              <w:top w:val="nil"/>
              <w:left w:val="single" w:sz="4" w:space="0" w:color="auto"/>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5</w:t>
            </w:r>
          </w:p>
        </w:tc>
        <w:tc>
          <w:tcPr>
            <w:tcW w:w="2268"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рух необоротних активів</w:t>
            </w: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4-3д, 4</w:t>
            </w:r>
            <w:r w:rsidRPr="00F44FAE">
              <w:rPr>
                <w:rFonts w:ascii="Times New Roman" w:eastAsia="Times New Roman" w:hAnsi="Times New Roman" w:cs="Times New Roman"/>
                <w:color w:val="000000"/>
                <w:sz w:val="24"/>
                <w:szCs w:val="24"/>
                <w:lang w:val="uk-UA" w:eastAsia="ru-RU"/>
              </w:rPr>
              <w:noBreakHyphen/>
              <w:t>3м</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і використання інших надходжень спеціального фонду</w:t>
            </w:r>
          </w:p>
        </w:tc>
      </w:tr>
      <w:tr w:rsidR="00F44FAE" w:rsidRPr="00F44FAE" w:rsidTr="00F44FAE">
        <w:trPr>
          <w:trHeight w:val="435"/>
        </w:trPr>
        <w:tc>
          <w:tcPr>
            <w:tcW w:w="1008" w:type="dxa"/>
            <w:tcBorders>
              <w:top w:val="nil"/>
              <w:left w:val="single" w:sz="4" w:space="0" w:color="auto"/>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6</w:t>
            </w:r>
          </w:p>
        </w:tc>
        <w:tc>
          <w:tcPr>
            <w:tcW w:w="2268"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рух матеріалів і продуктів харчування</w:t>
            </w: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4-4д</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і використання коштів, отриманих на виконання програм соціально-економічного та культурного розвитку регіонів</w:t>
            </w:r>
          </w:p>
        </w:tc>
      </w:tr>
      <w:tr w:rsidR="00F44FAE" w:rsidRPr="00F44FAE" w:rsidTr="00F44FAE">
        <w:trPr>
          <w:trHeight w:val="437"/>
        </w:trPr>
        <w:tc>
          <w:tcPr>
            <w:tcW w:w="1008" w:type="dxa"/>
            <w:tcBorders>
              <w:top w:val="nil"/>
              <w:left w:val="single" w:sz="4" w:space="0" w:color="auto"/>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15</w:t>
            </w:r>
          </w:p>
        </w:tc>
        <w:tc>
          <w:tcPr>
            <w:tcW w:w="2268"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недостачі та крадіжки грошових коштів і матеріальних цінностей</w:t>
            </w: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4-3д.1, 4-3м.1</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надходження і використання інших надходжень спеціального фонду (позики міжнародних фінансових організацій)</w:t>
            </w:r>
          </w:p>
        </w:tc>
      </w:tr>
    </w:tbl>
    <w:p w:rsidR="00F44FAE" w:rsidRPr="00F44FAE" w:rsidRDefault="00F44FAE" w:rsidP="00F44FAE">
      <w:pPr>
        <w:spacing w:after="0" w:line="360" w:lineRule="auto"/>
        <w:jc w:val="right"/>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Продовження табл. 8.1</w:t>
      </w:r>
    </w:p>
    <w:tbl>
      <w:tblPr>
        <w:tblW w:w="9760" w:type="dxa"/>
        <w:tblInd w:w="93" w:type="dxa"/>
        <w:tblLayout w:type="fixed"/>
        <w:tblLook w:val="04A0" w:firstRow="1" w:lastRow="0" w:firstColumn="1" w:lastColumn="0" w:noHBand="0" w:noVBand="1"/>
      </w:tblPr>
      <w:tblGrid>
        <w:gridCol w:w="1008"/>
        <w:gridCol w:w="2268"/>
        <w:gridCol w:w="1134"/>
        <w:gridCol w:w="5350"/>
      </w:tblGrid>
      <w:tr w:rsidR="00F44FAE" w:rsidRPr="00F44FAE" w:rsidTr="00F44FAE">
        <w:trPr>
          <w:trHeight w:val="218"/>
        </w:trPr>
        <w:tc>
          <w:tcPr>
            <w:tcW w:w="1008" w:type="dxa"/>
            <w:tcBorders>
              <w:top w:val="single" w:sz="4" w:space="0" w:color="auto"/>
              <w:left w:val="single" w:sz="4" w:space="0" w:color="auto"/>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1</w:t>
            </w:r>
          </w:p>
        </w:tc>
        <w:tc>
          <w:tcPr>
            <w:tcW w:w="2268" w:type="dxa"/>
            <w:tcBorders>
              <w:top w:val="single" w:sz="4" w:space="0" w:color="auto"/>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2</w:t>
            </w:r>
          </w:p>
        </w:tc>
        <w:tc>
          <w:tcPr>
            <w:tcW w:w="1134" w:type="dxa"/>
            <w:tcBorders>
              <w:top w:val="single" w:sz="4" w:space="0" w:color="auto"/>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3</w:t>
            </w:r>
          </w:p>
        </w:tc>
        <w:tc>
          <w:tcPr>
            <w:tcW w:w="5350" w:type="dxa"/>
            <w:tcBorders>
              <w:top w:val="single" w:sz="4" w:space="0" w:color="auto"/>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4</w:t>
            </w:r>
          </w:p>
        </w:tc>
      </w:tr>
      <w:tr w:rsidR="00F44FAE" w:rsidRPr="00F44FAE" w:rsidTr="00F44FAE">
        <w:trPr>
          <w:trHeight w:val="70"/>
        </w:trPr>
        <w:tc>
          <w:tcPr>
            <w:tcW w:w="3276"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 xml:space="preserve">Довідка про дебіторську та кредиторську заборгованість за операціями, які не відображаються у формі № 7д, № 7м </w:t>
            </w: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7д, 7м</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заборгованість за бюджетними коштами</w:t>
            </w:r>
          </w:p>
        </w:tc>
      </w:tr>
      <w:tr w:rsidR="00F44FAE" w:rsidRPr="00F44FAE" w:rsidTr="00F44FAE">
        <w:trPr>
          <w:trHeight w:val="70"/>
        </w:trPr>
        <w:tc>
          <w:tcPr>
            <w:tcW w:w="3276" w:type="dxa"/>
            <w:gridSpan w:val="2"/>
            <w:vMerge/>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rPr>
                <w:rFonts w:ascii="Times New Roman" w:eastAsia="Times New Roman" w:hAnsi="Times New Roman" w:cs="Times New Roman"/>
                <w:color w:val="000000"/>
                <w:sz w:val="24"/>
                <w:szCs w:val="24"/>
                <w:lang w:val="uk-UA" w:eastAsia="ru-RU"/>
              </w:rPr>
            </w:pPr>
          </w:p>
        </w:tc>
        <w:tc>
          <w:tcPr>
            <w:tcW w:w="1134" w:type="dxa"/>
            <w:tcBorders>
              <w:top w:val="nil"/>
              <w:left w:val="nil"/>
              <w:bottom w:val="single" w:sz="4" w:space="0" w:color="auto"/>
              <w:right w:val="single" w:sz="4" w:space="0" w:color="auto"/>
            </w:tcBorders>
            <w:shd w:val="clear" w:color="auto" w:fill="auto"/>
            <w:vAlign w:val="center"/>
            <w:hideMark/>
          </w:tcPr>
          <w:p w:rsidR="00F44FAE" w:rsidRPr="00F44FAE" w:rsidRDefault="00F44FAE" w:rsidP="00F44FAE">
            <w:pPr>
              <w:spacing w:after="0" w:line="240" w:lineRule="auto"/>
              <w:jc w:val="center"/>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7д.1, 7м.1</w:t>
            </w:r>
          </w:p>
        </w:tc>
        <w:tc>
          <w:tcPr>
            <w:tcW w:w="5350" w:type="dxa"/>
            <w:tcBorders>
              <w:top w:val="nil"/>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Звіт про заборгованість за окремими програмами</w:t>
            </w:r>
          </w:p>
        </w:tc>
      </w:tr>
      <w:tr w:rsidR="00F44FAE" w:rsidRPr="00F44FAE" w:rsidTr="00F44FAE">
        <w:trPr>
          <w:trHeight w:val="70"/>
        </w:trPr>
        <w:tc>
          <w:tcPr>
            <w:tcW w:w="3276" w:type="dxa"/>
            <w:gridSpan w:val="2"/>
            <w:vMerge/>
            <w:tcBorders>
              <w:top w:val="single" w:sz="4" w:space="0" w:color="auto"/>
              <w:left w:val="single" w:sz="4" w:space="0" w:color="auto"/>
              <w:bottom w:val="single" w:sz="4" w:space="0" w:color="000000"/>
              <w:right w:val="single" w:sz="4" w:space="0" w:color="000000"/>
            </w:tcBorders>
            <w:vAlign w:val="center"/>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p>
        </w:tc>
        <w:tc>
          <w:tcPr>
            <w:tcW w:w="6484" w:type="dxa"/>
            <w:gridSpan w:val="2"/>
            <w:tcBorders>
              <w:top w:val="single" w:sz="4" w:space="0" w:color="auto"/>
              <w:left w:val="nil"/>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16 довідок про розкриття елементів річної бюджетної звітності</w:t>
            </w:r>
          </w:p>
        </w:tc>
      </w:tr>
      <w:tr w:rsidR="00F44FAE" w:rsidRPr="00F44FAE" w:rsidTr="00F44FAE">
        <w:trPr>
          <w:trHeight w:val="70"/>
        </w:trPr>
        <w:tc>
          <w:tcPr>
            <w:tcW w:w="9760" w:type="dxa"/>
            <w:gridSpan w:val="4"/>
            <w:tcBorders>
              <w:top w:val="single" w:sz="4" w:space="0" w:color="auto"/>
              <w:left w:val="single" w:sz="4" w:space="0" w:color="auto"/>
              <w:bottom w:val="single" w:sz="4" w:space="0" w:color="auto"/>
              <w:right w:val="single" w:sz="4" w:space="0" w:color="auto"/>
            </w:tcBorders>
            <w:shd w:val="clear" w:color="auto" w:fill="auto"/>
            <w:hideMark/>
          </w:tcPr>
          <w:p w:rsidR="00F44FAE" w:rsidRPr="00F44FAE" w:rsidRDefault="00F44FAE" w:rsidP="00F44FAE">
            <w:pPr>
              <w:spacing w:after="0" w:line="240" w:lineRule="auto"/>
              <w:jc w:val="both"/>
              <w:rPr>
                <w:rFonts w:ascii="Times New Roman" w:eastAsia="Times New Roman" w:hAnsi="Times New Roman" w:cs="Times New Roman"/>
                <w:color w:val="000000"/>
                <w:sz w:val="24"/>
                <w:szCs w:val="24"/>
                <w:lang w:val="uk-UA" w:eastAsia="ru-RU"/>
              </w:rPr>
            </w:pPr>
            <w:r w:rsidRPr="00F44FAE">
              <w:rPr>
                <w:rFonts w:ascii="Times New Roman" w:eastAsia="Times New Roman" w:hAnsi="Times New Roman" w:cs="Times New Roman"/>
                <w:color w:val="000000"/>
                <w:sz w:val="24"/>
                <w:szCs w:val="24"/>
                <w:lang w:val="uk-UA" w:eastAsia="ru-RU"/>
              </w:rPr>
              <w:t>Пояснювальна записка до Порядку складання фінансової та бюджетної звітності розпорядниками та одержувачами бюджетних коштів</w:t>
            </w:r>
          </w:p>
        </w:tc>
      </w:tr>
    </w:tbl>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spacing w:val="-4"/>
          <w:sz w:val="28"/>
          <w:szCs w:val="28"/>
          <w:lang w:val="uk-UA"/>
        </w:rPr>
      </w:pPr>
      <w:r w:rsidRPr="00F44FAE">
        <w:rPr>
          <w:rFonts w:ascii="Times New Roman" w:eastAsia="Calibri" w:hAnsi="Times New Roman" w:cs="Times New Roman"/>
          <w:spacing w:val="-4"/>
          <w:sz w:val="28"/>
          <w:szCs w:val="28"/>
          <w:lang w:val="uk-UA"/>
        </w:rPr>
        <w:t xml:space="preserve">Форми місячної бюджетної звітності, за винятком Довідки про виконання головними розпорядниками розпису витрат спеціального фонду Державного бюджету України за програмами, які фінансуються за рахунок позик міжнародних фінансових організацій, у терміни складання та подання квартальної бюджетної звітності </w:t>
      </w:r>
      <w:r w:rsidRPr="00F44FAE">
        <w:rPr>
          <w:rFonts w:ascii="Times New Roman" w:eastAsia="Calibri" w:hAnsi="Times New Roman" w:cs="Times New Roman"/>
          <w:i/>
          <w:spacing w:val="-4"/>
          <w:sz w:val="28"/>
          <w:szCs w:val="28"/>
          <w:lang w:val="uk-UA"/>
        </w:rPr>
        <w:t xml:space="preserve">не складаються </w:t>
      </w:r>
      <w:r w:rsidRPr="00F44FAE">
        <w:rPr>
          <w:rFonts w:ascii="Times New Roman" w:eastAsia="Calibri" w:hAnsi="Times New Roman" w:cs="Times New Roman"/>
          <w:spacing w:val="-4"/>
          <w:sz w:val="28"/>
          <w:szCs w:val="28"/>
          <w:lang w:val="uk-UA"/>
        </w:rPr>
        <w:t xml:space="preserve">та до органів Казначейства </w:t>
      </w:r>
      <w:r w:rsidRPr="00F44FAE">
        <w:rPr>
          <w:rFonts w:ascii="Times New Roman" w:eastAsia="Calibri" w:hAnsi="Times New Roman" w:cs="Times New Roman"/>
          <w:i/>
          <w:spacing w:val="-4"/>
          <w:sz w:val="28"/>
          <w:szCs w:val="28"/>
          <w:lang w:val="uk-UA"/>
        </w:rPr>
        <w:t>не подаються.</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Міністерства, головні розпорядники коштів державного бюджету </w:t>
      </w:r>
      <w:r w:rsidRPr="00F44FAE">
        <w:rPr>
          <w:rFonts w:ascii="Times New Roman" w:eastAsia="Calibri" w:hAnsi="Times New Roman" w:cs="Times New Roman"/>
          <w:b/>
          <w:sz w:val="28"/>
          <w:szCs w:val="28"/>
          <w:lang w:val="uk-UA"/>
        </w:rPr>
        <w:t>зведену квартальну і річну</w:t>
      </w:r>
      <w:r w:rsidRPr="00F44FAE">
        <w:rPr>
          <w:rFonts w:ascii="Times New Roman" w:eastAsia="Calibri" w:hAnsi="Times New Roman" w:cs="Times New Roman"/>
          <w:sz w:val="28"/>
          <w:szCs w:val="28"/>
          <w:lang w:val="uk-UA"/>
        </w:rPr>
        <w:t xml:space="preserve"> фінансову та бюджетну звітності подають:</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 ДКСУ;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Рахунковій палаті.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Копії зведеної річної фінансової та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 xml:space="preserve">, попередньо перевірених та завізованих ДКСУ, подаються до МФУ. </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Головні розпорядники коштів місцевих бюджетів подають зведену квартальну і річну фінансову та бюджетну звітності до органу ДКСУ. Копії зведеної річної фінансової та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 попередньо перевірених та завізованих в органах ДКСУ, подаються до відповідних фінансових органів.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Отже, перелік форм звітності достатньо широкий. За результатами звітного року заповнюється і подається до 9 лютого наступного року 34 форми фінансової і бюджетної </w:t>
      </w:r>
      <w:proofErr w:type="spellStart"/>
      <w:r w:rsidRPr="00F44FAE">
        <w:rPr>
          <w:rFonts w:ascii="Times New Roman" w:eastAsia="Calibri" w:hAnsi="Times New Roman" w:cs="Times New Roman"/>
          <w:sz w:val="28"/>
          <w:szCs w:val="28"/>
          <w:lang w:val="uk-UA"/>
        </w:rPr>
        <w:t>звітностей</w:t>
      </w:r>
      <w:proofErr w:type="spellEnd"/>
      <w:r w:rsidRPr="00F44FAE">
        <w:rPr>
          <w:rFonts w:ascii="Times New Roman" w:eastAsia="Calibri" w:hAnsi="Times New Roman" w:cs="Times New Roman"/>
          <w:sz w:val="28"/>
          <w:szCs w:val="28"/>
          <w:lang w:val="uk-UA"/>
        </w:rPr>
        <w:t>, включаючи додатки.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z w:val="28"/>
          <w:szCs w:val="28"/>
          <w:lang w:val="uk-UA"/>
        </w:rPr>
      </w:pPr>
      <w:r w:rsidRPr="00F44FAE">
        <w:rPr>
          <w:rFonts w:ascii="Times New Roman" w:eastAsia="Calibri" w:hAnsi="Times New Roman" w:cs="Times New Roman"/>
          <w:b/>
          <w:i/>
          <w:sz w:val="28"/>
          <w:szCs w:val="28"/>
          <w:lang w:val="uk-UA"/>
        </w:rPr>
        <w:t>8.3. Податкова та соціальна звітність бюджетних установ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Установи й організації, що утримуються за рахунок бюджетних асигнувань, є платниками окремих податків і зборів, передбачених Податковим кодексом України від 02.12.2010 № 2755-VI [4], а тому вони повинні складати і подавати відповідним органам податкову та соціальну звітність. Перелік форм звітності й терміни її подання наведено у табл. 8.2.</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Наведена податкова звітність (п. 1–6 табл. 8.1) подається до податкових органів за місцем знаходження бюджетної установи та її реєстрації як платника податку. Соціальна звітність, наведена у п. 7 табл. 8.2, подається до місцевих органів пенсійного фонду, де кожна бюджетна установа повинна бути зареєстрована як платник єдиного соціального внеску.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jc w:val="both"/>
        <w:rPr>
          <w:rFonts w:ascii="Times New Roman" w:eastAsia="Calibri" w:hAnsi="Times New Roman" w:cs="Times New Roman"/>
          <w:i/>
          <w:sz w:val="28"/>
          <w:szCs w:val="28"/>
        </w:rPr>
      </w:pPr>
      <w:r w:rsidRPr="00F44FAE">
        <w:rPr>
          <w:rFonts w:ascii="Times New Roman" w:eastAsia="Calibri" w:hAnsi="Times New Roman" w:cs="Times New Roman"/>
          <w:i/>
          <w:sz w:val="28"/>
          <w:szCs w:val="28"/>
          <w:lang w:val="uk-UA"/>
        </w:rPr>
        <w:t>Таблиця 8.2. Склад податкової та соціальної звітності бюджетних установ</w:t>
      </w:r>
      <w:r w:rsidRPr="00F44FAE">
        <w:rPr>
          <w:rFonts w:ascii="Times New Roman" w:eastAsia="Calibri" w:hAnsi="Times New Roman" w:cs="Times New Roman"/>
          <w:i/>
          <w:sz w:val="28"/>
          <w:szCs w:val="28"/>
        </w:rPr>
        <w:t xml:space="preserve"> [77]</w:t>
      </w:r>
    </w:p>
    <w:tbl>
      <w:tblPr>
        <w:tblW w:w="5000" w:type="pct"/>
        <w:tblCellMar>
          <w:left w:w="40" w:type="dxa"/>
          <w:right w:w="40" w:type="dxa"/>
        </w:tblCellMar>
        <w:tblLook w:val="0000" w:firstRow="0" w:lastRow="0" w:firstColumn="0" w:lastColumn="0" w:noHBand="0" w:noVBand="0"/>
      </w:tblPr>
      <w:tblGrid>
        <w:gridCol w:w="4044"/>
        <w:gridCol w:w="1784"/>
        <w:gridCol w:w="3889"/>
      </w:tblGrid>
      <w:tr w:rsidR="00F44FAE" w:rsidRPr="00F44FAE" w:rsidTr="00F44FAE">
        <w:trPr>
          <w:trHeight w:hRule="exact" w:val="564"/>
        </w:trPr>
        <w:tc>
          <w:tcPr>
            <w:tcW w:w="208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b/>
                <w:sz w:val="24"/>
                <w:szCs w:val="24"/>
                <w:lang w:val="uk-UA"/>
              </w:rPr>
            </w:pPr>
            <w:r w:rsidRPr="00F44FAE">
              <w:rPr>
                <w:rFonts w:ascii="Times New Roman" w:eastAsia="Calibri" w:hAnsi="Times New Roman" w:cs="Times New Roman"/>
                <w:b/>
                <w:sz w:val="24"/>
                <w:szCs w:val="24"/>
                <w:lang w:val="uk-UA"/>
              </w:rPr>
              <w:t>Форма звітності</w:t>
            </w:r>
          </w:p>
        </w:tc>
        <w:tc>
          <w:tcPr>
            <w:tcW w:w="91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b/>
                <w:sz w:val="24"/>
                <w:szCs w:val="24"/>
                <w:lang w:val="uk-UA"/>
              </w:rPr>
            </w:pPr>
            <w:r w:rsidRPr="00F44FAE">
              <w:rPr>
                <w:rFonts w:ascii="Times New Roman" w:eastAsia="Calibri" w:hAnsi="Times New Roman" w:cs="Times New Roman"/>
                <w:b/>
                <w:spacing w:val="-2"/>
                <w:sz w:val="24"/>
                <w:szCs w:val="24"/>
                <w:lang w:val="uk-UA"/>
              </w:rPr>
              <w:t xml:space="preserve">Періодичність </w:t>
            </w:r>
            <w:r w:rsidRPr="00F44FAE">
              <w:rPr>
                <w:rFonts w:ascii="Times New Roman" w:eastAsia="Calibri" w:hAnsi="Times New Roman" w:cs="Times New Roman"/>
                <w:b/>
                <w:sz w:val="24"/>
                <w:szCs w:val="24"/>
                <w:lang w:val="uk-UA"/>
              </w:rPr>
              <w:t>подання</w:t>
            </w:r>
          </w:p>
        </w:tc>
        <w:tc>
          <w:tcPr>
            <w:tcW w:w="200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b/>
                <w:sz w:val="24"/>
                <w:szCs w:val="24"/>
                <w:lang w:val="uk-UA"/>
              </w:rPr>
            </w:pPr>
            <w:r w:rsidRPr="00F44FAE">
              <w:rPr>
                <w:rFonts w:ascii="Times New Roman" w:eastAsia="Calibri" w:hAnsi="Times New Roman" w:cs="Times New Roman"/>
                <w:b/>
                <w:sz w:val="24"/>
                <w:szCs w:val="24"/>
                <w:lang w:val="uk-UA"/>
              </w:rPr>
              <w:t>Термін подання</w:t>
            </w:r>
          </w:p>
        </w:tc>
      </w:tr>
      <w:tr w:rsidR="00F44FAE" w:rsidRPr="00F44FAE" w:rsidTr="00F44FAE">
        <w:trPr>
          <w:trHeight w:hRule="exact" w:val="274"/>
        </w:trPr>
        <w:tc>
          <w:tcPr>
            <w:tcW w:w="208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1</w:t>
            </w:r>
          </w:p>
        </w:tc>
        <w:tc>
          <w:tcPr>
            <w:tcW w:w="91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2</w:t>
            </w:r>
          </w:p>
        </w:tc>
        <w:tc>
          <w:tcPr>
            <w:tcW w:w="200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3</w:t>
            </w:r>
          </w:p>
        </w:tc>
      </w:tr>
      <w:tr w:rsidR="00F44FAE" w:rsidRPr="00F44FAE" w:rsidTr="00F44FAE">
        <w:trPr>
          <w:trHeight w:hRule="exact" w:val="860"/>
        </w:trPr>
        <w:tc>
          <w:tcPr>
            <w:tcW w:w="208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3"/>
                <w:sz w:val="24"/>
                <w:szCs w:val="24"/>
                <w:lang w:val="uk-UA"/>
              </w:rPr>
              <w:lastRenderedPageBreak/>
              <w:t>1. Податковий звіт про використання коштів неприбуткових установ та організацій</w:t>
            </w:r>
          </w:p>
        </w:tc>
        <w:tc>
          <w:tcPr>
            <w:tcW w:w="91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3"/>
                <w:sz w:val="24"/>
                <w:szCs w:val="24"/>
                <w:lang w:val="uk-UA"/>
              </w:rPr>
              <w:t>Щоквартально</w:t>
            </w:r>
          </w:p>
        </w:tc>
        <w:tc>
          <w:tcPr>
            <w:tcW w:w="200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Не пізніше 40 днів після </w:t>
            </w:r>
            <w:r w:rsidRPr="00F44FAE">
              <w:rPr>
                <w:rFonts w:ascii="Times New Roman" w:eastAsia="Calibri" w:hAnsi="Times New Roman" w:cs="Times New Roman"/>
                <w:spacing w:val="-2"/>
                <w:sz w:val="24"/>
                <w:szCs w:val="24"/>
                <w:lang w:val="uk-UA"/>
              </w:rPr>
              <w:t>закінчення звітного кварталу</w:t>
            </w:r>
          </w:p>
        </w:tc>
      </w:tr>
      <w:tr w:rsidR="00F44FAE" w:rsidRPr="00F44FAE" w:rsidTr="00F44FAE">
        <w:trPr>
          <w:trHeight w:hRule="exact" w:val="1127"/>
        </w:trPr>
        <w:tc>
          <w:tcPr>
            <w:tcW w:w="208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2. Податкова декларація з </w:t>
            </w:r>
            <w:r w:rsidRPr="00F44FAE">
              <w:rPr>
                <w:rFonts w:ascii="Times New Roman" w:eastAsia="Calibri" w:hAnsi="Times New Roman" w:cs="Times New Roman"/>
                <w:spacing w:val="-2"/>
                <w:sz w:val="24"/>
                <w:szCs w:val="24"/>
                <w:lang w:val="uk-UA"/>
              </w:rPr>
              <w:t>податку на додану вартість</w:t>
            </w:r>
          </w:p>
        </w:tc>
        <w:tc>
          <w:tcPr>
            <w:tcW w:w="91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Щомісячно, </w:t>
            </w:r>
            <w:r w:rsidRPr="00F44FAE">
              <w:rPr>
                <w:rFonts w:ascii="Times New Roman" w:eastAsia="Calibri" w:hAnsi="Times New Roman" w:cs="Times New Roman"/>
                <w:spacing w:val="-3"/>
                <w:sz w:val="24"/>
                <w:szCs w:val="24"/>
                <w:lang w:val="uk-UA"/>
              </w:rPr>
              <w:t>щоквартально</w:t>
            </w:r>
          </w:p>
        </w:tc>
        <w:tc>
          <w:tcPr>
            <w:tcW w:w="200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 xml:space="preserve">Не пізніше 20 числа місяця, </w:t>
            </w:r>
            <w:r w:rsidRPr="00F44FAE">
              <w:rPr>
                <w:rFonts w:ascii="Times New Roman" w:eastAsia="Calibri" w:hAnsi="Times New Roman" w:cs="Times New Roman"/>
                <w:sz w:val="24"/>
                <w:szCs w:val="24"/>
                <w:lang w:val="uk-UA"/>
              </w:rPr>
              <w:t xml:space="preserve">наступного за звітним; протягом 40 днів після </w:t>
            </w:r>
            <w:r w:rsidRPr="00F44FAE">
              <w:rPr>
                <w:rFonts w:ascii="Times New Roman" w:eastAsia="Calibri" w:hAnsi="Times New Roman" w:cs="Times New Roman"/>
                <w:spacing w:val="-2"/>
                <w:sz w:val="24"/>
                <w:szCs w:val="24"/>
                <w:lang w:val="uk-UA"/>
              </w:rPr>
              <w:t>закінчення звітного кварталу</w:t>
            </w:r>
          </w:p>
        </w:tc>
      </w:tr>
      <w:tr w:rsidR="00F44FAE" w:rsidRPr="00F44FAE" w:rsidTr="00F44FAE">
        <w:trPr>
          <w:trHeight w:hRule="exact" w:val="846"/>
        </w:trPr>
        <w:tc>
          <w:tcPr>
            <w:tcW w:w="208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3. Розрахунок суми збору за першу реєстрацію транспортного засобу</w:t>
            </w:r>
          </w:p>
        </w:tc>
        <w:tc>
          <w:tcPr>
            <w:tcW w:w="91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При першій реєстрації</w:t>
            </w:r>
          </w:p>
        </w:tc>
        <w:tc>
          <w:tcPr>
            <w:tcW w:w="200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В 10-</w:t>
            </w:r>
            <w:r w:rsidRPr="00F44FAE">
              <w:rPr>
                <w:rFonts w:ascii="Times New Roman" w:eastAsia="Calibri" w:hAnsi="Times New Roman" w:cs="Times New Roman"/>
                <w:sz w:val="24"/>
                <w:szCs w:val="24"/>
                <w:lang w:val="uk-UA"/>
              </w:rPr>
              <w:t xml:space="preserve">денний термін після першої </w:t>
            </w:r>
            <w:r w:rsidRPr="00F44FAE">
              <w:rPr>
                <w:rFonts w:ascii="Times New Roman" w:eastAsia="Calibri" w:hAnsi="Times New Roman" w:cs="Times New Roman"/>
                <w:spacing w:val="-1"/>
                <w:sz w:val="24"/>
                <w:szCs w:val="24"/>
                <w:lang w:val="uk-UA"/>
              </w:rPr>
              <w:t xml:space="preserve">реєстрації </w:t>
            </w:r>
            <w:r w:rsidRPr="00F44FAE">
              <w:rPr>
                <w:rFonts w:ascii="Times New Roman" w:eastAsia="Calibri" w:hAnsi="Times New Roman" w:cs="Times New Roman"/>
                <w:spacing w:val="-2"/>
                <w:sz w:val="24"/>
                <w:szCs w:val="24"/>
                <w:lang w:val="uk-UA"/>
              </w:rPr>
              <w:t>транспортного засобу</w:t>
            </w:r>
            <w:r w:rsidRPr="00F44FAE">
              <w:rPr>
                <w:rFonts w:ascii="Times New Roman" w:eastAsia="Calibri" w:hAnsi="Times New Roman" w:cs="Times New Roman"/>
                <w:spacing w:val="-1"/>
                <w:sz w:val="24"/>
                <w:szCs w:val="24"/>
                <w:lang w:val="uk-UA"/>
              </w:rPr>
              <w:t xml:space="preserve"> у відповідних </w:t>
            </w:r>
            <w:r w:rsidRPr="00F44FAE">
              <w:rPr>
                <w:rFonts w:ascii="Times New Roman" w:eastAsia="Calibri" w:hAnsi="Times New Roman" w:cs="Times New Roman"/>
                <w:sz w:val="24"/>
                <w:szCs w:val="24"/>
                <w:lang w:val="uk-UA"/>
              </w:rPr>
              <w:t>органах</w:t>
            </w:r>
          </w:p>
        </w:tc>
      </w:tr>
      <w:tr w:rsidR="00F44FAE" w:rsidRPr="00F44FAE" w:rsidTr="00F44FAE">
        <w:trPr>
          <w:trHeight w:hRule="exact" w:val="575"/>
        </w:trPr>
        <w:tc>
          <w:tcPr>
            <w:tcW w:w="208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4. </w:t>
            </w:r>
            <w:r w:rsidRPr="00F44FAE">
              <w:rPr>
                <w:rFonts w:ascii="Times New Roman" w:eastAsia="Calibri" w:hAnsi="Times New Roman" w:cs="Times New Roman"/>
                <w:spacing w:val="-1"/>
                <w:sz w:val="24"/>
                <w:szCs w:val="24"/>
                <w:lang w:val="uk-UA"/>
              </w:rPr>
              <w:t>Податкова декларація</w:t>
            </w:r>
            <w:r w:rsidRPr="00F44FAE">
              <w:rPr>
                <w:rFonts w:ascii="Times New Roman" w:eastAsia="Calibri" w:hAnsi="Times New Roman" w:cs="Times New Roman"/>
                <w:sz w:val="24"/>
                <w:szCs w:val="24"/>
                <w:lang w:val="uk-UA"/>
              </w:rPr>
              <w:t xml:space="preserve"> екологічний податок</w:t>
            </w:r>
          </w:p>
        </w:tc>
        <w:tc>
          <w:tcPr>
            <w:tcW w:w="91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3"/>
                <w:sz w:val="24"/>
                <w:szCs w:val="24"/>
                <w:lang w:val="uk-UA"/>
              </w:rPr>
              <w:t>Щоквартально</w:t>
            </w:r>
          </w:p>
        </w:tc>
        <w:tc>
          <w:tcPr>
            <w:tcW w:w="200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Протягом 40 календарних днів </w:t>
            </w:r>
            <w:r w:rsidRPr="00F44FAE">
              <w:rPr>
                <w:rFonts w:ascii="Times New Roman" w:eastAsia="Calibri" w:hAnsi="Times New Roman" w:cs="Times New Roman"/>
                <w:spacing w:val="-1"/>
                <w:sz w:val="24"/>
                <w:szCs w:val="24"/>
                <w:lang w:val="uk-UA"/>
              </w:rPr>
              <w:t xml:space="preserve">після закінчення звітного </w:t>
            </w:r>
            <w:r w:rsidRPr="00F44FAE">
              <w:rPr>
                <w:rFonts w:ascii="Times New Roman" w:eastAsia="Calibri" w:hAnsi="Times New Roman" w:cs="Times New Roman"/>
                <w:sz w:val="24"/>
                <w:szCs w:val="24"/>
                <w:lang w:val="uk-UA"/>
              </w:rPr>
              <w:t>кварталу</w:t>
            </w:r>
          </w:p>
        </w:tc>
      </w:tr>
      <w:tr w:rsidR="00F44FAE" w:rsidRPr="00F44FAE" w:rsidTr="00F44FAE">
        <w:trPr>
          <w:trHeight w:hRule="exact" w:val="838"/>
        </w:trPr>
        <w:tc>
          <w:tcPr>
            <w:tcW w:w="208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5. </w:t>
            </w:r>
            <w:r w:rsidRPr="00F44FAE">
              <w:rPr>
                <w:rFonts w:ascii="Times New Roman" w:eastAsia="Calibri" w:hAnsi="Times New Roman" w:cs="Times New Roman"/>
                <w:spacing w:val="-1"/>
                <w:sz w:val="24"/>
                <w:szCs w:val="24"/>
                <w:lang w:val="uk-UA"/>
              </w:rPr>
              <w:t xml:space="preserve">Податкова декларація з плати за землю </w:t>
            </w:r>
          </w:p>
        </w:tc>
        <w:tc>
          <w:tcPr>
            <w:tcW w:w="91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Щорічно, щомісячно</w:t>
            </w:r>
          </w:p>
        </w:tc>
        <w:tc>
          <w:tcPr>
            <w:tcW w:w="200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z w:val="24"/>
                <w:szCs w:val="24"/>
                <w:lang w:val="uk-UA"/>
              </w:rPr>
              <w:t>Подається до 20 лютого поточного року; протягом 20 календарних днів місяця, що настає за звітним</w:t>
            </w:r>
          </w:p>
        </w:tc>
      </w:tr>
      <w:tr w:rsidR="00F44FAE" w:rsidRPr="00F44FAE" w:rsidTr="00F44FAE">
        <w:trPr>
          <w:trHeight w:hRule="exact" w:val="1133"/>
        </w:trPr>
        <w:tc>
          <w:tcPr>
            <w:tcW w:w="208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pacing w:val="-4"/>
                <w:sz w:val="24"/>
                <w:szCs w:val="24"/>
                <w:lang w:val="uk-UA"/>
              </w:rPr>
            </w:pPr>
            <w:r w:rsidRPr="00F44FAE">
              <w:rPr>
                <w:rFonts w:ascii="Times New Roman" w:eastAsia="Calibri" w:hAnsi="Times New Roman" w:cs="Times New Roman"/>
                <w:spacing w:val="-4"/>
                <w:sz w:val="24"/>
                <w:szCs w:val="24"/>
                <w:lang w:val="uk-UA"/>
              </w:rPr>
              <w:t>6. Податковий розрахунок суми доходу, нарахованого (сплаче</w:t>
            </w:r>
            <w:r w:rsidRPr="00F44FAE">
              <w:rPr>
                <w:rFonts w:ascii="Times New Roman" w:eastAsia="Calibri" w:hAnsi="Times New Roman" w:cs="Times New Roman"/>
                <w:spacing w:val="-4"/>
                <w:sz w:val="24"/>
                <w:szCs w:val="24"/>
                <w:lang w:val="uk-UA"/>
              </w:rPr>
              <w:softHyphen/>
              <w:t>ного) на користь платників податку, та сум утриманого з них податку (ф. № 1-ДФ)</w:t>
            </w:r>
          </w:p>
        </w:tc>
        <w:tc>
          <w:tcPr>
            <w:tcW w:w="91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Щоквартально</w:t>
            </w:r>
          </w:p>
        </w:tc>
        <w:tc>
          <w:tcPr>
            <w:tcW w:w="200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Протягом 40 календарних днів </w:t>
            </w:r>
            <w:r w:rsidRPr="00F44FAE">
              <w:rPr>
                <w:rFonts w:ascii="Times New Roman" w:eastAsia="Calibri" w:hAnsi="Times New Roman" w:cs="Times New Roman"/>
                <w:spacing w:val="-1"/>
                <w:sz w:val="24"/>
                <w:szCs w:val="24"/>
                <w:lang w:val="uk-UA"/>
              </w:rPr>
              <w:t xml:space="preserve">після закінчення звітного </w:t>
            </w:r>
            <w:r w:rsidRPr="00F44FAE">
              <w:rPr>
                <w:rFonts w:ascii="Times New Roman" w:eastAsia="Calibri" w:hAnsi="Times New Roman" w:cs="Times New Roman"/>
                <w:sz w:val="24"/>
                <w:szCs w:val="24"/>
                <w:lang w:val="uk-UA"/>
              </w:rPr>
              <w:t>кварталу</w:t>
            </w:r>
          </w:p>
        </w:tc>
      </w:tr>
      <w:tr w:rsidR="00F44FAE" w:rsidRPr="00F44FAE" w:rsidTr="00F44FAE">
        <w:trPr>
          <w:trHeight w:hRule="exact" w:val="1079"/>
        </w:trPr>
        <w:tc>
          <w:tcPr>
            <w:tcW w:w="208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1"/>
                <w:sz w:val="24"/>
                <w:szCs w:val="24"/>
                <w:lang w:val="uk-UA"/>
              </w:rPr>
              <w:t>7. Звіт щодо сум нарахованого єдиного внеску на загальнообов’язкове державне соціальне страхування</w:t>
            </w:r>
            <w:r w:rsidRPr="00F44FAE">
              <w:rPr>
                <w:rFonts w:ascii="Times New Roman" w:eastAsia="Calibri" w:hAnsi="Times New Roman" w:cs="Times New Roman"/>
                <w:spacing w:val="-2"/>
                <w:sz w:val="24"/>
                <w:szCs w:val="24"/>
                <w:lang w:val="uk-UA"/>
              </w:rPr>
              <w:t xml:space="preserve"> </w:t>
            </w:r>
          </w:p>
        </w:tc>
        <w:tc>
          <w:tcPr>
            <w:tcW w:w="91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pacing w:val="-2"/>
                <w:sz w:val="24"/>
                <w:szCs w:val="24"/>
                <w:lang w:val="uk-UA"/>
              </w:rPr>
            </w:pPr>
            <w:r w:rsidRPr="00F44FAE">
              <w:rPr>
                <w:rFonts w:ascii="Times New Roman" w:eastAsia="Calibri" w:hAnsi="Times New Roman" w:cs="Times New Roman"/>
                <w:spacing w:val="-2"/>
                <w:sz w:val="24"/>
                <w:szCs w:val="24"/>
                <w:lang w:val="uk-UA"/>
              </w:rPr>
              <w:t>Щомісячно</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lang w:val="uk-UA"/>
              </w:rPr>
            </w:pPr>
          </w:p>
        </w:tc>
        <w:tc>
          <w:tcPr>
            <w:tcW w:w="2001"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lang w:val="uk-UA"/>
              </w:rPr>
            </w:pPr>
            <w:r w:rsidRPr="00F44FAE">
              <w:rPr>
                <w:rFonts w:ascii="Times New Roman" w:eastAsia="Calibri" w:hAnsi="Times New Roman" w:cs="Times New Roman"/>
                <w:spacing w:val="-2"/>
                <w:sz w:val="24"/>
                <w:szCs w:val="24"/>
                <w:lang w:val="uk-UA"/>
              </w:rPr>
              <w:t xml:space="preserve">Не пізніше 20 числа місяця, наступного </w:t>
            </w:r>
            <w:r w:rsidRPr="00F44FAE">
              <w:rPr>
                <w:rFonts w:ascii="Times New Roman" w:eastAsia="Calibri" w:hAnsi="Times New Roman" w:cs="Times New Roman"/>
                <w:sz w:val="24"/>
                <w:szCs w:val="24"/>
                <w:lang w:val="uk-UA"/>
              </w:rPr>
              <w:t>за звітним періодом</w:t>
            </w:r>
          </w:p>
        </w:tc>
      </w:tr>
    </w:tbl>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z w:val="28"/>
          <w:szCs w:val="28"/>
          <w:lang w:val="uk-UA"/>
        </w:rPr>
      </w:pPr>
      <w:r w:rsidRPr="00F44FAE">
        <w:rPr>
          <w:rFonts w:ascii="Times New Roman" w:eastAsia="Calibri" w:hAnsi="Times New Roman" w:cs="Times New Roman"/>
          <w:b/>
          <w:i/>
          <w:sz w:val="28"/>
          <w:szCs w:val="28"/>
          <w:lang w:val="uk-UA"/>
        </w:rPr>
        <w:t>8.4. Статистична звітність</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Бюджетні установи, як і підприємства та організації інших галузей народного господарства та видів (сфер) діяльності, подають установлену нормативними документами </w:t>
      </w:r>
      <w:r w:rsidRPr="00F44FAE">
        <w:rPr>
          <w:rFonts w:ascii="Times New Roman" w:eastAsia="Calibri" w:hAnsi="Times New Roman" w:cs="Times New Roman"/>
          <w:b/>
          <w:sz w:val="28"/>
          <w:szCs w:val="28"/>
          <w:lang w:val="uk-UA"/>
        </w:rPr>
        <w:t>статистичну звітність</w:t>
      </w:r>
      <w:r w:rsidRPr="00F44FAE">
        <w:rPr>
          <w:rFonts w:ascii="Times New Roman" w:eastAsia="Calibri" w:hAnsi="Times New Roman" w:cs="Times New Roman"/>
          <w:sz w:val="28"/>
          <w:szCs w:val="28"/>
          <w:lang w:val="uk-UA"/>
        </w:rPr>
        <w:t xml:space="preserve"> органам державної статистичної служби та вищим установам відповідного підпорядкування. Склад і зміст цієї статистичної звітності частково визначається специфікою діяльності окремих установ, але більшість форм статистичної звітності є загальнодержавними, обов’язковими для подання всіма підприємствами, установами та організаціями.</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Згідно з Законом України «Про державну статистику»</w:t>
      </w:r>
      <w:r w:rsidRPr="00F44FAE">
        <w:rPr>
          <w:rFonts w:ascii="Times New Roman" w:eastAsia="Calibri" w:hAnsi="Times New Roman" w:cs="Times New Roman"/>
          <w:sz w:val="28"/>
          <w:szCs w:val="28"/>
        </w:rPr>
        <w:t xml:space="preserve"> [9]</w:t>
      </w:r>
      <w:r w:rsidRPr="00F44FAE">
        <w:rPr>
          <w:rFonts w:ascii="Times New Roman" w:eastAsia="Calibri" w:hAnsi="Times New Roman" w:cs="Times New Roman"/>
          <w:sz w:val="28"/>
          <w:szCs w:val="28"/>
          <w:lang w:val="uk-UA"/>
        </w:rPr>
        <w:t xml:space="preserve">, респонденти зобов’язані безкоштовно у повному обсязі, за формою, передбаченою звітно-статистичною документацією, у визначені терміни подавати органам державної статистики достовірну статистичну інформацію, у тому числі з обмеженим доступом, і дані бухгалтерського обліку. Первинні дані, отримані органами </w:t>
      </w:r>
      <w:r w:rsidRPr="00F44FAE">
        <w:rPr>
          <w:rFonts w:ascii="Times New Roman" w:eastAsia="Calibri" w:hAnsi="Times New Roman" w:cs="Times New Roman"/>
          <w:sz w:val="28"/>
          <w:szCs w:val="28"/>
          <w:lang w:val="uk-UA"/>
        </w:rPr>
        <w:lastRenderedPageBreak/>
        <w:t>державної статистики від респондентів під час проведення статистичних спостережень, є конфіденційною інформацією, яка охороняється законом і використовується виключно для статистичних цілей у зведеному знеособленому вигляді. Поширення статистичної інформації, на підставі якої можна визначити конфіденційну статистичну інформацію щодо конкретного респондента, забороняється.</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За термінами подання статистична звітність поділяється на </w:t>
      </w:r>
      <w:r w:rsidRPr="00F44FAE">
        <w:rPr>
          <w:rFonts w:ascii="Times New Roman" w:eastAsia="Calibri" w:hAnsi="Times New Roman" w:cs="Times New Roman"/>
          <w:b/>
          <w:i/>
          <w:sz w:val="28"/>
          <w:szCs w:val="28"/>
          <w:lang w:val="uk-UA"/>
        </w:rPr>
        <w:t>періодичну та одноразову</w:t>
      </w:r>
      <w:r w:rsidRPr="00F44FAE">
        <w:rPr>
          <w:rFonts w:ascii="Times New Roman" w:eastAsia="Calibri" w:hAnsi="Times New Roman" w:cs="Times New Roman"/>
          <w:sz w:val="28"/>
          <w:szCs w:val="28"/>
          <w:lang w:val="uk-UA"/>
        </w:rPr>
        <w:t>. Періодична звітність подається регулярно протягом року з установленими проміжками часу (щомісячно, щоквартально і т. ін.). Одноразова звітність може подаватися на вимогу статистичних органів (один раз на рік або рідше). Склад і терміни подання найважливіших форм статистичної звітності, затверджених Державною службою статистики України, наведено у табл. 8.3.</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Крім поданих у табл. 8.3 загальнообов’язкових форм, бюджетні організації складають і подають статистичну звітність </w:t>
      </w:r>
      <w:r w:rsidRPr="00F44FAE">
        <w:rPr>
          <w:rFonts w:ascii="Times New Roman" w:eastAsia="Calibri" w:hAnsi="Times New Roman" w:cs="Times New Roman"/>
          <w:i/>
          <w:sz w:val="28"/>
          <w:szCs w:val="28"/>
          <w:lang w:val="uk-UA"/>
        </w:rPr>
        <w:t>за профілем своєї діяльності</w:t>
      </w:r>
      <w:r w:rsidRPr="00F44FAE">
        <w:rPr>
          <w:rFonts w:ascii="Times New Roman" w:eastAsia="Calibri" w:hAnsi="Times New Roman" w:cs="Times New Roman"/>
          <w:sz w:val="28"/>
          <w:szCs w:val="28"/>
          <w:lang w:val="uk-UA"/>
        </w:rPr>
        <w:t xml:space="preserve">: про відвідування </w:t>
      </w:r>
      <w:proofErr w:type="spellStart"/>
      <w:r w:rsidRPr="00F44FAE">
        <w:rPr>
          <w:rFonts w:ascii="Times New Roman" w:eastAsia="Calibri" w:hAnsi="Times New Roman" w:cs="Times New Roman"/>
          <w:sz w:val="28"/>
          <w:szCs w:val="28"/>
          <w:lang w:val="uk-UA"/>
        </w:rPr>
        <w:t>поліклінік</w:t>
      </w:r>
      <w:proofErr w:type="spellEnd"/>
      <w:r w:rsidRPr="00F44FAE">
        <w:rPr>
          <w:rFonts w:ascii="Times New Roman" w:eastAsia="Calibri" w:hAnsi="Times New Roman" w:cs="Times New Roman"/>
          <w:sz w:val="28"/>
          <w:szCs w:val="28"/>
          <w:lang w:val="uk-UA"/>
        </w:rPr>
        <w:t>, захворюваність, тривалість лікування, відвідування театрів, музеїв тощо.</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Складають статистичну звітність на підставі даних спеціально організованого спостереження (</w:t>
      </w:r>
      <w:r w:rsidRPr="00F44FAE">
        <w:rPr>
          <w:rFonts w:ascii="Times New Roman" w:eastAsia="Calibri" w:hAnsi="Times New Roman" w:cs="Times New Roman"/>
          <w:b/>
          <w:sz w:val="28"/>
          <w:szCs w:val="28"/>
          <w:lang w:val="uk-UA"/>
        </w:rPr>
        <w:t>статистичного обліку</w:t>
      </w:r>
      <w:r w:rsidRPr="00F44FAE">
        <w:rPr>
          <w:rFonts w:ascii="Times New Roman" w:eastAsia="Calibri" w:hAnsi="Times New Roman" w:cs="Times New Roman"/>
          <w:sz w:val="28"/>
          <w:szCs w:val="28"/>
          <w:lang w:val="uk-UA"/>
        </w:rPr>
        <w:t>) в установах та організаціях, а також на підставі даних бухгалтерського обліку.</w:t>
      </w:r>
    </w:p>
    <w:p w:rsidR="00F44FAE" w:rsidRPr="00F44FAE" w:rsidRDefault="00F44FAE" w:rsidP="00F44FAE">
      <w:pPr>
        <w:spacing w:after="0" w:line="360" w:lineRule="auto"/>
        <w:jc w:val="both"/>
        <w:rPr>
          <w:rFonts w:ascii="Times New Roman" w:eastAsia="Calibri" w:hAnsi="Times New Roman" w:cs="Times New Roman"/>
          <w:i/>
          <w:sz w:val="28"/>
          <w:szCs w:val="28"/>
        </w:rPr>
      </w:pPr>
      <w:r w:rsidRPr="00F44FAE">
        <w:rPr>
          <w:rFonts w:ascii="Times New Roman" w:eastAsia="Calibri" w:hAnsi="Times New Roman" w:cs="Times New Roman"/>
          <w:i/>
          <w:sz w:val="28"/>
          <w:szCs w:val="28"/>
          <w:lang w:val="uk-UA"/>
        </w:rPr>
        <w:t>Таблиця 8.3. Склад загальнообов’язкової статистичної звітності бюджетних установ</w:t>
      </w:r>
      <w:r w:rsidRPr="00F44FAE">
        <w:rPr>
          <w:rFonts w:ascii="Times New Roman" w:eastAsia="Calibri" w:hAnsi="Times New Roman" w:cs="Times New Roman"/>
          <w:i/>
          <w:sz w:val="28"/>
          <w:szCs w:val="28"/>
        </w:rPr>
        <w:t xml:space="preserve"> [67]</w:t>
      </w:r>
    </w:p>
    <w:tbl>
      <w:tblPr>
        <w:tblW w:w="5000" w:type="pct"/>
        <w:tblCellMar>
          <w:left w:w="40" w:type="dxa"/>
          <w:right w:w="40" w:type="dxa"/>
        </w:tblCellMar>
        <w:tblLook w:val="0000" w:firstRow="0" w:lastRow="0" w:firstColumn="0" w:lastColumn="0" w:noHBand="0" w:noVBand="0"/>
      </w:tblPr>
      <w:tblGrid>
        <w:gridCol w:w="5142"/>
        <w:gridCol w:w="1621"/>
        <w:gridCol w:w="2954"/>
      </w:tblGrid>
      <w:tr w:rsidR="00F44FAE" w:rsidRPr="00F44FAE" w:rsidTr="00F44FAE">
        <w:trPr>
          <w:trHeight w:hRule="exact" w:val="715"/>
        </w:trPr>
        <w:tc>
          <w:tcPr>
            <w:tcW w:w="2669" w:type="pct"/>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Calibri" w:hAnsi="Times New Roman" w:cs="Times New Roman"/>
                <w:b/>
                <w:sz w:val="24"/>
                <w:szCs w:val="24"/>
              </w:rPr>
            </w:pPr>
            <w:r w:rsidRPr="00F44FAE">
              <w:rPr>
                <w:rFonts w:ascii="Times New Roman" w:eastAsia="Calibri" w:hAnsi="Times New Roman" w:cs="Times New Roman"/>
                <w:b/>
                <w:sz w:val="24"/>
                <w:szCs w:val="24"/>
                <w:lang w:val="uk-UA"/>
              </w:rPr>
              <w:t>Форма звітності</w:t>
            </w:r>
          </w:p>
        </w:tc>
        <w:tc>
          <w:tcPr>
            <w:tcW w:w="788" w:type="pct"/>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Calibri" w:hAnsi="Times New Roman" w:cs="Times New Roman"/>
                <w:b/>
                <w:sz w:val="24"/>
                <w:szCs w:val="24"/>
              </w:rPr>
            </w:pPr>
            <w:r w:rsidRPr="00F44FAE">
              <w:rPr>
                <w:rFonts w:ascii="Times New Roman" w:eastAsia="Calibri" w:hAnsi="Times New Roman" w:cs="Times New Roman"/>
                <w:b/>
                <w:spacing w:val="-3"/>
                <w:sz w:val="24"/>
                <w:szCs w:val="24"/>
                <w:lang w:val="uk-UA"/>
              </w:rPr>
              <w:t>Періодич</w:t>
            </w:r>
            <w:r w:rsidRPr="00F44FAE">
              <w:rPr>
                <w:rFonts w:ascii="Times New Roman" w:eastAsia="Calibri" w:hAnsi="Times New Roman" w:cs="Times New Roman"/>
                <w:b/>
                <w:sz w:val="24"/>
                <w:szCs w:val="24"/>
                <w:lang w:val="uk-UA"/>
              </w:rPr>
              <w:t xml:space="preserve">ність </w:t>
            </w:r>
            <w:r w:rsidRPr="00F44FAE">
              <w:rPr>
                <w:rFonts w:ascii="Times New Roman" w:eastAsia="Calibri" w:hAnsi="Times New Roman" w:cs="Times New Roman"/>
                <w:b/>
                <w:spacing w:val="-3"/>
                <w:sz w:val="24"/>
                <w:szCs w:val="24"/>
                <w:lang w:val="uk-UA"/>
              </w:rPr>
              <w:t>подання</w:t>
            </w:r>
          </w:p>
        </w:tc>
        <w:tc>
          <w:tcPr>
            <w:tcW w:w="1543" w:type="pct"/>
            <w:tcBorders>
              <w:top w:val="single" w:sz="6" w:space="0" w:color="auto"/>
              <w:left w:val="single" w:sz="6" w:space="0" w:color="auto"/>
              <w:bottom w:val="single" w:sz="6" w:space="0" w:color="auto"/>
              <w:right w:val="single" w:sz="6" w:space="0" w:color="auto"/>
            </w:tcBorders>
            <w:shd w:val="clear" w:color="auto" w:fill="FFFFFF"/>
            <w:vAlign w:val="center"/>
          </w:tcPr>
          <w:p w:rsidR="00F44FAE" w:rsidRPr="00F44FAE" w:rsidRDefault="00F44FAE" w:rsidP="00F44FAE">
            <w:pPr>
              <w:shd w:val="clear" w:color="auto" w:fill="FFFFFF"/>
              <w:spacing w:after="0" w:line="240" w:lineRule="auto"/>
              <w:jc w:val="center"/>
              <w:rPr>
                <w:rFonts w:ascii="Times New Roman" w:eastAsia="Calibri" w:hAnsi="Times New Roman" w:cs="Times New Roman"/>
                <w:b/>
                <w:sz w:val="24"/>
                <w:szCs w:val="24"/>
              </w:rPr>
            </w:pPr>
            <w:r w:rsidRPr="00F44FAE">
              <w:rPr>
                <w:rFonts w:ascii="Times New Roman" w:eastAsia="Calibri" w:hAnsi="Times New Roman" w:cs="Times New Roman"/>
                <w:b/>
                <w:spacing w:val="-2"/>
                <w:sz w:val="24"/>
                <w:szCs w:val="24"/>
                <w:lang w:val="uk-UA"/>
              </w:rPr>
              <w:t>Термін подання</w:t>
            </w:r>
          </w:p>
        </w:tc>
      </w:tr>
      <w:tr w:rsidR="00F44FAE" w:rsidRPr="00F44FAE" w:rsidTr="00F44FAE">
        <w:trPr>
          <w:trHeight w:hRule="exact" w:val="887"/>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2"/>
                <w:sz w:val="24"/>
                <w:szCs w:val="24"/>
              </w:rPr>
              <w:t xml:space="preserve">1. </w:t>
            </w:r>
            <w:r w:rsidRPr="00F44FAE">
              <w:rPr>
                <w:rFonts w:ascii="Times New Roman" w:eastAsia="Calibri" w:hAnsi="Times New Roman" w:cs="Times New Roman"/>
                <w:spacing w:val="-2"/>
                <w:sz w:val="24"/>
                <w:szCs w:val="24"/>
                <w:lang w:val="uk-UA"/>
              </w:rPr>
              <w:t xml:space="preserve">Звіт про обсяг реалізованих послуг </w:t>
            </w:r>
            <w:r w:rsidRPr="00F44FAE">
              <w:rPr>
                <w:rFonts w:ascii="Times New Roman" w:eastAsia="Calibri" w:hAnsi="Times New Roman" w:cs="Times New Roman"/>
                <w:sz w:val="24"/>
                <w:szCs w:val="24"/>
                <w:lang w:val="uk-UA"/>
              </w:rPr>
              <w:t>(ф. </w:t>
            </w:r>
            <w:r w:rsidRPr="00F44FAE">
              <w:rPr>
                <w:rFonts w:ascii="Times New Roman" w:eastAsia="Calibri" w:hAnsi="Times New Roman" w:cs="Times New Roman"/>
                <w:sz w:val="24"/>
                <w:szCs w:val="24"/>
              </w:rPr>
              <w:t>№</w:t>
            </w:r>
            <w:r w:rsidRPr="00F44FAE">
              <w:rPr>
                <w:rFonts w:ascii="Times New Roman" w:eastAsia="Calibri" w:hAnsi="Times New Roman" w:cs="Times New Roman"/>
                <w:sz w:val="24"/>
                <w:szCs w:val="24"/>
                <w:lang w:val="uk-UA"/>
              </w:rPr>
              <w:t> 1</w:t>
            </w:r>
            <w:r w:rsidRPr="00F44FAE">
              <w:rPr>
                <w:rFonts w:ascii="Times New Roman" w:eastAsia="Calibri" w:hAnsi="Times New Roman" w:cs="Times New Roman"/>
                <w:sz w:val="24"/>
                <w:szCs w:val="24"/>
                <w:lang w:val="uk-UA"/>
              </w:rPr>
              <w:noBreakHyphen/>
              <w:t>послуги)</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pacing w:val="-3"/>
                <w:sz w:val="24"/>
                <w:szCs w:val="24"/>
                <w:lang w:val="uk-UA"/>
              </w:rPr>
              <w:t xml:space="preserve">Місячна, </w:t>
            </w:r>
            <w:r w:rsidRPr="00F44FAE">
              <w:rPr>
                <w:rFonts w:ascii="Times New Roman" w:eastAsia="Calibri" w:hAnsi="Times New Roman" w:cs="Times New Roman"/>
                <w:sz w:val="24"/>
                <w:szCs w:val="24"/>
                <w:lang w:val="uk-UA"/>
              </w:rPr>
              <w:t>річна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1"/>
                <w:sz w:val="24"/>
                <w:szCs w:val="24"/>
                <w:lang w:val="uk-UA"/>
              </w:rPr>
              <w:t xml:space="preserve">До </w:t>
            </w:r>
            <w:r w:rsidRPr="00F44FAE">
              <w:rPr>
                <w:rFonts w:ascii="Times New Roman" w:eastAsia="Calibri" w:hAnsi="Times New Roman" w:cs="Times New Roman"/>
                <w:spacing w:val="-1"/>
                <w:sz w:val="24"/>
                <w:szCs w:val="24"/>
              </w:rPr>
              <w:t xml:space="preserve">7 </w:t>
            </w:r>
            <w:r w:rsidRPr="00F44FAE">
              <w:rPr>
                <w:rFonts w:ascii="Times New Roman" w:eastAsia="Calibri" w:hAnsi="Times New Roman" w:cs="Times New Roman"/>
                <w:spacing w:val="-1"/>
                <w:sz w:val="24"/>
                <w:szCs w:val="24"/>
                <w:lang w:val="uk-UA"/>
              </w:rPr>
              <w:t xml:space="preserve">числа наступного </w:t>
            </w:r>
            <w:r w:rsidRPr="00F44FAE">
              <w:rPr>
                <w:rFonts w:ascii="Times New Roman" w:eastAsia="Calibri" w:hAnsi="Times New Roman" w:cs="Times New Roman"/>
                <w:sz w:val="24"/>
                <w:szCs w:val="24"/>
                <w:lang w:val="uk-UA"/>
              </w:rPr>
              <w:t>за звітним місяця; на 30-й день після звітного року</w:t>
            </w:r>
          </w:p>
        </w:tc>
      </w:tr>
      <w:tr w:rsidR="00F44FAE" w:rsidRPr="00F44FAE" w:rsidTr="00F44FAE">
        <w:trPr>
          <w:trHeight w:hRule="exact" w:val="560"/>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rPr>
              <w:t xml:space="preserve">2. </w:t>
            </w:r>
            <w:r w:rsidRPr="00F44FAE">
              <w:rPr>
                <w:rFonts w:ascii="Times New Roman" w:eastAsia="Calibri" w:hAnsi="Times New Roman" w:cs="Times New Roman"/>
                <w:sz w:val="24"/>
                <w:szCs w:val="24"/>
                <w:lang w:val="uk-UA"/>
              </w:rPr>
              <w:t xml:space="preserve">Звіт з праці (ф. </w:t>
            </w:r>
            <w:r w:rsidRPr="00F44FAE">
              <w:rPr>
                <w:rFonts w:ascii="Times New Roman" w:eastAsia="Calibri" w:hAnsi="Times New Roman" w:cs="Times New Roman"/>
                <w:sz w:val="24"/>
                <w:szCs w:val="24"/>
              </w:rPr>
              <w:t xml:space="preserve">№ </w:t>
            </w:r>
            <w:r w:rsidRPr="00F44FAE">
              <w:rPr>
                <w:rFonts w:ascii="Times New Roman" w:eastAsia="Calibri" w:hAnsi="Times New Roman" w:cs="Times New Roman"/>
                <w:sz w:val="24"/>
                <w:szCs w:val="24"/>
                <w:lang w:val="uk-UA"/>
              </w:rPr>
              <w:t>1-ПВ)</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pacing w:val="-2"/>
                <w:sz w:val="24"/>
                <w:szCs w:val="24"/>
                <w:lang w:val="uk-UA"/>
              </w:rPr>
              <w:t>Місячна, квартальна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1"/>
                <w:sz w:val="24"/>
                <w:szCs w:val="24"/>
                <w:lang w:val="uk-UA"/>
              </w:rPr>
              <w:t xml:space="preserve">До </w:t>
            </w:r>
            <w:r w:rsidRPr="00F44FAE">
              <w:rPr>
                <w:rFonts w:ascii="Times New Roman" w:eastAsia="Calibri" w:hAnsi="Times New Roman" w:cs="Times New Roman"/>
                <w:spacing w:val="-1"/>
                <w:sz w:val="24"/>
                <w:szCs w:val="24"/>
              </w:rPr>
              <w:t xml:space="preserve">7 </w:t>
            </w:r>
            <w:r w:rsidRPr="00F44FAE">
              <w:rPr>
                <w:rFonts w:ascii="Times New Roman" w:eastAsia="Calibri" w:hAnsi="Times New Roman" w:cs="Times New Roman"/>
                <w:spacing w:val="-1"/>
                <w:sz w:val="24"/>
                <w:szCs w:val="24"/>
                <w:lang w:val="uk-UA"/>
              </w:rPr>
              <w:t xml:space="preserve">числа наступного за звітним періодом </w:t>
            </w:r>
            <w:r w:rsidRPr="00F44FAE">
              <w:rPr>
                <w:rFonts w:ascii="Times New Roman" w:eastAsia="Calibri" w:hAnsi="Times New Roman" w:cs="Times New Roman"/>
                <w:sz w:val="24"/>
                <w:szCs w:val="24"/>
                <w:lang w:val="uk-UA"/>
              </w:rPr>
              <w:t>місяця</w:t>
            </w:r>
          </w:p>
        </w:tc>
      </w:tr>
      <w:tr w:rsidR="00F44FAE" w:rsidRPr="00F44FAE" w:rsidTr="00F44FAE">
        <w:trPr>
          <w:trHeight w:hRule="exact" w:val="852"/>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1"/>
                <w:sz w:val="24"/>
                <w:szCs w:val="24"/>
              </w:rPr>
              <w:t xml:space="preserve">3. </w:t>
            </w:r>
            <w:r w:rsidRPr="00F44FAE">
              <w:rPr>
                <w:rFonts w:ascii="Times New Roman" w:eastAsia="Calibri" w:hAnsi="Times New Roman" w:cs="Times New Roman"/>
                <w:spacing w:val="-1"/>
                <w:sz w:val="24"/>
                <w:szCs w:val="24"/>
                <w:lang w:val="uk-UA"/>
              </w:rPr>
              <w:t xml:space="preserve">Звіт про наявність вільних робочих </w:t>
            </w:r>
            <w:r w:rsidRPr="00F44FAE">
              <w:rPr>
                <w:rFonts w:ascii="Times New Roman" w:eastAsia="Calibri" w:hAnsi="Times New Roman" w:cs="Times New Roman"/>
                <w:sz w:val="24"/>
                <w:szCs w:val="24"/>
                <w:lang w:val="uk-UA"/>
              </w:rPr>
              <w:t xml:space="preserve">місць (вакантних посад) і потреби </w:t>
            </w:r>
            <w:r w:rsidRPr="00F44FAE">
              <w:rPr>
                <w:rFonts w:ascii="Times New Roman" w:eastAsia="Calibri" w:hAnsi="Times New Roman" w:cs="Times New Roman"/>
                <w:iCs/>
                <w:sz w:val="24"/>
                <w:szCs w:val="24"/>
                <w:lang w:val="uk-UA"/>
              </w:rPr>
              <w:t>в</w:t>
            </w:r>
            <w:r w:rsidRPr="00F44FAE">
              <w:rPr>
                <w:rFonts w:ascii="Times New Roman" w:eastAsia="Calibri" w:hAnsi="Times New Roman" w:cs="Times New Roman"/>
                <w:i/>
                <w:iCs/>
                <w:sz w:val="24"/>
                <w:szCs w:val="24"/>
                <w:lang w:val="uk-UA"/>
              </w:rPr>
              <w:t xml:space="preserve"> </w:t>
            </w:r>
            <w:r w:rsidRPr="00F44FAE">
              <w:rPr>
                <w:rFonts w:ascii="Times New Roman" w:eastAsia="Calibri" w:hAnsi="Times New Roman" w:cs="Times New Roman"/>
                <w:sz w:val="24"/>
                <w:szCs w:val="24"/>
                <w:lang w:val="uk-UA"/>
              </w:rPr>
              <w:t xml:space="preserve">працівниках (ф. </w:t>
            </w:r>
            <w:r w:rsidRPr="00F44FAE">
              <w:rPr>
                <w:rFonts w:ascii="Times New Roman" w:eastAsia="Calibri" w:hAnsi="Times New Roman" w:cs="Times New Roman"/>
                <w:sz w:val="24"/>
                <w:szCs w:val="24"/>
              </w:rPr>
              <w:t>№</w:t>
            </w:r>
            <w:r w:rsidRPr="00F44FAE">
              <w:rPr>
                <w:rFonts w:ascii="Times New Roman" w:eastAsia="Calibri" w:hAnsi="Times New Roman" w:cs="Times New Roman"/>
                <w:sz w:val="24"/>
                <w:szCs w:val="24"/>
                <w:lang w:val="uk-UA"/>
              </w:rPr>
              <w:t> 3-ГІН)</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pacing w:val="-3"/>
                <w:sz w:val="24"/>
                <w:szCs w:val="24"/>
                <w:lang w:val="uk-UA"/>
              </w:rPr>
              <w:t>Місячна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 xml:space="preserve">До </w:t>
            </w:r>
            <w:r w:rsidRPr="00F44FAE">
              <w:rPr>
                <w:rFonts w:ascii="Times New Roman" w:eastAsia="Calibri" w:hAnsi="Times New Roman" w:cs="Times New Roman"/>
                <w:sz w:val="24"/>
                <w:szCs w:val="24"/>
              </w:rPr>
              <w:t xml:space="preserve">28 </w:t>
            </w:r>
            <w:r w:rsidRPr="00F44FAE">
              <w:rPr>
                <w:rFonts w:ascii="Times New Roman" w:eastAsia="Calibri" w:hAnsi="Times New Roman" w:cs="Times New Roman"/>
                <w:sz w:val="24"/>
                <w:szCs w:val="24"/>
                <w:lang w:val="uk-UA"/>
              </w:rPr>
              <w:t xml:space="preserve">числа </w:t>
            </w:r>
            <w:r w:rsidRPr="00F44FAE">
              <w:rPr>
                <w:rFonts w:ascii="Times New Roman" w:eastAsia="Calibri" w:hAnsi="Times New Roman" w:cs="Times New Roman"/>
                <w:spacing w:val="-2"/>
                <w:sz w:val="24"/>
                <w:szCs w:val="24"/>
                <w:lang w:val="uk-UA"/>
              </w:rPr>
              <w:t xml:space="preserve">наступного за звітним </w:t>
            </w:r>
            <w:r w:rsidRPr="00F44FAE">
              <w:rPr>
                <w:rFonts w:ascii="Times New Roman" w:eastAsia="Calibri" w:hAnsi="Times New Roman" w:cs="Times New Roman"/>
                <w:sz w:val="24"/>
                <w:szCs w:val="24"/>
                <w:lang w:val="uk-UA"/>
              </w:rPr>
              <w:t>місяця</w:t>
            </w:r>
          </w:p>
        </w:tc>
      </w:tr>
      <w:tr w:rsidR="00F44FAE" w:rsidRPr="00F44FAE" w:rsidTr="00F44FAE">
        <w:trPr>
          <w:trHeight w:hRule="exact" w:val="1134"/>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rPr>
              <w:lastRenderedPageBreak/>
              <w:t xml:space="preserve">4. </w:t>
            </w:r>
            <w:r w:rsidRPr="00F44FAE">
              <w:rPr>
                <w:rFonts w:ascii="Times New Roman" w:eastAsia="Calibri" w:hAnsi="Times New Roman" w:cs="Times New Roman"/>
                <w:sz w:val="24"/>
                <w:szCs w:val="24"/>
                <w:lang w:val="uk-UA"/>
              </w:rPr>
              <w:t>Звіт про кількісний і якісний склад дер</w:t>
            </w:r>
            <w:r w:rsidRPr="00F44FAE">
              <w:rPr>
                <w:rFonts w:ascii="Times New Roman" w:eastAsia="Calibri" w:hAnsi="Times New Roman" w:cs="Times New Roman"/>
                <w:sz w:val="24"/>
                <w:szCs w:val="24"/>
                <w:lang w:val="uk-UA"/>
              </w:rPr>
              <w:softHyphen/>
            </w:r>
            <w:r w:rsidRPr="00F44FAE">
              <w:rPr>
                <w:rFonts w:ascii="Times New Roman" w:eastAsia="Calibri" w:hAnsi="Times New Roman" w:cs="Times New Roman"/>
                <w:spacing w:val="-2"/>
                <w:sz w:val="24"/>
                <w:szCs w:val="24"/>
                <w:lang w:val="uk-UA"/>
              </w:rPr>
              <w:t>жавних службовців і посадових осіб місце</w:t>
            </w:r>
            <w:r w:rsidRPr="00F44FAE">
              <w:rPr>
                <w:rFonts w:ascii="Times New Roman" w:eastAsia="Calibri" w:hAnsi="Times New Roman" w:cs="Times New Roman"/>
                <w:spacing w:val="-2"/>
                <w:sz w:val="24"/>
                <w:szCs w:val="24"/>
                <w:lang w:val="uk-UA"/>
              </w:rPr>
              <w:softHyphen/>
            </w:r>
            <w:r w:rsidRPr="00F44FAE">
              <w:rPr>
                <w:rFonts w:ascii="Times New Roman" w:eastAsia="Calibri" w:hAnsi="Times New Roman" w:cs="Times New Roman"/>
                <w:spacing w:val="-1"/>
                <w:sz w:val="24"/>
                <w:szCs w:val="24"/>
                <w:lang w:val="uk-UA"/>
              </w:rPr>
              <w:t xml:space="preserve">вого самоврядування, що займають посади </w:t>
            </w:r>
            <w:r w:rsidRPr="00F44FAE">
              <w:rPr>
                <w:rFonts w:ascii="Times New Roman" w:eastAsia="Calibri" w:hAnsi="Times New Roman" w:cs="Times New Roman"/>
                <w:sz w:val="24"/>
                <w:szCs w:val="24"/>
                <w:lang w:val="uk-UA"/>
              </w:rPr>
              <w:t xml:space="preserve">керівників і спеціалістів (ф. </w:t>
            </w:r>
            <w:r w:rsidRPr="00F44FAE">
              <w:rPr>
                <w:rFonts w:ascii="Times New Roman" w:eastAsia="Calibri" w:hAnsi="Times New Roman" w:cs="Times New Roman"/>
                <w:sz w:val="24"/>
                <w:szCs w:val="24"/>
              </w:rPr>
              <w:t xml:space="preserve">№ </w:t>
            </w:r>
            <w:r w:rsidRPr="00F44FAE">
              <w:rPr>
                <w:rFonts w:ascii="Times New Roman" w:eastAsia="Calibri" w:hAnsi="Times New Roman" w:cs="Times New Roman"/>
                <w:sz w:val="24"/>
                <w:szCs w:val="24"/>
                <w:lang w:val="uk-UA"/>
              </w:rPr>
              <w:t>9-ДС)</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Річна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1"/>
                <w:sz w:val="24"/>
                <w:szCs w:val="24"/>
                <w:lang w:val="uk-UA"/>
              </w:rPr>
              <w:t xml:space="preserve">До </w:t>
            </w:r>
            <w:r w:rsidRPr="00F44FAE">
              <w:rPr>
                <w:rFonts w:ascii="Times New Roman" w:eastAsia="Calibri" w:hAnsi="Times New Roman" w:cs="Times New Roman"/>
                <w:spacing w:val="-1"/>
                <w:sz w:val="24"/>
                <w:szCs w:val="24"/>
              </w:rPr>
              <w:t xml:space="preserve">8 </w:t>
            </w:r>
            <w:r w:rsidRPr="00F44FAE">
              <w:rPr>
                <w:rFonts w:ascii="Times New Roman" w:eastAsia="Calibri" w:hAnsi="Times New Roman" w:cs="Times New Roman"/>
                <w:spacing w:val="-1"/>
                <w:sz w:val="24"/>
                <w:szCs w:val="24"/>
                <w:lang w:val="uk-UA"/>
              </w:rPr>
              <w:t xml:space="preserve">січня наступного </w:t>
            </w:r>
            <w:r w:rsidRPr="00F44FAE">
              <w:rPr>
                <w:rFonts w:ascii="Times New Roman" w:eastAsia="Calibri" w:hAnsi="Times New Roman" w:cs="Times New Roman"/>
                <w:sz w:val="24"/>
                <w:szCs w:val="24"/>
                <w:lang w:val="uk-UA"/>
              </w:rPr>
              <w:t>за звітним року</w:t>
            </w:r>
          </w:p>
        </w:tc>
      </w:tr>
      <w:tr w:rsidR="00F44FAE" w:rsidRPr="00F44FAE" w:rsidTr="00F44FAE">
        <w:trPr>
          <w:trHeight w:hRule="exact" w:val="568"/>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2"/>
                <w:sz w:val="24"/>
                <w:szCs w:val="24"/>
              </w:rPr>
              <w:t xml:space="preserve">5. </w:t>
            </w:r>
            <w:r w:rsidRPr="00F44FAE">
              <w:rPr>
                <w:rFonts w:ascii="Times New Roman" w:eastAsia="Calibri" w:hAnsi="Times New Roman" w:cs="Times New Roman"/>
                <w:spacing w:val="-2"/>
                <w:sz w:val="24"/>
                <w:szCs w:val="24"/>
                <w:lang w:val="uk-UA"/>
              </w:rPr>
              <w:t xml:space="preserve">Звіт про травматизм на виробництві </w:t>
            </w:r>
            <w:r w:rsidRPr="00F44FAE">
              <w:rPr>
                <w:rFonts w:ascii="Times New Roman" w:eastAsia="Calibri" w:hAnsi="Times New Roman" w:cs="Times New Roman"/>
                <w:sz w:val="24"/>
                <w:szCs w:val="24"/>
                <w:lang w:val="uk-UA"/>
              </w:rPr>
              <w:t xml:space="preserve">(ф. </w:t>
            </w:r>
            <w:r w:rsidRPr="00F44FAE">
              <w:rPr>
                <w:rFonts w:ascii="Times New Roman" w:eastAsia="Calibri" w:hAnsi="Times New Roman" w:cs="Times New Roman"/>
                <w:sz w:val="24"/>
                <w:szCs w:val="24"/>
              </w:rPr>
              <w:t xml:space="preserve">№ </w:t>
            </w:r>
            <w:r w:rsidRPr="00F44FAE">
              <w:rPr>
                <w:rFonts w:ascii="Times New Roman" w:eastAsia="Calibri" w:hAnsi="Times New Roman" w:cs="Times New Roman"/>
                <w:sz w:val="24"/>
                <w:szCs w:val="24"/>
                <w:lang w:val="uk-UA"/>
              </w:rPr>
              <w:t>7-тнв)</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Річна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1"/>
                <w:sz w:val="24"/>
                <w:szCs w:val="24"/>
                <w:lang w:val="uk-UA"/>
              </w:rPr>
              <w:t xml:space="preserve">До </w:t>
            </w:r>
            <w:r w:rsidRPr="00F44FAE">
              <w:rPr>
                <w:rFonts w:ascii="Times New Roman" w:eastAsia="Calibri" w:hAnsi="Times New Roman" w:cs="Times New Roman"/>
                <w:spacing w:val="-1"/>
                <w:sz w:val="24"/>
                <w:szCs w:val="24"/>
              </w:rPr>
              <w:t xml:space="preserve">25 </w:t>
            </w:r>
            <w:r w:rsidRPr="00F44FAE">
              <w:rPr>
                <w:rFonts w:ascii="Times New Roman" w:eastAsia="Calibri" w:hAnsi="Times New Roman" w:cs="Times New Roman"/>
                <w:spacing w:val="-1"/>
                <w:sz w:val="24"/>
                <w:szCs w:val="24"/>
                <w:lang w:val="uk-UA"/>
              </w:rPr>
              <w:t xml:space="preserve">січня наступного </w:t>
            </w:r>
            <w:r w:rsidRPr="00F44FAE">
              <w:rPr>
                <w:rFonts w:ascii="Times New Roman" w:eastAsia="Calibri" w:hAnsi="Times New Roman" w:cs="Times New Roman"/>
                <w:sz w:val="24"/>
                <w:szCs w:val="24"/>
                <w:lang w:val="uk-UA"/>
              </w:rPr>
              <w:t>за звітним року</w:t>
            </w:r>
          </w:p>
        </w:tc>
      </w:tr>
      <w:tr w:rsidR="00F44FAE" w:rsidRPr="00F44FAE" w:rsidTr="00F44FAE">
        <w:trPr>
          <w:trHeight w:hRule="exact" w:val="562"/>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rPr>
              <w:t xml:space="preserve">6. </w:t>
            </w:r>
            <w:r w:rsidRPr="00F44FAE">
              <w:rPr>
                <w:rFonts w:ascii="Times New Roman" w:eastAsia="Calibri" w:hAnsi="Times New Roman" w:cs="Times New Roman"/>
                <w:sz w:val="24"/>
                <w:szCs w:val="24"/>
                <w:lang w:val="uk-UA"/>
              </w:rPr>
              <w:t xml:space="preserve">Звіт про наявність та рух основних </w:t>
            </w:r>
            <w:r w:rsidRPr="00F44FAE">
              <w:rPr>
                <w:rFonts w:ascii="Times New Roman" w:eastAsia="Calibri" w:hAnsi="Times New Roman" w:cs="Times New Roman"/>
                <w:spacing w:val="-1"/>
                <w:sz w:val="24"/>
                <w:szCs w:val="24"/>
                <w:lang w:val="uk-UA"/>
              </w:rPr>
              <w:t xml:space="preserve">засобів, амортизацію (знос) (ф. № </w:t>
            </w:r>
            <w:r w:rsidRPr="00F44FAE">
              <w:rPr>
                <w:rFonts w:ascii="Times New Roman" w:eastAsia="Calibri" w:hAnsi="Times New Roman" w:cs="Times New Roman"/>
                <w:spacing w:val="-1"/>
                <w:sz w:val="24"/>
                <w:szCs w:val="24"/>
              </w:rPr>
              <w:t>11-0</w:t>
            </w:r>
            <w:r w:rsidRPr="00F44FAE">
              <w:rPr>
                <w:rFonts w:ascii="Times New Roman" w:eastAsia="Calibri" w:hAnsi="Times New Roman" w:cs="Times New Roman"/>
                <w:spacing w:val="-1"/>
                <w:sz w:val="24"/>
                <w:szCs w:val="24"/>
                <w:lang w:val="uk-UA"/>
              </w:rPr>
              <w:t>З</w:t>
            </w:r>
            <w:r w:rsidRPr="00F44FAE">
              <w:rPr>
                <w:rFonts w:ascii="Times New Roman" w:eastAsia="Calibri" w:hAnsi="Times New Roman" w:cs="Times New Roman"/>
                <w:spacing w:val="-1"/>
                <w:sz w:val="24"/>
                <w:szCs w:val="24"/>
              </w:rPr>
              <w:t>)</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Річна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1"/>
                <w:sz w:val="24"/>
                <w:szCs w:val="24"/>
                <w:lang w:val="uk-UA"/>
              </w:rPr>
              <w:t xml:space="preserve">До </w:t>
            </w:r>
            <w:r w:rsidRPr="00F44FAE">
              <w:rPr>
                <w:rFonts w:ascii="Times New Roman" w:eastAsia="Calibri" w:hAnsi="Times New Roman" w:cs="Times New Roman"/>
                <w:spacing w:val="-1"/>
                <w:sz w:val="24"/>
                <w:szCs w:val="24"/>
              </w:rPr>
              <w:t xml:space="preserve">20 </w:t>
            </w:r>
            <w:r w:rsidRPr="00F44FAE">
              <w:rPr>
                <w:rFonts w:ascii="Times New Roman" w:eastAsia="Calibri" w:hAnsi="Times New Roman" w:cs="Times New Roman"/>
                <w:spacing w:val="-1"/>
                <w:sz w:val="24"/>
                <w:szCs w:val="24"/>
                <w:lang w:val="uk-UA"/>
              </w:rPr>
              <w:t>лютого наступ</w:t>
            </w:r>
            <w:r w:rsidRPr="00F44FAE">
              <w:rPr>
                <w:rFonts w:ascii="Times New Roman" w:eastAsia="Calibri" w:hAnsi="Times New Roman" w:cs="Times New Roman"/>
                <w:spacing w:val="-1"/>
                <w:sz w:val="24"/>
                <w:szCs w:val="24"/>
                <w:lang w:val="uk-UA"/>
              </w:rPr>
              <w:softHyphen/>
              <w:t>ного за звітним року</w:t>
            </w:r>
          </w:p>
        </w:tc>
      </w:tr>
      <w:tr w:rsidR="00F44FAE" w:rsidRPr="00F44FAE" w:rsidTr="00F44FAE">
        <w:trPr>
          <w:trHeight w:hRule="exact" w:val="557"/>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1"/>
                <w:sz w:val="24"/>
                <w:szCs w:val="24"/>
              </w:rPr>
              <w:t xml:space="preserve">7. </w:t>
            </w:r>
            <w:r w:rsidRPr="00F44FAE">
              <w:rPr>
                <w:rFonts w:ascii="Times New Roman" w:eastAsia="Calibri" w:hAnsi="Times New Roman" w:cs="Times New Roman"/>
                <w:spacing w:val="-1"/>
                <w:sz w:val="24"/>
                <w:szCs w:val="24"/>
                <w:lang w:val="uk-UA"/>
              </w:rPr>
              <w:t xml:space="preserve">Звіт про залишки і витрати матеріалів </w:t>
            </w:r>
            <w:r w:rsidRPr="00F44FAE">
              <w:rPr>
                <w:rFonts w:ascii="Times New Roman" w:eastAsia="Calibri" w:hAnsi="Times New Roman" w:cs="Times New Roman"/>
                <w:sz w:val="24"/>
                <w:szCs w:val="24"/>
                <w:lang w:val="uk-UA"/>
              </w:rPr>
              <w:t xml:space="preserve">(ф. </w:t>
            </w:r>
            <w:r w:rsidRPr="00F44FAE">
              <w:rPr>
                <w:rFonts w:ascii="Times New Roman" w:eastAsia="Calibri" w:hAnsi="Times New Roman" w:cs="Times New Roman"/>
                <w:sz w:val="24"/>
                <w:szCs w:val="24"/>
              </w:rPr>
              <w:t xml:space="preserve">№ </w:t>
            </w:r>
            <w:r w:rsidRPr="00F44FAE">
              <w:rPr>
                <w:rFonts w:ascii="Times New Roman" w:eastAsia="Calibri" w:hAnsi="Times New Roman" w:cs="Times New Roman"/>
                <w:sz w:val="24"/>
                <w:szCs w:val="24"/>
                <w:lang w:val="uk-UA"/>
              </w:rPr>
              <w:t>3-МТП)</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pacing w:val="-3"/>
                <w:sz w:val="24"/>
                <w:szCs w:val="24"/>
                <w:lang w:val="uk-UA"/>
              </w:rPr>
              <w:t xml:space="preserve">Піврічна, </w:t>
            </w:r>
            <w:r w:rsidRPr="00F44FAE">
              <w:rPr>
                <w:rFonts w:ascii="Times New Roman" w:eastAsia="Calibri" w:hAnsi="Times New Roman" w:cs="Times New Roman"/>
                <w:sz w:val="24"/>
                <w:szCs w:val="24"/>
                <w:lang w:val="uk-UA"/>
              </w:rPr>
              <w:t>річна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 xml:space="preserve">До </w:t>
            </w:r>
            <w:r w:rsidRPr="00F44FAE">
              <w:rPr>
                <w:rFonts w:ascii="Times New Roman" w:eastAsia="Calibri" w:hAnsi="Times New Roman" w:cs="Times New Roman"/>
                <w:sz w:val="24"/>
                <w:szCs w:val="24"/>
              </w:rPr>
              <w:t xml:space="preserve">10 </w:t>
            </w:r>
            <w:r w:rsidRPr="00F44FAE">
              <w:rPr>
                <w:rFonts w:ascii="Times New Roman" w:eastAsia="Calibri" w:hAnsi="Times New Roman" w:cs="Times New Roman"/>
                <w:sz w:val="24"/>
                <w:szCs w:val="24"/>
                <w:lang w:val="uk-UA"/>
              </w:rPr>
              <w:t>числа після звітного періоду</w:t>
            </w:r>
          </w:p>
        </w:tc>
      </w:tr>
      <w:tr w:rsidR="00F44FAE" w:rsidRPr="00F44FAE" w:rsidTr="00F44FAE">
        <w:trPr>
          <w:trHeight w:hRule="exact" w:val="848"/>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1"/>
                <w:sz w:val="24"/>
                <w:szCs w:val="24"/>
              </w:rPr>
              <w:t xml:space="preserve">8. </w:t>
            </w:r>
            <w:r w:rsidRPr="00F44FAE">
              <w:rPr>
                <w:rFonts w:ascii="Times New Roman" w:eastAsia="Calibri" w:hAnsi="Times New Roman" w:cs="Times New Roman"/>
                <w:spacing w:val="-1"/>
                <w:sz w:val="24"/>
                <w:szCs w:val="24"/>
                <w:lang w:val="uk-UA"/>
              </w:rPr>
              <w:t xml:space="preserve">Звіт про залишки і використання </w:t>
            </w:r>
            <w:r w:rsidRPr="00F44FAE">
              <w:rPr>
                <w:rFonts w:ascii="Times New Roman" w:eastAsia="Calibri" w:hAnsi="Times New Roman" w:cs="Times New Roman"/>
                <w:sz w:val="24"/>
                <w:szCs w:val="24"/>
                <w:lang w:val="uk-UA"/>
              </w:rPr>
              <w:t xml:space="preserve">енергетичних матеріалів і продуктів переробки нафти (ф. </w:t>
            </w:r>
            <w:r w:rsidRPr="00F44FAE">
              <w:rPr>
                <w:rFonts w:ascii="Times New Roman" w:eastAsia="Calibri" w:hAnsi="Times New Roman" w:cs="Times New Roman"/>
                <w:sz w:val="24"/>
                <w:szCs w:val="24"/>
              </w:rPr>
              <w:t xml:space="preserve">№ </w:t>
            </w:r>
            <w:r w:rsidRPr="00F44FAE">
              <w:rPr>
                <w:rFonts w:ascii="Times New Roman" w:eastAsia="Calibri" w:hAnsi="Times New Roman" w:cs="Times New Roman"/>
                <w:sz w:val="24"/>
                <w:szCs w:val="24"/>
                <w:lang w:val="uk-UA"/>
              </w:rPr>
              <w:t>4-МТП)</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pacing w:val="-2"/>
                <w:sz w:val="24"/>
                <w:szCs w:val="24"/>
                <w:lang w:val="uk-UA"/>
              </w:rPr>
              <w:t>Місячна,</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pacing w:val="-3"/>
                <w:sz w:val="24"/>
                <w:szCs w:val="24"/>
                <w:lang w:val="uk-UA"/>
              </w:rPr>
              <w:t>квартальна,</w:t>
            </w:r>
          </w:p>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річна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 xml:space="preserve">До </w:t>
            </w:r>
            <w:r w:rsidRPr="00F44FAE">
              <w:rPr>
                <w:rFonts w:ascii="Times New Roman" w:eastAsia="Calibri" w:hAnsi="Times New Roman" w:cs="Times New Roman"/>
                <w:sz w:val="24"/>
                <w:szCs w:val="24"/>
              </w:rPr>
              <w:t xml:space="preserve">10 </w:t>
            </w:r>
            <w:r w:rsidRPr="00F44FAE">
              <w:rPr>
                <w:rFonts w:ascii="Times New Roman" w:eastAsia="Calibri" w:hAnsi="Times New Roman" w:cs="Times New Roman"/>
                <w:sz w:val="24"/>
                <w:szCs w:val="24"/>
                <w:lang w:val="uk-UA"/>
              </w:rPr>
              <w:t>числа після звітного періоду</w:t>
            </w:r>
          </w:p>
        </w:tc>
      </w:tr>
      <w:tr w:rsidR="00F44FAE" w:rsidRPr="00F44FAE" w:rsidTr="00F44FAE">
        <w:trPr>
          <w:trHeight w:hRule="exact" w:val="624"/>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1"/>
                <w:sz w:val="24"/>
                <w:szCs w:val="24"/>
              </w:rPr>
              <w:t xml:space="preserve">9. </w:t>
            </w:r>
            <w:r w:rsidRPr="00F44FAE">
              <w:rPr>
                <w:rFonts w:ascii="Times New Roman" w:eastAsia="Calibri" w:hAnsi="Times New Roman" w:cs="Times New Roman"/>
                <w:spacing w:val="-1"/>
                <w:sz w:val="24"/>
                <w:szCs w:val="24"/>
                <w:lang w:val="uk-UA"/>
              </w:rPr>
              <w:t xml:space="preserve">Звіт про результати використання палива, теплоенергії і електроенергії </w:t>
            </w:r>
            <w:r w:rsidRPr="00F44FAE">
              <w:rPr>
                <w:rFonts w:ascii="Times New Roman" w:eastAsia="Calibri" w:hAnsi="Times New Roman" w:cs="Times New Roman"/>
                <w:sz w:val="24"/>
                <w:szCs w:val="24"/>
                <w:lang w:val="uk-UA"/>
              </w:rPr>
              <w:t xml:space="preserve">(ф. </w:t>
            </w:r>
            <w:r w:rsidRPr="00F44FAE">
              <w:rPr>
                <w:rFonts w:ascii="Times New Roman" w:eastAsia="Calibri" w:hAnsi="Times New Roman" w:cs="Times New Roman"/>
                <w:sz w:val="24"/>
                <w:szCs w:val="24"/>
              </w:rPr>
              <w:t xml:space="preserve">№ </w:t>
            </w:r>
            <w:r w:rsidRPr="00F44FAE">
              <w:rPr>
                <w:rFonts w:ascii="Times New Roman" w:eastAsia="Calibri" w:hAnsi="Times New Roman" w:cs="Times New Roman"/>
                <w:sz w:val="24"/>
                <w:szCs w:val="24"/>
                <w:lang w:val="uk-UA"/>
              </w:rPr>
              <w:t>11-МТП)</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pacing w:val="-2"/>
                <w:sz w:val="24"/>
                <w:szCs w:val="24"/>
                <w:lang w:val="uk-UA"/>
              </w:rPr>
              <w:t>Піврічна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На 10-й день після звітного періоду</w:t>
            </w:r>
          </w:p>
        </w:tc>
      </w:tr>
      <w:tr w:rsidR="00F44FAE" w:rsidRPr="00F44FAE" w:rsidTr="00F44FAE">
        <w:trPr>
          <w:trHeight w:hRule="exact" w:val="642"/>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2"/>
                <w:sz w:val="24"/>
                <w:szCs w:val="24"/>
              </w:rPr>
              <w:t xml:space="preserve">10. </w:t>
            </w:r>
            <w:r w:rsidRPr="00F44FAE">
              <w:rPr>
                <w:rFonts w:ascii="Times New Roman" w:eastAsia="Calibri" w:hAnsi="Times New Roman" w:cs="Times New Roman"/>
                <w:spacing w:val="-2"/>
                <w:sz w:val="24"/>
                <w:szCs w:val="24"/>
                <w:lang w:val="uk-UA"/>
              </w:rPr>
              <w:t xml:space="preserve">Звіт про витрати палива, теплоенергії і </w:t>
            </w:r>
            <w:r w:rsidRPr="00F44FAE">
              <w:rPr>
                <w:rFonts w:ascii="Times New Roman" w:eastAsia="Calibri" w:hAnsi="Times New Roman" w:cs="Times New Roman"/>
                <w:sz w:val="24"/>
                <w:szCs w:val="24"/>
                <w:lang w:val="uk-UA"/>
              </w:rPr>
              <w:t xml:space="preserve">електроенергії (ф. </w:t>
            </w:r>
            <w:r w:rsidRPr="00F44FAE">
              <w:rPr>
                <w:rFonts w:ascii="Times New Roman" w:eastAsia="Calibri" w:hAnsi="Times New Roman" w:cs="Times New Roman"/>
                <w:sz w:val="24"/>
                <w:szCs w:val="24"/>
              </w:rPr>
              <w:t>№ 11-</w:t>
            </w:r>
            <w:r w:rsidRPr="00F44FAE">
              <w:rPr>
                <w:rFonts w:ascii="Times New Roman" w:eastAsia="Calibri" w:hAnsi="Times New Roman" w:cs="Times New Roman"/>
                <w:sz w:val="24"/>
                <w:szCs w:val="24"/>
                <w:lang w:val="uk-UA"/>
              </w:rPr>
              <w:t>ер</w:t>
            </w:r>
            <w:r w:rsidRPr="00F44FAE">
              <w:rPr>
                <w:rFonts w:ascii="Times New Roman" w:eastAsia="Calibri" w:hAnsi="Times New Roman" w:cs="Times New Roman"/>
                <w:sz w:val="24"/>
                <w:szCs w:val="24"/>
              </w:rPr>
              <w:t>)</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pacing w:val="-2"/>
                <w:sz w:val="24"/>
                <w:szCs w:val="24"/>
                <w:lang w:val="uk-UA"/>
              </w:rPr>
              <w:t>Піврічна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На 10-й день після звітного періоду</w:t>
            </w:r>
          </w:p>
        </w:tc>
      </w:tr>
      <w:tr w:rsidR="00F44FAE" w:rsidRPr="00F44FAE" w:rsidTr="00F44FAE">
        <w:trPr>
          <w:trHeight w:hRule="exact" w:val="566"/>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2"/>
                <w:sz w:val="24"/>
                <w:szCs w:val="24"/>
              </w:rPr>
              <w:t xml:space="preserve">11. </w:t>
            </w:r>
            <w:r w:rsidRPr="00F44FAE">
              <w:rPr>
                <w:rFonts w:ascii="Times New Roman" w:eastAsia="Calibri" w:hAnsi="Times New Roman" w:cs="Times New Roman"/>
                <w:spacing w:val="-2"/>
                <w:sz w:val="24"/>
                <w:szCs w:val="24"/>
                <w:lang w:val="uk-UA"/>
              </w:rPr>
              <w:t xml:space="preserve">Звіт про наявність обчислювальної </w:t>
            </w:r>
            <w:r w:rsidRPr="00F44FAE">
              <w:rPr>
                <w:rFonts w:ascii="Times New Roman" w:eastAsia="Calibri" w:hAnsi="Times New Roman" w:cs="Times New Roman"/>
                <w:sz w:val="24"/>
                <w:szCs w:val="24"/>
                <w:lang w:val="uk-UA"/>
              </w:rPr>
              <w:t>техніки (ф. № 2-інф)</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Річна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1"/>
                <w:sz w:val="24"/>
                <w:szCs w:val="24"/>
                <w:lang w:val="uk-UA"/>
              </w:rPr>
              <w:t xml:space="preserve">До </w:t>
            </w:r>
            <w:r w:rsidRPr="00F44FAE">
              <w:rPr>
                <w:rFonts w:ascii="Times New Roman" w:eastAsia="Calibri" w:hAnsi="Times New Roman" w:cs="Times New Roman"/>
                <w:spacing w:val="-1"/>
                <w:sz w:val="24"/>
                <w:szCs w:val="24"/>
              </w:rPr>
              <w:t xml:space="preserve">15 </w:t>
            </w:r>
            <w:r w:rsidRPr="00F44FAE">
              <w:rPr>
                <w:rFonts w:ascii="Times New Roman" w:eastAsia="Calibri" w:hAnsi="Times New Roman" w:cs="Times New Roman"/>
                <w:spacing w:val="-1"/>
                <w:sz w:val="24"/>
                <w:szCs w:val="24"/>
                <w:lang w:val="uk-UA"/>
              </w:rPr>
              <w:t>лютого наступ</w:t>
            </w:r>
            <w:r w:rsidRPr="00F44FAE">
              <w:rPr>
                <w:rFonts w:ascii="Times New Roman" w:eastAsia="Calibri" w:hAnsi="Times New Roman" w:cs="Times New Roman"/>
                <w:spacing w:val="-1"/>
                <w:sz w:val="24"/>
                <w:szCs w:val="24"/>
                <w:lang w:val="uk-UA"/>
              </w:rPr>
              <w:softHyphen/>
            </w:r>
            <w:r w:rsidRPr="00F44FAE">
              <w:rPr>
                <w:rFonts w:ascii="Times New Roman" w:eastAsia="Calibri" w:hAnsi="Times New Roman" w:cs="Times New Roman"/>
                <w:sz w:val="24"/>
                <w:szCs w:val="24"/>
                <w:lang w:val="uk-UA"/>
              </w:rPr>
              <w:t>ного за звітним року</w:t>
            </w:r>
          </w:p>
        </w:tc>
      </w:tr>
      <w:tr w:rsidR="00F44FAE" w:rsidRPr="00F44FAE" w:rsidTr="00F44FAE">
        <w:trPr>
          <w:trHeight w:hRule="exact" w:val="560"/>
        </w:trPr>
        <w:tc>
          <w:tcPr>
            <w:tcW w:w="2669"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2"/>
                <w:sz w:val="24"/>
                <w:szCs w:val="24"/>
              </w:rPr>
              <w:t xml:space="preserve">12. </w:t>
            </w:r>
            <w:r w:rsidRPr="00F44FAE">
              <w:rPr>
                <w:rFonts w:ascii="Times New Roman" w:eastAsia="Calibri" w:hAnsi="Times New Roman" w:cs="Times New Roman"/>
                <w:spacing w:val="-2"/>
                <w:sz w:val="24"/>
                <w:szCs w:val="24"/>
                <w:lang w:val="uk-UA"/>
              </w:rPr>
              <w:t xml:space="preserve">Звіт про роботу автотранспорту </w:t>
            </w:r>
            <w:r w:rsidRPr="00F44FAE">
              <w:rPr>
                <w:rFonts w:ascii="Times New Roman" w:eastAsia="Calibri" w:hAnsi="Times New Roman" w:cs="Times New Roman"/>
                <w:sz w:val="24"/>
                <w:szCs w:val="24"/>
                <w:lang w:val="uk-UA"/>
              </w:rPr>
              <w:t xml:space="preserve">(ф. </w:t>
            </w:r>
            <w:r w:rsidRPr="00F44FAE">
              <w:rPr>
                <w:rFonts w:ascii="Times New Roman" w:eastAsia="Calibri" w:hAnsi="Times New Roman" w:cs="Times New Roman"/>
                <w:sz w:val="24"/>
                <w:szCs w:val="24"/>
              </w:rPr>
              <w:t xml:space="preserve">№ </w:t>
            </w:r>
            <w:r w:rsidRPr="00F44FAE">
              <w:rPr>
                <w:rFonts w:ascii="Times New Roman" w:eastAsia="Calibri" w:hAnsi="Times New Roman" w:cs="Times New Roman"/>
                <w:sz w:val="24"/>
                <w:szCs w:val="24"/>
                <w:lang w:val="uk-UA"/>
              </w:rPr>
              <w:t>2-тр) та інші</w:t>
            </w:r>
          </w:p>
        </w:tc>
        <w:tc>
          <w:tcPr>
            <w:tcW w:w="788"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center"/>
              <w:rPr>
                <w:rFonts w:ascii="Times New Roman" w:eastAsia="Calibri" w:hAnsi="Times New Roman" w:cs="Times New Roman"/>
                <w:sz w:val="24"/>
                <w:szCs w:val="24"/>
              </w:rPr>
            </w:pPr>
            <w:r w:rsidRPr="00F44FAE">
              <w:rPr>
                <w:rFonts w:ascii="Times New Roman" w:eastAsia="Calibri" w:hAnsi="Times New Roman" w:cs="Times New Roman"/>
                <w:sz w:val="24"/>
                <w:szCs w:val="24"/>
                <w:lang w:val="uk-UA"/>
              </w:rPr>
              <w:t>Річна</w:t>
            </w:r>
          </w:p>
        </w:tc>
        <w:tc>
          <w:tcPr>
            <w:tcW w:w="1543" w:type="pct"/>
            <w:tcBorders>
              <w:top w:val="single" w:sz="6" w:space="0" w:color="auto"/>
              <w:left w:val="single" w:sz="6" w:space="0" w:color="auto"/>
              <w:bottom w:val="single" w:sz="6" w:space="0" w:color="auto"/>
              <w:right w:val="single" w:sz="6" w:space="0" w:color="auto"/>
            </w:tcBorders>
            <w:shd w:val="clear" w:color="auto" w:fill="FFFFFF"/>
          </w:tcPr>
          <w:p w:rsidR="00F44FAE" w:rsidRPr="00F44FAE" w:rsidRDefault="00F44FAE" w:rsidP="00F44FAE">
            <w:pPr>
              <w:shd w:val="clear" w:color="auto" w:fill="FFFFFF"/>
              <w:spacing w:after="0" w:line="240" w:lineRule="auto"/>
              <w:jc w:val="both"/>
              <w:rPr>
                <w:rFonts w:ascii="Times New Roman" w:eastAsia="Calibri" w:hAnsi="Times New Roman" w:cs="Times New Roman"/>
                <w:sz w:val="24"/>
                <w:szCs w:val="24"/>
              </w:rPr>
            </w:pPr>
            <w:r w:rsidRPr="00F44FAE">
              <w:rPr>
                <w:rFonts w:ascii="Times New Roman" w:eastAsia="Calibri" w:hAnsi="Times New Roman" w:cs="Times New Roman"/>
                <w:spacing w:val="-1"/>
                <w:sz w:val="24"/>
                <w:szCs w:val="24"/>
                <w:lang w:val="uk-UA"/>
              </w:rPr>
              <w:t xml:space="preserve">До </w:t>
            </w:r>
            <w:r w:rsidRPr="00F44FAE">
              <w:rPr>
                <w:rFonts w:ascii="Times New Roman" w:eastAsia="Calibri" w:hAnsi="Times New Roman" w:cs="Times New Roman"/>
                <w:spacing w:val="-1"/>
                <w:sz w:val="24"/>
                <w:szCs w:val="24"/>
              </w:rPr>
              <w:t xml:space="preserve">30 </w:t>
            </w:r>
            <w:r w:rsidRPr="00F44FAE">
              <w:rPr>
                <w:rFonts w:ascii="Times New Roman" w:eastAsia="Calibri" w:hAnsi="Times New Roman" w:cs="Times New Roman"/>
                <w:spacing w:val="-1"/>
                <w:sz w:val="24"/>
                <w:szCs w:val="24"/>
                <w:lang w:val="uk-UA"/>
              </w:rPr>
              <w:t xml:space="preserve">січня наступного </w:t>
            </w:r>
            <w:r w:rsidRPr="00F44FAE">
              <w:rPr>
                <w:rFonts w:ascii="Times New Roman" w:eastAsia="Calibri" w:hAnsi="Times New Roman" w:cs="Times New Roman"/>
                <w:sz w:val="24"/>
                <w:szCs w:val="24"/>
                <w:lang w:val="uk-UA"/>
              </w:rPr>
              <w:t>за звітним року</w:t>
            </w:r>
          </w:p>
        </w:tc>
      </w:tr>
    </w:tbl>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p>
    <w:p w:rsidR="00F44FAE" w:rsidRPr="00F44FAE" w:rsidRDefault="00F44FAE" w:rsidP="00F44FAE">
      <w:pPr>
        <w:spacing w:after="0" w:line="360" w:lineRule="auto"/>
        <w:ind w:firstLine="709"/>
        <w:jc w:val="both"/>
        <w:rPr>
          <w:rFonts w:ascii="Times New Roman" w:eastAsia="Calibri" w:hAnsi="Times New Roman" w:cs="Times New Roman"/>
          <w:b/>
          <w:i/>
          <w:sz w:val="28"/>
          <w:szCs w:val="28"/>
          <w:lang w:val="uk-UA"/>
        </w:rPr>
      </w:pPr>
      <w:r w:rsidRPr="00F44FAE">
        <w:rPr>
          <w:rFonts w:ascii="Times New Roman" w:eastAsia="Calibri" w:hAnsi="Times New Roman" w:cs="Times New Roman"/>
          <w:b/>
          <w:i/>
          <w:sz w:val="28"/>
          <w:szCs w:val="28"/>
          <w:lang w:val="uk-UA"/>
        </w:rPr>
        <w:t>8.5. Закриття рахунків, порядок складання і подання річної звітності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Перед складанням річної бухгалтерської звітності бюджетні установи обов’язково повинні проводити </w:t>
      </w:r>
      <w:r w:rsidRPr="00F44FAE">
        <w:rPr>
          <w:rFonts w:ascii="Times New Roman" w:eastAsia="Calibri" w:hAnsi="Times New Roman" w:cs="Times New Roman"/>
          <w:i/>
          <w:sz w:val="28"/>
          <w:szCs w:val="28"/>
          <w:lang w:val="uk-UA"/>
        </w:rPr>
        <w:t>інвентаризацію засобів</w:t>
      </w:r>
      <w:r w:rsidRPr="00F44FAE">
        <w:rPr>
          <w:rFonts w:ascii="Times New Roman" w:eastAsia="Calibri" w:hAnsi="Times New Roman" w:cs="Times New Roman"/>
          <w:sz w:val="28"/>
          <w:szCs w:val="28"/>
          <w:lang w:val="uk-UA"/>
        </w:rPr>
        <w:t xml:space="preserve"> та розрахунків з метою забезпечення достовірності даних бухгалтерського обліку шляхом їх зіставлення з фактичною наявністю активів та зобов’язань. Інвентаризація проводиться відповідно до «Інструкції з інвентаризації основних засобів, нематеріальних активів, товарно-матеріальних цінностей, грошових коштів і документів, розрахунків та інших статей балансу», затвердженої наказом ДКСУ № 90 від 30.10.1998 [40].</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Відповідальність за організацію та своєчасне проведення інвентаризації несе </w:t>
      </w:r>
      <w:r w:rsidRPr="00F44FAE">
        <w:rPr>
          <w:rFonts w:ascii="Times New Roman" w:eastAsia="Calibri" w:hAnsi="Times New Roman" w:cs="Times New Roman"/>
          <w:i/>
          <w:sz w:val="28"/>
          <w:szCs w:val="28"/>
          <w:lang w:val="uk-UA"/>
        </w:rPr>
        <w:t>керівник установи</w:t>
      </w:r>
      <w:r w:rsidRPr="00F44FAE">
        <w:rPr>
          <w:rFonts w:ascii="Times New Roman" w:eastAsia="Calibri" w:hAnsi="Times New Roman" w:cs="Times New Roman"/>
          <w:sz w:val="28"/>
          <w:szCs w:val="28"/>
          <w:lang w:val="uk-UA"/>
        </w:rPr>
        <w:t xml:space="preserve">. Для проведення інвентаризації наказом по установі створюється </w:t>
      </w:r>
      <w:r w:rsidRPr="00F44FAE">
        <w:rPr>
          <w:rFonts w:ascii="Times New Roman" w:eastAsia="Calibri" w:hAnsi="Times New Roman" w:cs="Times New Roman"/>
          <w:b/>
          <w:sz w:val="28"/>
          <w:szCs w:val="28"/>
          <w:lang w:val="uk-UA"/>
        </w:rPr>
        <w:t>інвентаризаційна комісія</w:t>
      </w:r>
      <w:r w:rsidRPr="00F44FAE">
        <w:rPr>
          <w:rFonts w:ascii="Times New Roman" w:eastAsia="Calibri" w:hAnsi="Times New Roman" w:cs="Times New Roman"/>
          <w:sz w:val="28"/>
          <w:szCs w:val="28"/>
          <w:lang w:val="uk-UA"/>
        </w:rPr>
        <w:t xml:space="preserve">, встановлюються терміни початку і закінчення інвентаризації та порядок відображення її результатів в обліку. Очолює комісію керівник або його заступник, до її складу обов’язково входить головний бухгалтер. В окремих випадках можуть створюватися додатково </w:t>
      </w:r>
      <w:r w:rsidRPr="00F44FAE">
        <w:rPr>
          <w:rFonts w:ascii="Times New Roman" w:eastAsia="Calibri" w:hAnsi="Times New Roman" w:cs="Times New Roman"/>
          <w:sz w:val="28"/>
          <w:szCs w:val="28"/>
          <w:lang w:val="uk-UA"/>
        </w:rPr>
        <w:lastRenderedPageBreak/>
        <w:t xml:space="preserve">робочі (місцеві) інвентаризаційні комісії для проведення інвентаризації в окремих структурних підрозділах. Річна інвентаризація починається не раніше </w:t>
      </w:r>
      <w:r w:rsidRPr="00F44FAE">
        <w:rPr>
          <w:rFonts w:ascii="Times New Roman" w:eastAsia="Calibri" w:hAnsi="Times New Roman" w:cs="Times New Roman"/>
          <w:b/>
          <w:i/>
          <w:sz w:val="28"/>
          <w:szCs w:val="28"/>
          <w:lang w:val="uk-UA"/>
        </w:rPr>
        <w:t>1 жовтня</w:t>
      </w:r>
      <w:r w:rsidRPr="00F44FAE">
        <w:rPr>
          <w:rFonts w:ascii="Times New Roman" w:eastAsia="Calibri" w:hAnsi="Times New Roman" w:cs="Times New Roman"/>
          <w:sz w:val="28"/>
          <w:szCs w:val="28"/>
          <w:lang w:val="uk-UA"/>
        </w:rPr>
        <w:t xml:space="preserve"> (необоротні активи, сировина та матеріали, готові вироби, пальне, корми, фураж, незавершене виробництво у рослинництві, незавершені науково-дослідні роботи тощо) і проводиться, як правило, станом на 1 число місяця. </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Результати інвентаризації повинні бути відображені в обліку в тому ж періоді, в якому закінчено інвентаризацію, а також у річному звіті. При цьому виявлені надлишки засобів оприбутковуються та зараховуються на збільшення фінансування установи за спеціальним фондом, недостачі в межах затверджених норм – списуються на витрати установи, а понад норми природних втрат і втрати від псування цінностей – відносяться за рахунок винних осіб. (Порядок регулювання виявлених під час інвентаризації розходжень розглянуто у розділах 4.7, 5.8 та 6.8).</w:t>
      </w:r>
    </w:p>
    <w:p w:rsid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До складання річної звітності мають бути оброблені усі первинні документи, господарські операції відображені на рахунках в облікових регістрах, визначені результати виконання кошторису, закриті рахунки доходів та витрат, визначені фінансові результати, звірені залишки аналітичних і синтетичних рахунків (субрахунків). </w:t>
      </w:r>
      <w:r w:rsidRPr="00F44FAE">
        <w:rPr>
          <w:rFonts w:ascii="Times New Roman" w:eastAsia="Calibri" w:hAnsi="Times New Roman" w:cs="Times New Roman"/>
          <w:b/>
          <w:sz w:val="28"/>
          <w:szCs w:val="28"/>
          <w:lang w:val="uk-UA"/>
        </w:rPr>
        <w:t>Методика</w:t>
      </w:r>
      <w:r w:rsidRPr="00F44FAE">
        <w:rPr>
          <w:rFonts w:ascii="Times New Roman" w:eastAsia="Calibri" w:hAnsi="Times New Roman" w:cs="Times New Roman"/>
          <w:sz w:val="28"/>
          <w:szCs w:val="28"/>
          <w:lang w:val="uk-UA"/>
        </w:rPr>
        <w:t xml:space="preserve"> складання і подання річної звітності визначається щорічно відповідною інструкцією, затвердженою наказом ДКСУ.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Згідно з вимогами цієї інструкції та інших нормативних документів ДКСУ в кінці року бюджетні установи визначають </w:t>
      </w:r>
      <w:r w:rsidRPr="00F44FAE">
        <w:rPr>
          <w:rFonts w:ascii="Times New Roman" w:eastAsia="Calibri" w:hAnsi="Times New Roman" w:cs="Times New Roman"/>
          <w:b/>
          <w:sz w:val="28"/>
          <w:szCs w:val="28"/>
          <w:lang w:val="uk-UA"/>
        </w:rPr>
        <w:t>фінансовий результат</w:t>
      </w:r>
      <w:r>
        <w:rPr>
          <w:rFonts w:ascii="Times New Roman" w:eastAsia="Times New Roman" w:hAnsi="Times New Roman" w:cs="Times New Roman"/>
          <w:sz w:val="28"/>
          <w:szCs w:val="28"/>
          <w:lang w:val="uk-UA" w:eastAsia="ru-RU"/>
        </w:rPr>
        <w:t xml:space="preserve"> </w:t>
      </w:r>
      <w:r w:rsidRPr="00F44FAE">
        <w:rPr>
          <w:rFonts w:ascii="Times New Roman" w:eastAsia="Calibri" w:hAnsi="Times New Roman" w:cs="Times New Roman"/>
          <w:b/>
          <w:sz w:val="28"/>
          <w:szCs w:val="28"/>
          <w:lang w:val="uk-UA"/>
        </w:rPr>
        <w:t>виконання кошторису</w:t>
      </w:r>
      <w:r w:rsidRPr="00F44FAE">
        <w:rPr>
          <w:rFonts w:ascii="Times New Roman" w:eastAsia="Calibri" w:hAnsi="Times New Roman" w:cs="Times New Roman"/>
          <w:sz w:val="28"/>
          <w:szCs w:val="28"/>
          <w:lang w:val="uk-UA"/>
        </w:rPr>
        <w:t xml:space="preserve">. У зв’язку з цим перед складанням заключного балансу необхідно виконати бухгалтерські проведення зі списання доходів і видатків установи на рахунок </w:t>
      </w:r>
      <w:r w:rsidRPr="00F44FAE">
        <w:rPr>
          <w:rFonts w:ascii="Times New Roman" w:eastAsia="Calibri" w:hAnsi="Times New Roman" w:cs="Times New Roman"/>
          <w:b/>
          <w:i/>
          <w:sz w:val="28"/>
          <w:szCs w:val="28"/>
          <w:lang w:val="uk-UA"/>
        </w:rPr>
        <w:t>43 «Результати виконання кошторисів»</w:t>
      </w:r>
      <w:r w:rsidRPr="00F44FAE">
        <w:rPr>
          <w:rFonts w:ascii="Times New Roman" w:eastAsia="Calibri" w:hAnsi="Times New Roman" w:cs="Times New Roman"/>
          <w:sz w:val="28"/>
          <w:szCs w:val="28"/>
          <w:lang w:val="uk-UA"/>
        </w:rPr>
        <w:t xml:space="preserve">. При цьому видатки списують на </w:t>
      </w:r>
      <w:r w:rsidRPr="00F44FAE">
        <w:rPr>
          <w:rFonts w:ascii="Times New Roman" w:eastAsia="Calibri" w:hAnsi="Times New Roman" w:cs="Times New Roman"/>
          <w:b/>
          <w:sz w:val="28"/>
          <w:szCs w:val="28"/>
          <w:lang w:val="uk-UA"/>
        </w:rPr>
        <w:t>дебе</w:t>
      </w:r>
      <w:r w:rsidRPr="00F44FAE">
        <w:rPr>
          <w:rFonts w:ascii="Times New Roman" w:eastAsia="Calibri" w:hAnsi="Times New Roman" w:cs="Times New Roman"/>
          <w:sz w:val="28"/>
          <w:szCs w:val="28"/>
          <w:lang w:val="uk-UA"/>
        </w:rPr>
        <w:t xml:space="preserve">т, а доходи – на </w:t>
      </w:r>
      <w:r w:rsidRPr="00F44FAE">
        <w:rPr>
          <w:rFonts w:ascii="Times New Roman" w:eastAsia="Calibri" w:hAnsi="Times New Roman" w:cs="Times New Roman"/>
          <w:b/>
          <w:sz w:val="28"/>
          <w:szCs w:val="28"/>
          <w:lang w:val="uk-UA"/>
        </w:rPr>
        <w:t>кредит</w:t>
      </w:r>
      <w:r w:rsidRPr="00F44FAE">
        <w:rPr>
          <w:rFonts w:ascii="Times New Roman" w:eastAsia="Calibri" w:hAnsi="Times New Roman" w:cs="Times New Roman"/>
          <w:sz w:val="28"/>
          <w:szCs w:val="28"/>
          <w:lang w:val="uk-UA"/>
        </w:rPr>
        <w:t xml:space="preserve"> відповідних субрахунків рахунка 43. На субрахунках обліку видатків (801–825) дебетове сальдо може залишитися на кінець року лише з незакінчених або закінчених, але не зданих і не оформлених відповідними документами </w:t>
      </w:r>
      <w:r w:rsidRPr="00F44FAE">
        <w:rPr>
          <w:rFonts w:ascii="Times New Roman" w:eastAsia="Calibri" w:hAnsi="Times New Roman" w:cs="Times New Roman"/>
          <w:b/>
          <w:sz w:val="28"/>
          <w:szCs w:val="28"/>
          <w:lang w:val="uk-UA"/>
        </w:rPr>
        <w:t>робіт</w:t>
      </w:r>
      <w:r w:rsidRPr="00F44FAE">
        <w:rPr>
          <w:rFonts w:ascii="Times New Roman" w:eastAsia="Calibri" w:hAnsi="Times New Roman" w:cs="Times New Roman"/>
          <w:sz w:val="28"/>
          <w:szCs w:val="28"/>
          <w:lang w:val="uk-UA"/>
        </w:rPr>
        <w:t>:</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lastRenderedPageBreak/>
        <w:t>– з виготовлення продукції у виробничих (навчальних) майстернях;</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видання друкованої продукції та надання послуг;</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незавершеного виробництва у підсобному (навчальному) сільському господарстві;</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незакінчених науково-дослідних та конструкторських робіт за договорами з підприємствами, виготовлення експериментальних пристроїв для проведення наукових експериментів за рахунок коштів державного бюджету;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незакінчених операцій із заготівлі та переробки матеріалів господарським способом.</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Основні бухгалтерські проведення з обліку результатів виконання кошторисів бюджетних установ були розглянуті в розділі 7.7.</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Рахунки обліку доходів у кінці року </w:t>
      </w:r>
      <w:r w:rsidRPr="00F44FAE">
        <w:rPr>
          <w:rFonts w:ascii="Times New Roman" w:eastAsia="Calibri" w:hAnsi="Times New Roman" w:cs="Times New Roman"/>
          <w:b/>
          <w:sz w:val="28"/>
          <w:szCs w:val="28"/>
          <w:lang w:val="uk-UA"/>
        </w:rPr>
        <w:t>закривають</w:t>
      </w:r>
      <w:r w:rsidRPr="00F44FAE">
        <w:rPr>
          <w:rFonts w:ascii="Times New Roman" w:eastAsia="Calibri" w:hAnsi="Times New Roman" w:cs="Times New Roman"/>
          <w:sz w:val="28"/>
          <w:szCs w:val="28"/>
          <w:lang w:val="uk-UA"/>
        </w:rPr>
        <w:t xml:space="preserve"> за результатами виконання кошторису по тому фонду, за рахунок якого вони були одержані, за винятком доходів із видатків майбутніх періодів. Це можуть бути кошти, отримані авансом на виконання договірних науково-дослідних робіт, кошти за навчання, сплачені авансом на рік вперед тощо. Суми таких доходів </w:t>
      </w:r>
      <w:proofErr w:type="spellStart"/>
      <w:r w:rsidRPr="00F44FAE">
        <w:rPr>
          <w:rFonts w:ascii="Times New Roman" w:eastAsia="Calibri" w:hAnsi="Times New Roman" w:cs="Times New Roman"/>
          <w:sz w:val="28"/>
          <w:szCs w:val="28"/>
          <w:lang w:val="uk-UA"/>
        </w:rPr>
        <w:t>переносять</w:t>
      </w:r>
      <w:proofErr w:type="spellEnd"/>
      <w:r w:rsidRPr="00F44FAE">
        <w:rPr>
          <w:rFonts w:ascii="Times New Roman" w:eastAsia="Calibri" w:hAnsi="Times New Roman" w:cs="Times New Roman"/>
          <w:sz w:val="28"/>
          <w:szCs w:val="28"/>
          <w:lang w:val="uk-UA"/>
        </w:rPr>
        <w:t xml:space="preserve"> на субрахунок </w:t>
      </w:r>
      <w:r w:rsidRPr="00F44FAE">
        <w:rPr>
          <w:rFonts w:ascii="Times New Roman" w:eastAsia="Calibri" w:hAnsi="Times New Roman" w:cs="Times New Roman"/>
          <w:b/>
          <w:i/>
          <w:sz w:val="28"/>
          <w:szCs w:val="28"/>
          <w:lang w:val="uk-UA"/>
        </w:rPr>
        <w:t>716 «Доходи за витратами майбутніх періодів»</w:t>
      </w:r>
      <w:r w:rsidRPr="00F44FAE">
        <w:rPr>
          <w:rFonts w:ascii="Times New Roman" w:eastAsia="Calibri" w:hAnsi="Times New Roman" w:cs="Times New Roman"/>
          <w:sz w:val="28"/>
          <w:szCs w:val="28"/>
          <w:lang w:val="uk-UA"/>
        </w:rPr>
        <w:t>, де вони і залишаються кредитовим сальдо на кінець року.</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На результати виконання кошторису зараховують у кінці року також результати переоцінок активів і курсові різниці за операціями з іноземною валютою, що обліковуються протягом року на </w:t>
      </w:r>
      <w:r w:rsidRPr="00F44FAE">
        <w:rPr>
          <w:rFonts w:ascii="Times New Roman" w:eastAsia="Calibri" w:hAnsi="Times New Roman" w:cs="Times New Roman"/>
          <w:b/>
          <w:i/>
          <w:sz w:val="28"/>
          <w:szCs w:val="28"/>
          <w:lang w:val="uk-UA"/>
        </w:rPr>
        <w:t>рахунку 44</w:t>
      </w:r>
      <w:r w:rsidRPr="00F44FAE">
        <w:rPr>
          <w:rFonts w:ascii="Times New Roman" w:eastAsia="Calibri" w:hAnsi="Times New Roman" w:cs="Times New Roman"/>
          <w:sz w:val="28"/>
          <w:szCs w:val="28"/>
          <w:lang w:val="uk-UA"/>
        </w:rPr>
        <w:t>, тому цей рахунок у заключному балансі на кінець року залишку не має (розділ 7.8).</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Таким чином, заключний баланс бюджетної установи на кінець року не буде мати показників у третьому розділі активу «Видатки», крім витрат на незавершене виробництво, а також у третьому розділі пасиву «Доходи», крім доходів із витрат майбутніх періодів.</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 xml:space="preserve">До річного балансу бюджетної установи додається </w:t>
      </w:r>
      <w:r w:rsidRPr="00F44FAE">
        <w:rPr>
          <w:rFonts w:ascii="Times New Roman" w:eastAsia="Calibri" w:hAnsi="Times New Roman" w:cs="Times New Roman"/>
          <w:b/>
          <w:sz w:val="28"/>
          <w:szCs w:val="28"/>
          <w:lang w:val="uk-UA"/>
        </w:rPr>
        <w:t>довідка</w:t>
      </w:r>
      <w:r w:rsidRPr="00F44FAE">
        <w:rPr>
          <w:rFonts w:ascii="Times New Roman" w:eastAsia="Calibri" w:hAnsi="Times New Roman" w:cs="Times New Roman"/>
          <w:sz w:val="28"/>
          <w:szCs w:val="28"/>
          <w:lang w:val="uk-UA"/>
        </w:rPr>
        <w:t xml:space="preserve"> органу ДКСУ або установи банку про залишки коштів загального та спеціального фондів на реєстраційних (спеціальних реєстраційних) або поточних рахунках бюджетної </w:t>
      </w:r>
      <w:r w:rsidRPr="00F44FAE">
        <w:rPr>
          <w:rFonts w:ascii="Times New Roman" w:eastAsia="Calibri" w:hAnsi="Times New Roman" w:cs="Times New Roman"/>
          <w:sz w:val="28"/>
          <w:szCs w:val="28"/>
          <w:lang w:val="uk-UA"/>
        </w:rPr>
        <w:lastRenderedPageBreak/>
        <w:t>установи станом на 1 січня, на підставі якої складається реєстр про залишки коштів загального і спеціального фондів державного (місцевого) бюджету на реєстраційних (спеціальних реєстраційних) і поточних рахунках установи станом на 1 січня.</w:t>
      </w:r>
    </w:p>
    <w:p w:rsidR="00F44FAE" w:rsidRPr="00F44FAE" w:rsidRDefault="00F44FAE" w:rsidP="00F44FAE">
      <w:pPr>
        <w:spacing w:after="0" w:line="360" w:lineRule="auto"/>
        <w:ind w:firstLine="709"/>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Інші форми бухгалтерської звітності складають на підставі даних регістрів аналітичного обліку до рахунків активів, витрат і доходів. До річного звіту додається пояснювальна записка та низка довідок, передбачених інструкцією. Звіти установ, що знаходяться у подвійному підпорядкуванні, подаються вищому органу та органу ДКСУ за місцем знаходження і за підпорядкуванням. Установи вищого рівня для складання зведених звітів приймають від підвідомчих установ, що перейшли на казначейське обслуговування, тільки завізовані органами ДКСУ звіти. Наступні зміни у такі</w:t>
      </w:r>
    </w:p>
    <w:p w:rsidR="00F44FAE" w:rsidRPr="00F44FAE" w:rsidRDefault="00F44FAE" w:rsidP="00F44FAE">
      <w:pPr>
        <w:spacing w:after="0" w:line="360" w:lineRule="auto"/>
        <w:jc w:val="both"/>
        <w:rPr>
          <w:rFonts w:ascii="Times New Roman" w:eastAsia="Calibri" w:hAnsi="Times New Roman" w:cs="Times New Roman"/>
          <w:sz w:val="28"/>
          <w:szCs w:val="28"/>
          <w:lang w:val="uk-UA"/>
        </w:rPr>
      </w:pPr>
      <w:r w:rsidRPr="00F44FAE">
        <w:rPr>
          <w:rFonts w:ascii="Times New Roman" w:eastAsia="Calibri" w:hAnsi="Times New Roman" w:cs="Times New Roman"/>
          <w:sz w:val="28"/>
          <w:szCs w:val="28"/>
          <w:lang w:val="uk-UA"/>
        </w:rPr>
        <w:t>звіти вносяться лише за погодженням з органом ДКСУ, що завізував звіт.</w:t>
      </w: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p>
    <w:p w:rsidR="008A00FE" w:rsidRDefault="008A00FE" w:rsidP="008A00F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p w:rsidR="00F44FAE" w:rsidRPr="00F44FAE" w:rsidRDefault="00F44FAE" w:rsidP="00F44FAE">
      <w:pPr>
        <w:spacing w:after="0" w:line="360" w:lineRule="auto"/>
        <w:jc w:val="center"/>
        <w:rPr>
          <w:rFonts w:ascii="Times New Roman" w:eastAsia="Times New Roman" w:hAnsi="Times New Roman" w:cs="Times New Roman"/>
          <w:b/>
          <w:sz w:val="28"/>
          <w:szCs w:val="28"/>
          <w:lang w:val="uk-UA" w:eastAsia="ru-RU"/>
        </w:rPr>
      </w:pPr>
      <w:r w:rsidRPr="00F44FAE">
        <w:rPr>
          <w:rFonts w:ascii="Times New Roman" w:eastAsia="Times New Roman" w:hAnsi="Times New Roman" w:cs="Times New Roman"/>
          <w:b/>
          <w:sz w:val="28"/>
          <w:szCs w:val="28"/>
          <w:lang w:val="uk-UA" w:eastAsia="ru-RU"/>
        </w:rPr>
        <w:t>ЛІТЕРАТУРА</w:t>
      </w:r>
    </w:p>
    <w:p w:rsidR="00F44FAE" w:rsidRPr="00F44FAE" w:rsidRDefault="00F44FAE" w:rsidP="00F44FAE">
      <w:pPr>
        <w:spacing w:after="0" w:line="360" w:lineRule="auto"/>
        <w:jc w:val="center"/>
        <w:rPr>
          <w:rFonts w:ascii="Times New Roman" w:eastAsia="Times New Roman" w:hAnsi="Times New Roman" w:cs="Times New Roman"/>
          <w:b/>
          <w:sz w:val="28"/>
          <w:szCs w:val="28"/>
          <w:lang w:val="uk-UA" w:eastAsia="ru-RU"/>
        </w:rPr>
      </w:pPr>
    </w:p>
    <w:p w:rsidR="00F44FAE" w:rsidRPr="00F44FAE" w:rsidRDefault="00F44FAE" w:rsidP="00E61D95">
      <w:pPr>
        <w:numPr>
          <w:ilvl w:val="0"/>
          <w:numId w:val="14"/>
        </w:numPr>
        <w:spacing w:after="0" w:line="360" w:lineRule="auto"/>
        <w:ind w:left="0" w:firstLine="851"/>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Конституція України від 28.06.1996 № 254/96-ВР // Урядовий кур’єр. – 1996. – № 131.</w:t>
      </w:r>
    </w:p>
    <w:p w:rsidR="00F44FAE" w:rsidRPr="00F44FAE" w:rsidRDefault="00F44FAE" w:rsidP="00E61D95">
      <w:pPr>
        <w:numPr>
          <w:ilvl w:val="0"/>
          <w:numId w:val="14"/>
        </w:numPr>
        <w:spacing w:after="0" w:line="360" w:lineRule="auto"/>
        <w:ind w:left="0" w:firstLine="851"/>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Бюджетний кодекс України від 08.07.2010 № 2456-VI // Урядовий кур’єр. – 2010. – № 15.</w:t>
      </w:r>
    </w:p>
    <w:p w:rsidR="00F44FAE" w:rsidRPr="00F44FAE" w:rsidRDefault="00F44FAE" w:rsidP="00E61D95">
      <w:pPr>
        <w:numPr>
          <w:ilvl w:val="0"/>
          <w:numId w:val="14"/>
        </w:numPr>
        <w:spacing w:after="0" w:line="360" w:lineRule="auto"/>
        <w:ind w:left="0" w:firstLine="851"/>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Кодекс законів про працю України від 10.12.1971 № 322-VIII // Відомості Верховної Ради УРСР. – 1971. – № 50. – Ст.  375.</w:t>
      </w:r>
    </w:p>
    <w:p w:rsidR="00F44FAE" w:rsidRPr="00F44FAE" w:rsidRDefault="00F44FAE" w:rsidP="00E61D95">
      <w:pPr>
        <w:numPr>
          <w:ilvl w:val="0"/>
          <w:numId w:val="14"/>
        </w:numPr>
        <w:spacing w:after="0" w:line="360" w:lineRule="auto"/>
        <w:ind w:left="0" w:firstLine="851"/>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Податковий кодекс України від 02.12.2010 № 2755-VI // Голос України. – 2010. – № 229–230.</w:t>
      </w:r>
    </w:p>
    <w:p w:rsidR="00F44FAE" w:rsidRPr="00F44FAE" w:rsidRDefault="00F44FAE" w:rsidP="00E61D95">
      <w:pPr>
        <w:numPr>
          <w:ilvl w:val="0"/>
          <w:numId w:val="14"/>
        </w:numPr>
        <w:spacing w:after="0" w:line="360" w:lineRule="auto"/>
        <w:ind w:left="0" w:firstLine="851"/>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Закон України «Про бухгалтерський облік і фінансову звітність в Україні» від 16.07.1999 № 996-XIV // Урядовий кур’єр. – 1999. – № 162.</w:t>
      </w:r>
    </w:p>
    <w:p w:rsidR="00F44FAE" w:rsidRPr="00F44FAE" w:rsidRDefault="00F44FAE" w:rsidP="00E61D95">
      <w:pPr>
        <w:numPr>
          <w:ilvl w:val="0"/>
          <w:numId w:val="14"/>
        </w:numPr>
        <w:spacing w:after="0" w:line="360" w:lineRule="auto"/>
        <w:ind w:left="0" w:firstLine="851"/>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Закон України «Про визначення розміру збитків, завданих підприємству, установі, організації розкраданням, знищенням (псуванням), недостачею або втратою дорогоцінних металів, дорогоцінного каміння та валютних цінностей» від 06.06.1995 № 217/95-В // Голос України. – 1995. – № 122.</w:t>
      </w:r>
    </w:p>
    <w:p w:rsidR="00F44FAE" w:rsidRPr="00F44FAE" w:rsidRDefault="00F44FAE" w:rsidP="00E61D95">
      <w:pPr>
        <w:numPr>
          <w:ilvl w:val="0"/>
          <w:numId w:val="14"/>
        </w:numPr>
        <w:spacing w:after="0" w:line="360" w:lineRule="auto"/>
        <w:ind w:left="0" w:firstLine="851"/>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За</w:t>
      </w:r>
      <w:r w:rsidRPr="00F44FAE">
        <w:rPr>
          <w:rFonts w:ascii="Times New Roman" w:eastAsia="Times New Roman" w:hAnsi="Times New Roman" w:cs="Times New Roman"/>
          <w:sz w:val="28"/>
          <w:szCs w:val="28"/>
          <w:lang w:val="uk-UA" w:eastAsia="ru-RU"/>
        </w:rPr>
        <w:softHyphen/>
        <w:t>кон України «Про відпустки» від 15.11.1996 № 504/96-ВР // Голос України. – 1996. – № 236.</w:t>
      </w:r>
    </w:p>
    <w:p w:rsidR="00F44FAE" w:rsidRPr="00F44FAE" w:rsidRDefault="00F44FAE" w:rsidP="00E61D95">
      <w:pPr>
        <w:numPr>
          <w:ilvl w:val="0"/>
          <w:numId w:val="14"/>
        </w:numPr>
        <w:spacing w:after="0" w:line="360" w:lineRule="auto"/>
        <w:ind w:left="0" w:firstLine="851"/>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Закон України «Про гуманітарну допомогу» від 22.10.1999 № 1192</w:t>
      </w:r>
      <w:r w:rsidRPr="00F44FAE">
        <w:rPr>
          <w:rFonts w:ascii="Times New Roman" w:eastAsia="Times New Roman" w:hAnsi="Times New Roman" w:cs="Times New Roman"/>
          <w:sz w:val="28"/>
          <w:szCs w:val="28"/>
          <w:lang w:val="uk-UA" w:eastAsia="ru-RU"/>
        </w:rPr>
        <w:noBreakHyphen/>
        <w:t>XIV // Урядовий кур’єр. – 1999. – № 230.</w:t>
      </w:r>
    </w:p>
    <w:p w:rsidR="00F44FAE" w:rsidRPr="00F44FAE" w:rsidRDefault="00F44FAE" w:rsidP="00E61D95">
      <w:pPr>
        <w:numPr>
          <w:ilvl w:val="0"/>
          <w:numId w:val="14"/>
        </w:numPr>
        <w:spacing w:after="0" w:line="360" w:lineRule="auto"/>
        <w:ind w:left="0" w:firstLine="851"/>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Закон України «Про державну статистику» від 17.09.1992 № 2614-XII // Голос України. – 1992. – № 201.</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Закон України «Про джерела фінансування органів державної влади» від 30.06.1999 № 783-ХІV // Урядовий кур’єр. – 1999. – № 165.</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Закон України «Про загальнообов’язкове державне соціальне страхування у зв’язку з тимчасовою втратою працездатності та витратами, зумовленими похо</w:t>
      </w:r>
      <w:r w:rsidRPr="00F44FAE">
        <w:rPr>
          <w:rFonts w:ascii="Times New Roman" w:eastAsia="Times New Roman" w:hAnsi="Times New Roman" w:cs="Times New Roman"/>
          <w:sz w:val="28"/>
          <w:szCs w:val="28"/>
          <w:lang w:val="uk-UA" w:eastAsia="ru-RU"/>
        </w:rPr>
        <w:softHyphen/>
        <w:t>ванням» від 18.01.2001 № 2240-ІІІ // Урядовий кур’єр. – 2001. – № 38.</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Закон України «Про збір та облік єдиного внеску на загальнообов’язкове державне соціальне страхування» від 08.07.2010 № 2464</w:t>
      </w:r>
      <w:r w:rsidRPr="00F44FAE">
        <w:rPr>
          <w:rFonts w:ascii="Times New Roman" w:eastAsia="Times New Roman" w:hAnsi="Times New Roman" w:cs="Times New Roman"/>
          <w:sz w:val="28"/>
          <w:szCs w:val="28"/>
          <w:lang w:val="uk-UA" w:eastAsia="ru-RU"/>
        </w:rPr>
        <w:noBreakHyphen/>
        <w:t>VI // Голос України. – 2010. – № 171.</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Закон України «Про державну службу» від 16.12.1993 № 3723-XII // Урядовий кур’єр. – 1994. – № 3.</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Закон України «Про оплату праці» від</w:t>
      </w:r>
      <w:r w:rsidRPr="00F44FAE">
        <w:rPr>
          <w:rFonts w:ascii="Times New Roman" w:eastAsia="Times New Roman" w:hAnsi="Times New Roman" w:cs="Times New Roman"/>
          <w:sz w:val="24"/>
          <w:szCs w:val="24"/>
          <w:lang w:val="uk-UA" w:eastAsia="ru-RU"/>
        </w:rPr>
        <w:t xml:space="preserve"> </w:t>
      </w:r>
      <w:r w:rsidRPr="00F44FAE">
        <w:rPr>
          <w:rFonts w:ascii="Times New Roman" w:eastAsia="Times New Roman" w:hAnsi="Times New Roman" w:cs="Times New Roman"/>
          <w:sz w:val="28"/>
          <w:szCs w:val="28"/>
          <w:lang w:val="uk-UA" w:eastAsia="ru-RU"/>
        </w:rPr>
        <w:t>24.03.1995 № 108/95-В // Голос України. – 1995. – № 94.</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ВРУ «Про структуру бюджетної класифікації України» від 12.07.1996 № 327/96-В // Голос України. – 1996. – № 137.</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Указ Президента України «Про оптимізацію системи центральних органів виконавчої влади» від 09.12.2010 № 1085/2010 // Урядовий кур’єр. – 2010. – № 234.</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Указ Президента України «Про зміцнення фінансової дисципліни та запобігання правопорушенням у бюджетній сфері» від 25.12.2001 № 1251/2001 // Урядовий кур’єр. – 2002. – № 6.</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Указ Президента України «Про Положення про Державну казначейську службу України» від 13.04.2011 № 460/2011 // Урядовий кур’єр. – 2011. – № 89.</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Указ Президента України «Про застосування штрафних санкцій за пору</w:t>
      </w:r>
      <w:r w:rsidRPr="00F44FAE">
        <w:rPr>
          <w:rFonts w:ascii="Times New Roman" w:eastAsia="Times New Roman" w:hAnsi="Times New Roman" w:cs="Times New Roman"/>
          <w:sz w:val="28"/>
          <w:szCs w:val="28"/>
          <w:lang w:val="uk-UA" w:eastAsia="ru-RU"/>
        </w:rPr>
        <w:softHyphen/>
        <w:t>шення норм з регулювання обігу готівки» від 12.06.1995 № 436/95 // Голос України. – 1995. – № 108.</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«Деякі пи</w:t>
      </w:r>
      <w:r w:rsidRPr="00F44FAE">
        <w:rPr>
          <w:rFonts w:ascii="Times New Roman" w:eastAsia="Times New Roman" w:hAnsi="Times New Roman" w:cs="Times New Roman"/>
          <w:sz w:val="28"/>
          <w:szCs w:val="28"/>
          <w:lang w:val="uk-UA" w:eastAsia="ru-RU"/>
        </w:rPr>
        <w:softHyphen/>
        <w:t>тання стипендіального забезпечення» від 05.03.2008 № 165 // Урядовий кур’єр. – 2008. – № 66.</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«Питання стипендіального забезпечення» від 12.07.2004 № 882 // Урядовий кур’єр. – 2004. – № 140.</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затвердження Порядку обчислення середньої заробітної плати (доходу) для розрахунку виплат за загальнообов’язковим державним соціальним страхуванням» від 26.09.2001 № 1266 // Урядовий кур’єр. – 2001. – № 184.</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затвердження Переліку платних послуг, які можуть надаватися в державних закладах охорони здоров’я та вищих медичних закладах освіти» від 17.09.1996 № 1138 // Зібрання постанов Уряду України. –1996. – № 18. – Ст. 501.</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Постанова КМУ «Про затвердження Переліку платних послуг, які можуть надаватися навчальними закладами, іншими установами та закладами системи освіти, що належать до державної і комунальної форми власності» від 27.08.2010 № 796 // Урядовий кур’єр. – 2010. – № 171.</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затвердження Переліку платних послуг, які можуть надаватися закладами культури, заснованими на державній та комунальній формі власності» від 12.12.2011 № 1271 // Урядовий кур’єр. – 2011. – № 243.</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затвердження Порядку визначення розміру збитків від розкрадання, нестачі, знищення (псування) матеріальних цінностей» від 22.01.1996 № 116 // Зібрання постанов Уряду України. – 1996. –  № 6. – Ст. 192.</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затвердження Порядку обчислення середньої заробітної плати» від 08.02.1995 № 100 // Урядовий кур’єр. – 1995. – № 27.</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затвердження Порядку отримання благодійних (добровільних) внесків і пожертв від юридичних та фізичних осіб бюджетними установами і закладами освіти, охорони здоров’я, соціального захисту, культури, науки, спорту та фізичного виховання для потреб їх фінансування» від 04.08.2000 № 1222 // Урядовий кур’єр. – 2000. – № 181.</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затвердження Порядку подання фінансової звітності» від 28.02.2000 № 419 // Урядовий кур’єр. – 2000. – № 42.</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затвердження Порядку розподілу товарів, отриманих як благодійна допомога, та контролю за цільовим розподілом благодійної допомоги у вигляді наданих послуг або виконаних робіт» від 17.08.1998 № 1295 // Офіційний вісник України. – 1998. – № 33. – Ст. 1238.</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затвердження Порядку складання, розгляду, затвердження та основні вимоги до виконання кошторисів бюджетних установ» від 28.02.2002 № 228 // Офіційний вісник України. – 2002. – № 9. Ст. 414.</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Постанова КМУ «Про затвердження Порядку списання об’єктів державної власності» від 08.11.2007 № 1314 // Офіційний вісник України. – 2007. – № 86. – Ст. 3168.</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оплату праці працівників на основі Єдиної тарифної сітки розрядів і ко</w:t>
      </w:r>
      <w:r w:rsidRPr="00F44FAE">
        <w:rPr>
          <w:rFonts w:ascii="Times New Roman" w:eastAsia="Times New Roman" w:hAnsi="Times New Roman" w:cs="Times New Roman"/>
          <w:sz w:val="28"/>
          <w:szCs w:val="28"/>
          <w:lang w:val="uk-UA" w:eastAsia="ru-RU"/>
        </w:rPr>
        <w:softHyphen/>
        <w:t>ефіцієнтів з оплати праці працівників установ, закладів і органі</w:t>
      </w:r>
      <w:r w:rsidRPr="00F44FAE">
        <w:rPr>
          <w:rFonts w:ascii="Times New Roman" w:eastAsia="Times New Roman" w:hAnsi="Times New Roman" w:cs="Times New Roman"/>
          <w:sz w:val="28"/>
          <w:szCs w:val="28"/>
          <w:lang w:val="uk-UA" w:eastAsia="ru-RU"/>
        </w:rPr>
        <w:softHyphen/>
        <w:t>зацій окремих галузей бюджетної сфери» від 30.08.2002 № 1298 // Урядовий кур’єр. – 2002. – № 166.</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суми та склад витрат на відрядження державних службовців, а також інших осіб, що направляються у відрядження підприємствами, установами та організаціями, які повністю або частково утримуються (фінансуються) за рахунок бюджетних коштів» від 02.02.2011 № 98 // Урядовий кур’єр. – 2011. – № 32.</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КМУ «Про удосконалення механізму виплати заробітної плати працівникам бюджетних установ та державної соціальної допомоги» від 22.04.2005 № 318 // Урядовий кур’єр. – 2005. – № 79.</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Державного комітету статистики України «Про затвердження Інструкції зі статистики заробітної плати» від 13.01.2004 № 5 // Офіційний вісник України. – 2004. – № 4. – Ст. 200.</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Державного комітету статистики України «Про затвердження типових форм первинної облікової документації зі статистики праці» від 05.12.2008 № 489 // Головбух. – 2009. – № 3.</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Державної податкової служби України «Про затвердження форми та Порядку складання Податкового звіту про використання коштів неприбуткових установ та організацій» від 31.01.2011 № 56 // Офіційний вісник України. – 2011. – № 14. – Ст. 597.</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внесення доповнення до Інструкції про кореспонденцію субрахунків бухгалтерського обліку для відображення основних господарських операцій бюджетних установ» від 26.04.2001 № 63 // Офіційний вісник України. – 2001. – № 21. – Ст. 971.</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Наказ ДКСУ «Про затвердження Інструкції з інвентаризації матеріальних цінностей, розрахунків та інших статей балансу бюджетних установ» від 30.10.1998 № 90 // Офіційний вісник України. – 1998. – № 46. – Ст. 1711.</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Інструкції з обліку запасів бюджетних установ» від 08.12.2000 № 125 // Офіційний вісник України. – 2000. – № 52. – Ст. 2292.</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Інструкції з обліку основних засобів та інших необоротних активів бюджетних установ» від 17.07.2000 № 64 // Офіційний вісник України. – 2000. – № 31. – Ст. 1327.</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Інструкції зі складанню типових форм з обліку та списання основних засобів, що належать установам і організаціям, які утримуються за рахунок державного або місцевих бюджетів» від 02.02.1997 № 125/70 // Офіційний вісник України. – 1997. – № 484.</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Інструкції про кореспонденцію субрахунків бухгалтерського обліку для відображення основних господарських операцій бюджетних установ» від 10.07.2000 № 61 // Офіційний вісник України. – 2000. – № 34. – Ст. 1469.</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Інструкції про форми меморіальних ордерів бюджетних установ та порядок їх складання» від 27.07.2000 № 68 // Офіційний вісник України. – 2000. – № 36. – Ст. 1571.</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Положення про єдиний казначейський рахунок» від 26.06.2002 № 122 // Офіційний вісник України. – 2002. – № 30. – Ст. 1433.</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План рахунків бухгалтерського обліку бюджетних установ та Порядок застосування Плану рахунків бухгалтерського обліку бюджетних установ» від 10.12.1999 № 114 // Офіційний вісник України. – 2000. – № 1. – Ст. 14.</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Наказ ДКСУ «Про затвердження Порядку відображення в обліку операцій в іноземній валюті» від 24.07.2001 № 126 // Офіційний вісник України. – 2001. – № 32. – Ст. 1507.</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Порядку казначейського обслуговування місцевих бюджетів» від 23.08.2012 № 938 // Офіційний вісник України. – 2012. – № 72. – Ст. 2918.</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Порядку обслуговування державного бюджету за видатками та операціями з надання та повернення кредитів, наданих за рахунок коштів державного бюджету» від 30.09.2011 № 1223 // Офіційний вісник України. – 2011. – № 97. – Ст. 3561.</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Порядку списання кредиторської заборгованості бюджетних установ, строк позовної давності якої минув» від 08.05.2001 № 73 // Офіційний вісник України. – 2001. – № 22. – Ст. 1020.</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типових форм з обліку та списання основних засобів, що належать установам і організаціям, які утримуються за рахунок державного або місцевих бюджетів, та Інструкції з їх складання» від 02.02.1997 №125/70.</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«Про затвердження типових форм обліку та списання запасів бюджетних установ та Інструкції про їх складання» від 18.12.2000 № 130 // Офіційний вісник України. – 2001. – № 1–2. – Ст. 43.</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ДКСУ від «Про затвердження форм карток і книг аналітичного обліку бюджетних установ та порядку їх складання» від 06.10.2000 № 100 // Офіційний вісник України. – 2000. – № 45. – Ст. 1951.</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Міністерства статистики України «Про затвердження типових форм первинних облікових документів з обліку малоцінних та швидкозношуваних предметів» від 22.05.1996 № 145 // Все про бухгалтерський облік. – 2012. – № 87.</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Наказ МФУ «Про бюджетну класифікацію» від 14. 01. 2011 № 11 // Баланс-Бюджет. – 2011. – № 6. </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Наказ МФУ «Про затвердження Інструкції щодо застосування економічної класифікації видатків бюджету та Інструкції щодо застосування класифікації кредитування бюджету» від 12.03.2012 № 333 [Електронний ресурс]. – Режим доступу : http://zakon4.rada.gov.ua/laws/show/z0456-12.</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МФУ «Про затвердження Порядку відкриття та закриття рахунків у національній валюті в органах Державної казначейської служби України» від 22.06.2012 № 758 // Офіційний вісник України. – 2012. – № 59. – Ст. 2384.</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МФУ «Про затвердження Інструкції про службові відрядження в межах України та за кордон» від 13.08.1998 № 59 // Офіційний вісник України. – 1998. – № 13. – Ст. 515.</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МФУ «Про затвердження Методичних рекомендацій по застосуванню регістрів бухгалтерського обліку» від 29.12.2000 № 356 // Все про бухгалтерський облік. – 2001. – № 24.</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МФУ «Про затвердження Положення про документальне забезпечення записів у бухгалтерському обліку» від 24.05.1995 № 88 [Електронний ресурс]. – Режим доступу : http://zakon4.rada.gov.ua/laws/show/ z0168-95.</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МФУ «Про затвердження Порядку обслуговування державного бюджету за видатками та операціями з надання та повернення кредитів, наданих за рахунок коштів державного бюджету» від 30.09.2011 № 1223 // Офіційний вісник України. – 2011. – № 97. – Ст. 3561.</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МФУ «Про затвердження Порядку складання фінансової та бюджетної звітності розпорядниками та одержувачами бюджетних коштів» від 24.01.2012 № 44 // Офіційний вісник України. – 2012. – № 14. – Ст. 519.</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Наказ Міністерство охорони здоров’я України «Про затвердження Інструкції про порядок видачі документів, що засвідчують тимчасову непрацездатність громадян» від 13.11.2001 № 455 // Офіційний вісник України. – 2001. – № 49. – Ст. 2216.</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Постанова НБУ «Положення про ведення касових операцій в національній валюті в Україні» від 15.12.2004 № 637 // Офіційний вісник України. – 2005. – № 3. – Ст. 155.</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Постанова НБУ «Про здійснення операцій з використанням спеціальних платіжних засобів» від 30.04.2010 № 223 // Офіційний вісник України. – 2010. – № 52. – Ст. 1747.</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F44FAE">
        <w:rPr>
          <w:rFonts w:ascii="Times New Roman" w:eastAsia="Times New Roman" w:hAnsi="Times New Roman" w:cs="Times New Roman"/>
          <w:sz w:val="28"/>
          <w:szCs w:val="28"/>
          <w:lang w:val="uk-UA" w:eastAsia="ru-RU"/>
        </w:rPr>
        <w:t>Атамас</w:t>
      </w:r>
      <w:proofErr w:type="spellEnd"/>
      <w:r w:rsidRPr="00F44FAE">
        <w:rPr>
          <w:rFonts w:ascii="Times New Roman" w:eastAsia="Times New Roman" w:hAnsi="Times New Roman" w:cs="Times New Roman"/>
          <w:sz w:val="28"/>
          <w:szCs w:val="28"/>
          <w:lang w:val="uk-UA" w:eastAsia="ru-RU"/>
        </w:rPr>
        <w:t xml:space="preserve"> П. Й. Облік у бюджетних установах  : </w:t>
      </w:r>
      <w:proofErr w:type="spellStart"/>
      <w:r w:rsidRPr="00F44FAE">
        <w:rPr>
          <w:rFonts w:ascii="Times New Roman" w:eastAsia="Times New Roman" w:hAnsi="Times New Roman" w:cs="Times New Roman"/>
          <w:sz w:val="28"/>
          <w:szCs w:val="28"/>
          <w:lang w:val="uk-UA" w:eastAsia="ru-RU"/>
        </w:rPr>
        <w:t>навч</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 П. Й. </w:t>
      </w:r>
      <w:proofErr w:type="spellStart"/>
      <w:r w:rsidRPr="00F44FAE">
        <w:rPr>
          <w:rFonts w:ascii="Times New Roman" w:eastAsia="Times New Roman" w:hAnsi="Times New Roman" w:cs="Times New Roman"/>
          <w:sz w:val="28"/>
          <w:szCs w:val="28"/>
          <w:lang w:val="uk-UA" w:eastAsia="ru-RU"/>
        </w:rPr>
        <w:t>Атамас</w:t>
      </w:r>
      <w:proofErr w:type="spellEnd"/>
      <w:r w:rsidRPr="00F44FAE">
        <w:rPr>
          <w:rFonts w:ascii="Times New Roman" w:eastAsia="Times New Roman" w:hAnsi="Times New Roman" w:cs="Times New Roman"/>
          <w:sz w:val="28"/>
          <w:szCs w:val="28"/>
          <w:lang w:val="uk-UA" w:eastAsia="ru-RU"/>
        </w:rPr>
        <w:t>. – К. : ЦУЛ, 2009. – 288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F44FAE">
        <w:rPr>
          <w:rFonts w:ascii="Times New Roman" w:eastAsia="Times New Roman" w:hAnsi="Times New Roman" w:cs="Times New Roman"/>
          <w:sz w:val="28"/>
          <w:szCs w:val="28"/>
          <w:lang w:val="uk-UA" w:eastAsia="ru-RU"/>
        </w:rPr>
        <w:t>Базилевич</w:t>
      </w:r>
      <w:proofErr w:type="spellEnd"/>
      <w:r w:rsidRPr="00F44FAE">
        <w:rPr>
          <w:rFonts w:ascii="Times New Roman" w:eastAsia="Times New Roman" w:hAnsi="Times New Roman" w:cs="Times New Roman"/>
          <w:sz w:val="28"/>
          <w:szCs w:val="28"/>
          <w:lang w:val="uk-UA" w:eastAsia="ru-RU"/>
        </w:rPr>
        <w:t xml:space="preserve"> В. Д. Державні фінанси  : </w:t>
      </w:r>
      <w:proofErr w:type="spellStart"/>
      <w:r w:rsidRPr="00F44FAE">
        <w:rPr>
          <w:rFonts w:ascii="Times New Roman" w:eastAsia="Times New Roman" w:hAnsi="Times New Roman" w:cs="Times New Roman"/>
          <w:sz w:val="28"/>
          <w:szCs w:val="28"/>
          <w:lang w:val="uk-UA" w:eastAsia="ru-RU"/>
        </w:rPr>
        <w:t>навч</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 В. Д. </w:t>
      </w:r>
      <w:proofErr w:type="spellStart"/>
      <w:r w:rsidRPr="00F44FAE">
        <w:rPr>
          <w:rFonts w:ascii="Times New Roman" w:eastAsia="Times New Roman" w:hAnsi="Times New Roman" w:cs="Times New Roman"/>
          <w:sz w:val="28"/>
          <w:szCs w:val="28"/>
          <w:lang w:val="uk-UA" w:eastAsia="ru-RU"/>
        </w:rPr>
        <w:t>Базилевич</w:t>
      </w:r>
      <w:proofErr w:type="spellEnd"/>
      <w:r w:rsidRPr="00F44FAE">
        <w:rPr>
          <w:rFonts w:ascii="Times New Roman" w:eastAsia="Times New Roman" w:hAnsi="Times New Roman" w:cs="Times New Roman"/>
          <w:sz w:val="28"/>
          <w:szCs w:val="28"/>
          <w:lang w:val="uk-UA" w:eastAsia="ru-RU"/>
        </w:rPr>
        <w:t>, Л. О. </w:t>
      </w:r>
      <w:proofErr w:type="spellStart"/>
      <w:r w:rsidRPr="00F44FAE">
        <w:rPr>
          <w:rFonts w:ascii="Times New Roman" w:eastAsia="Times New Roman" w:hAnsi="Times New Roman" w:cs="Times New Roman"/>
          <w:sz w:val="28"/>
          <w:szCs w:val="28"/>
          <w:lang w:val="uk-UA" w:eastAsia="ru-RU"/>
        </w:rPr>
        <w:t>Баластрик</w:t>
      </w:r>
      <w:proofErr w:type="spellEnd"/>
      <w:r w:rsidRPr="00F44FAE">
        <w:rPr>
          <w:rFonts w:ascii="Times New Roman" w:eastAsia="Times New Roman" w:hAnsi="Times New Roman" w:cs="Times New Roman"/>
          <w:sz w:val="28"/>
          <w:szCs w:val="28"/>
          <w:lang w:val="uk-UA" w:eastAsia="ru-RU"/>
        </w:rPr>
        <w:t xml:space="preserve">. – К. : </w:t>
      </w:r>
      <w:proofErr w:type="spellStart"/>
      <w:r w:rsidRPr="00F44FAE">
        <w:rPr>
          <w:rFonts w:ascii="Times New Roman" w:eastAsia="Times New Roman" w:hAnsi="Times New Roman" w:cs="Times New Roman"/>
          <w:sz w:val="28"/>
          <w:szCs w:val="28"/>
          <w:lang w:val="uk-UA" w:eastAsia="ru-RU"/>
        </w:rPr>
        <w:t>Атіка</w:t>
      </w:r>
      <w:proofErr w:type="spellEnd"/>
      <w:r w:rsidRPr="00F44FAE">
        <w:rPr>
          <w:rFonts w:ascii="Times New Roman" w:eastAsia="Times New Roman" w:hAnsi="Times New Roman" w:cs="Times New Roman"/>
          <w:sz w:val="28"/>
          <w:szCs w:val="28"/>
          <w:lang w:val="uk-UA" w:eastAsia="ru-RU"/>
        </w:rPr>
        <w:t>, 2002. – 368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F44FAE">
        <w:rPr>
          <w:rFonts w:ascii="Times New Roman" w:eastAsia="Times New Roman" w:hAnsi="Times New Roman" w:cs="Times New Roman"/>
          <w:sz w:val="28"/>
          <w:szCs w:val="28"/>
          <w:lang w:val="uk-UA" w:eastAsia="ru-RU"/>
        </w:rPr>
        <w:t>Бутинець</w:t>
      </w:r>
      <w:proofErr w:type="spellEnd"/>
      <w:r w:rsidRPr="00F44FAE">
        <w:rPr>
          <w:rFonts w:ascii="Times New Roman" w:eastAsia="Times New Roman" w:hAnsi="Times New Roman" w:cs="Times New Roman"/>
          <w:sz w:val="28"/>
          <w:szCs w:val="28"/>
          <w:lang w:val="uk-UA" w:eastAsia="ru-RU"/>
        </w:rPr>
        <w:t xml:space="preserve"> Ф. Ф. Бухгалтерський облік бюджетних установах : </w:t>
      </w:r>
      <w:proofErr w:type="spellStart"/>
      <w:r w:rsidRPr="00F44FAE">
        <w:rPr>
          <w:rFonts w:ascii="Times New Roman" w:eastAsia="Times New Roman" w:hAnsi="Times New Roman" w:cs="Times New Roman"/>
          <w:sz w:val="28"/>
          <w:szCs w:val="28"/>
          <w:lang w:val="uk-UA" w:eastAsia="ru-RU"/>
        </w:rPr>
        <w:t>навч</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xml:space="preserve">. / Ф. Ф. </w:t>
      </w:r>
      <w:proofErr w:type="spellStart"/>
      <w:r w:rsidRPr="00F44FAE">
        <w:rPr>
          <w:rFonts w:ascii="Times New Roman" w:eastAsia="Times New Roman" w:hAnsi="Times New Roman" w:cs="Times New Roman"/>
          <w:sz w:val="28"/>
          <w:szCs w:val="28"/>
          <w:lang w:val="uk-UA" w:eastAsia="ru-RU"/>
        </w:rPr>
        <w:t>Бутинець</w:t>
      </w:r>
      <w:proofErr w:type="spellEnd"/>
      <w:r w:rsidRPr="00F44FAE">
        <w:rPr>
          <w:rFonts w:ascii="Times New Roman" w:eastAsia="Times New Roman" w:hAnsi="Times New Roman" w:cs="Times New Roman"/>
          <w:sz w:val="28"/>
          <w:szCs w:val="28"/>
          <w:lang w:val="uk-UA" w:eastAsia="ru-RU"/>
        </w:rPr>
        <w:t>. – Житомир : ПП «Рута», 2004. – 448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Василик О. Д. Бюджетна система України : підручник / О. Д. Василик, К. В. Павлюк. – К. : ЦУЛ, 2004. – 544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F44FAE">
        <w:rPr>
          <w:rFonts w:ascii="Times New Roman" w:eastAsia="Times New Roman" w:hAnsi="Times New Roman" w:cs="Times New Roman"/>
          <w:sz w:val="28"/>
          <w:szCs w:val="28"/>
          <w:lang w:val="uk-UA" w:eastAsia="ru-RU"/>
        </w:rPr>
        <w:t>Ватуля</w:t>
      </w:r>
      <w:proofErr w:type="spellEnd"/>
      <w:r w:rsidRPr="00F44FAE">
        <w:rPr>
          <w:rFonts w:ascii="Times New Roman" w:eastAsia="Times New Roman" w:hAnsi="Times New Roman" w:cs="Times New Roman"/>
          <w:sz w:val="28"/>
          <w:szCs w:val="28"/>
          <w:lang w:val="uk-UA" w:eastAsia="ru-RU"/>
        </w:rPr>
        <w:t xml:space="preserve"> І. Д. Облік у бюджетних установах : </w:t>
      </w:r>
      <w:proofErr w:type="spellStart"/>
      <w:r w:rsidRPr="00F44FAE">
        <w:rPr>
          <w:rFonts w:ascii="Times New Roman" w:eastAsia="Times New Roman" w:hAnsi="Times New Roman" w:cs="Times New Roman"/>
          <w:sz w:val="28"/>
          <w:szCs w:val="28"/>
          <w:lang w:val="uk-UA" w:eastAsia="ru-RU"/>
        </w:rPr>
        <w:t>навч</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xml:space="preserve">. / І. Д. </w:t>
      </w:r>
      <w:proofErr w:type="spellStart"/>
      <w:r w:rsidRPr="00F44FAE">
        <w:rPr>
          <w:rFonts w:ascii="Times New Roman" w:eastAsia="Times New Roman" w:hAnsi="Times New Roman" w:cs="Times New Roman"/>
          <w:sz w:val="28"/>
          <w:szCs w:val="28"/>
          <w:lang w:val="uk-UA" w:eastAsia="ru-RU"/>
        </w:rPr>
        <w:t>Ватуля</w:t>
      </w:r>
      <w:proofErr w:type="spellEnd"/>
      <w:r w:rsidRPr="00F44FAE">
        <w:rPr>
          <w:rFonts w:ascii="Times New Roman" w:eastAsia="Times New Roman" w:hAnsi="Times New Roman" w:cs="Times New Roman"/>
          <w:sz w:val="28"/>
          <w:szCs w:val="28"/>
          <w:lang w:val="uk-UA" w:eastAsia="ru-RU"/>
        </w:rPr>
        <w:t xml:space="preserve">, М. І. </w:t>
      </w:r>
      <w:proofErr w:type="spellStart"/>
      <w:r w:rsidRPr="00F44FAE">
        <w:rPr>
          <w:rFonts w:ascii="Times New Roman" w:eastAsia="Times New Roman" w:hAnsi="Times New Roman" w:cs="Times New Roman"/>
          <w:sz w:val="28"/>
          <w:szCs w:val="28"/>
          <w:lang w:val="uk-UA" w:eastAsia="ru-RU"/>
        </w:rPr>
        <w:t>Ватуля</w:t>
      </w:r>
      <w:proofErr w:type="spellEnd"/>
      <w:r w:rsidRPr="00F44FAE">
        <w:rPr>
          <w:rFonts w:ascii="Times New Roman" w:eastAsia="Times New Roman" w:hAnsi="Times New Roman" w:cs="Times New Roman"/>
          <w:sz w:val="28"/>
          <w:szCs w:val="28"/>
          <w:lang w:val="uk-UA" w:eastAsia="ru-RU"/>
        </w:rPr>
        <w:t>, З. М. Левченко. – К. : ЦУЛ, 2009. – 368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Джога</w:t>
      </w:r>
      <w:proofErr w:type="spellEnd"/>
      <w:r w:rsidRPr="00F44FAE">
        <w:rPr>
          <w:rFonts w:ascii="Times New Roman" w:eastAsia="Times New Roman" w:hAnsi="Times New Roman" w:cs="Times New Roman"/>
          <w:sz w:val="28"/>
          <w:szCs w:val="28"/>
          <w:lang w:val="uk-UA" w:eastAsia="ru-RU"/>
        </w:rPr>
        <w:t xml:space="preserve"> Р. Т. Облік у бюджетних установах : </w:t>
      </w:r>
      <w:proofErr w:type="spellStart"/>
      <w:r w:rsidRPr="00F44FAE">
        <w:rPr>
          <w:rFonts w:ascii="Times New Roman" w:eastAsia="Times New Roman" w:hAnsi="Times New Roman" w:cs="Times New Roman"/>
          <w:sz w:val="28"/>
          <w:szCs w:val="28"/>
          <w:lang w:val="uk-UA" w:eastAsia="ru-RU"/>
        </w:rPr>
        <w:t>навч</w:t>
      </w:r>
      <w:proofErr w:type="spellEnd"/>
      <w:r w:rsidRPr="00F44FAE">
        <w:rPr>
          <w:rFonts w:ascii="Times New Roman" w:eastAsia="Times New Roman" w:hAnsi="Times New Roman" w:cs="Times New Roman"/>
          <w:sz w:val="28"/>
          <w:szCs w:val="28"/>
          <w:lang w:val="uk-UA" w:eastAsia="ru-RU"/>
        </w:rPr>
        <w:t xml:space="preserve">.-метод.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 Р. Т </w:t>
      </w:r>
      <w:proofErr w:type="spellStart"/>
      <w:r w:rsidRPr="00F44FAE">
        <w:rPr>
          <w:rFonts w:ascii="Times New Roman" w:eastAsia="Times New Roman" w:hAnsi="Times New Roman" w:cs="Times New Roman"/>
          <w:sz w:val="28"/>
          <w:szCs w:val="28"/>
          <w:lang w:val="uk-UA" w:eastAsia="ru-RU"/>
        </w:rPr>
        <w:t>Джога</w:t>
      </w:r>
      <w:proofErr w:type="spellEnd"/>
      <w:r w:rsidRPr="00F44FAE">
        <w:rPr>
          <w:rFonts w:ascii="Times New Roman" w:eastAsia="Times New Roman" w:hAnsi="Times New Roman" w:cs="Times New Roman"/>
          <w:sz w:val="28"/>
          <w:szCs w:val="28"/>
          <w:lang w:val="uk-UA" w:eastAsia="ru-RU"/>
        </w:rPr>
        <w:t xml:space="preserve">, Л. М. </w:t>
      </w:r>
      <w:proofErr w:type="spellStart"/>
      <w:r w:rsidRPr="00F44FAE">
        <w:rPr>
          <w:rFonts w:ascii="Times New Roman" w:eastAsia="Times New Roman" w:hAnsi="Times New Roman" w:cs="Times New Roman"/>
          <w:sz w:val="28"/>
          <w:szCs w:val="28"/>
          <w:lang w:val="uk-UA" w:eastAsia="ru-RU"/>
        </w:rPr>
        <w:t>Сінельник</w:t>
      </w:r>
      <w:proofErr w:type="spellEnd"/>
      <w:r w:rsidRPr="00F44FAE">
        <w:rPr>
          <w:rFonts w:ascii="Times New Roman" w:eastAsia="Times New Roman" w:hAnsi="Times New Roman" w:cs="Times New Roman"/>
          <w:sz w:val="28"/>
          <w:szCs w:val="28"/>
          <w:lang w:val="uk-UA" w:eastAsia="ru-RU"/>
        </w:rPr>
        <w:t>, І. О. Кондратюк, В. В. </w:t>
      </w:r>
      <w:proofErr w:type="spellStart"/>
      <w:r w:rsidRPr="00F44FAE">
        <w:rPr>
          <w:rFonts w:ascii="Times New Roman" w:eastAsia="Times New Roman" w:hAnsi="Times New Roman" w:cs="Times New Roman"/>
          <w:sz w:val="28"/>
          <w:szCs w:val="28"/>
          <w:lang w:val="uk-UA" w:eastAsia="ru-RU"/>
        </w:rPr>
        <w:t>Петруніна</w:t>
      </w:r>
      <w:proofErr w:type="spellEnd"/>
      <w:r w:rsidRPr="00F44FAE">
        <w:rPr>
          <w:rFonts w:ascii="Times New Roman" w:eastAsia="Times New Roman" w:hAnsi="Times New Roman" w:cs="Times New Roman"/>
          <w:sz w:val="28"/>
          <w:szCs w:val="28"/>
          <w:lang w:val="uk-UA" w:eastAsia="ru-RU"/>
        </w:rPr>
        <w:t>. – К. : КНЕУ, 2006. – 296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F44FAE">
        <w:rPr>
          <w:rFonts w:ascii="Times New Roman" w:eastAsia="Times New Roman" w:hAnsi="Times New Roman" w:cs="Times New Roman"/>
          <w:sz w:val="28"/>
          <w:szCs w:val="28"/>
          <w:lang w:val="uk-UA" w:eastAsia="ru-RU"/>
        </w:rPr>
        <w:t>Заїнчковський</w:t>
      </w:r>
      <w:proofErr w:type="spellEnd"/>
      <w:r w:rsidRPr="00F44FAE">
        <w:rPr>
          <w:rFonts w:ascii="Times New Roman" w:eastAsia="Times New Roman" w:hAnsi="Times New Roman" w:cs="Times New Roman"/>
          <w:sz w:val="28"/>
          <w:szCs w:val="28"/>
          <w:lang w:val="uk-UA" w:eastAsia="ru-RU"/>
        </w:rPr>
        <w:t xml:space="preserve"> А. О. Облік у бюджетних установах : </w:t>
      </w:r>
      <w:proofErr w:type="spellStart"/>
      <w:r w:rsidRPr="00F44FAE">
        <w:rPr>
          <w:rFonts w:ascii="Times New Roman" w:eastAsia="Times New Roman" w:hAnsi="Times New Roman" w:cs="Times New Roman"/>
          <w:sz w:val="28"/>
          <w:szCs w:val="28"/>
          <w:lang w:val="uk-UA" w:eastAsia="ru-RU"/>
        </w:rPr>
        <w:t>навч</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 А. О. </w:t>
      </w:r>
      <w:proofErr w:type="spellStart"/>
      <w:r w:rsidRPr="00F44FAE">
        <w:rPr>
          <w:rFonts w:ascii="Times New Roman" w:eastAsia="Times New Roman" w:hAnsi="Times New Roman" w:cs="Times New Roman"/>
          <w:sz w:val="28"/>
          <w:szCs w:val="28"/>
          <w:lang w:val="uk-UA" w:eastAsia="ru-RU"/>
        </w:rPr>
        <w:t>Заїнчковський</w:t>
      </w:r>
      <w:proofErr w:type="spellEnd"/>
      <w:r w:rsidRPr="00F44FAE">
        <w:rPr>
          <w:rFonts w:ascii="Times New Roman" w:eastAsia="Times New Roman" w:hAnsi="Times New Roman" w:cs="Times New Roman"/>
          <w:sz w:val="28"/>
          <w:szCs w:val="28"/>
          <w:lang w:val="uk-UA" w:eastAsia="ru-RU"/>
        </w:rPr>
        <w:t>, Т. М. Сторожук. – Ірпінь : Академія ДПС України, 2002. – 535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Матвєєва В. О. Бюджетні організації: бухгалтерський облік та оподаткування : посібник / В. О. Матвєєва. – Х. : Фактор, 2002. – 688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Науково-практичний коментар до Бюджетного кодексу України / за </w:t>
      </w:r>
      <w:proofErr w:type="spellStart"/>
      <w:r w:rsidRPr="00F44FAE">
        <w:rPr>
          <w:rFonts w:ascii="Times New Roman" w:eastAsia="Times New Roman" w:hAnsi="Times New Roman" w:cs="Times New Roman"/>
          <w:sz w:val="28"/>
          <w:szCs w:val="28"/>
          <w:lang w:val="uk-UA" w:eastAsia="ru-RU"/>
        </w:rPr>
        <w:t>заг</w:t>
      </w:r>
      <w:proofErr w:type="spellEnd"/>
      <w:r w:rsidRPr="00F44FAE">
        <w:rPr>
          <w:rFonts w:ascii="Times New Roman" w:eastAsia="Times New Roman" w:hAnsi="Times New Roman" w:cs="Times New Roman"/>
          <w:sz w:val="28"/>
          <w:szCs w:val="28"/>
          <w:lang w:val="uk-UA" w:eastAsia="ru-RU"/>
        </w:rPr>
        <w:t>. ред. Ф. О. Ярошенко. – К. : Зовнішня торгівля, 2010. – 592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Панкевич Л. В. Бухгалтерський облік у бюджетних установах : </w:t>
      </w:r>
      <w:proofErr w:type="spellStart"/>
      <w:r w:rsidRPr="00F44FAE">
        <w:rPr>
          <w:rFonts w:ascii="Times New Roman" w:eastAsia="Times New Roman" w:hAnsi="Times New Roman" w:cs="Times New Roman"/>
          <w:sz w:val="28"/>
          <w:szCs w:val="28"/>
          <w:lang w:val="uk-UA" w:eastAsia="ru-RU"/>
        </w:rPr>
        <w:t>навч</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xml:space="preserve">. / Л. В. Панкевич, М. А. Зварич, Р. С. Бойко, Л. М. </w:t>
      </w:r>
      <w:proofErr w:type="spellStart"/>
      <w:r w:rsidRPr="00F44FAE">
        <w:rPr>
          <w:rFonts w:ascii="Times New Roman" w:eastAsia="Times New Roman" w:hAnsi="Times New Roman" w:cs="Times New Roman"/>
          <w:sz w:val="28"/>
          <w:szCs w:val="28"/>
          <w:lang w:val="uk-UA" w:eastAsia="ru-RU"/>
        </w:rPr>
        <w:t>Лучечко</w:t>
      </w:r>
      <w:proofErr w:type="spellEnd"/>
      <w:r w:rsidRPr="00F44FAE">
        <w:rPr>
          <w:rFonts w:ascii="Times New Roman" w:eastAsia="Times New Roman" w:hAnsi="Times New Roman" w:cs="Times New Roman"/>
          <w:sz w:val="28"/>
          <w:szCs w:val="28"/>
          <w:lang w:val="uk-UA" w:eastAsia="ru-RU"/>
        </w:rPr>
        <w:t>. – Львів : Аверс. – 2002. – 316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lastRenderedPageBreak/>
        <w:t xml:space="preserve">Пантелєєв В. П. Бюджетний облік : метод.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 В. П. Пантелєєв. – Х. : ХНУ ім. В. Н. Каразіна. – 2007. – 43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Пасічник Ю. В. Бюджетна система України : </w:t>
      </w:r>
      <w:proofErr w:type="spellStart"/>
      <w:r w:rsidRPr="00F44FAE">
        <w:rPr>
          <w:rFonts w:ascii="Times New Roman" w:eastAsia="Times New Roman" w:hAnsi="Times New Roman" w:cs="Times New Roman"/>
          <w:sz w:val="28"/>
          <w:szCs w:val="28"/>
          <w:lang w:val="uk-UA" w:eastAsia="ru-RU"/>
        </w:rPr>
        <w:t>навч</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 Ю. В. Пасічник. – К. : Знання-Прес, 2006. – 607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F44FAE">
        <w:rPr>
          <w:rFonts w:ascii="Times New Roman" w:eastAsia="Times New Roman" w:hAnsi="Times New Roman" w:cs="Times New Roman"/>
          <w:sz w:val="28"/>
          <w:szCs w:val="28"/>
          <w:lang w:val="uk-UA" w:eastAsia="ru-RU"/>
        </w:rPr>
        <w:t>Сахарцева</w:t>
      </w:r>
      <w:proofErr w:type="spellEnd"/>
      <w:r w:rsidRPr="00F44FAE">
        <w:rPr>
          <w:rFonts w:ascii="Times New Roman" w:eastAsia="Times New Roman" w:hAnsi="Times New Roman" w:cs="Times New Roman"/>
          <w:sz w:val="28"/>
          <w:szCs w:val="28"/>
          <w:lang w:val="uk-UA" w:eastAsia="ru-RU"/>
        </w:rPr>
        <w:t xml:space="preserve"> И. И. </w:t>
      </w:r>
      <w:proofErr w:type="spellStart"/>
      <w:r w:rsidRPr="00F44FAE">
        <w:rPr>
          <w:rFonts w:ascii="Times New Roman" w:eastAsia="Times New Roman" w:hAnsi="Times New Roman" w:cs="Times New Roman"/>
          <w:sz w:val="28"/>
          <w:szCs w:val="28"/>
          <w:lang w:val="uk-UA" w:eastAsia="ru-RU"/>
        </w:rPr>
        <w:t>Бухгалтерский</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учет</w:t>
      </w:r>
      <w:proofErr w:type="spellEnd"/>
      <w:r w:rsidRPr="00F44FAE">
        <w:rPr>
          <w:rFonts w:ascii="Times New Roman" w:eastAsia="Times New Roman" w:hAnsi="Times New Roman" w:cs="Times New Roman"/>
          <w:sz w:val="28"/>
          <w:szCs w:val="28"/>
          <w:lang w:val="uk-UA" w:eastAsia="ru-RU"/>
        </w:rPr>
        <w:t xml:space="preserve"> в </w:t>
      </w:r>
      <w:proofErr w:type="spellStart"/>
      <w:r w:rsidRPr="00F44FAE">
        <w:rPr>
          <w:rFonts w:ascii="Times New Roman" w:eastAsia="Times New Roman" w:hAnsi="Times New Roman" w:cs="Times New Roman"/>
          <w:sz w:val="28"/>
          <w:szCs w:val="28"/>
          <w:lang w:val="uk-UA" w:eastAsia="ru-RU"/>
        </w:rPr>
        <w:t>бюджетных</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учреждениях</w:t>
      </w:r>
      <w:proofErr w:type="spellEnd"/>
      <w:r w:rsidRPr="00F44FAE">
        <w:rPr>
          <w:rFonts w:ascii="Times New Roman" w:eastAsia="Times New Roman" w:hAnsi="Times New Roman" w:cs="Times New Roman"/>
          <w:sz w:val="28"/>
          <w:szCs w:val="28"/>
          <w:lang w:val="uk-UA" w:eastAsia="ru-RU"/>
        </w:rPr>
        <w:t xml:space="preserve"> и </w:t>
      </w:r>
      <w:proofErr w:type="spellStart"/>
      <w:r w:rsidRPr="00F44FAE">
        <w:rPr>
          <w:rFonts w:ascii="Times New Roman" w:eastAsia="Times New Roman" w:hAnsi="Times New Roman" w:cs="Times New Roman"/>
          <w:sz w:val="28"/>
          <w:szCs w:val="28"/>
          <w:lang w:val="uk-UA" w:eastAsia="ru-RU"/>
        </w:rPr>
        <w:t>организациях</w:t>
      </w:r>
      <w:proofErr w:type="spellEnd"/>
      <w:r w:rsidRPr="00F44FAE">
        <w:rPr>
          <w:rFonts w:ascii="Times New Roman" w:eastAsia="Times New Roman" w:hAnsi="Times New Roman" w:cs="Times New Roman"/>
          <w:sz w:val="28"/>
          <w:szCs w:val="28"/>
          <w:lang w:val="uk-UA" w:eastAsia="ru-RU"/>
        </w:rPr>
        <w:t xml:space="preserve"> : </w:t>
      </w:r>
      <w:proofErr w:type="spellStart"/>
      <w:r w:rsidRPr="00F44FAE">
        <w:rPr>
          <w:rFonts w:ascii="Times New Roman" w:eastAsia="Times New Roman" w:hAnsi="Times New Roman" w:cs="Times New Roman"/>
          <w:sz w:val="28"/>
          <w:szCs w:val="28"/>
          <w:lang w:val="uk-UA" w:eastAsia="ru-RU"/>
        </w:rPr>
        <w:t>учебное</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пособие</w:t>
      </w:r>
      <w:proofErr w:type="spellEnd"/>
      <w:r w:rsidRPr="00F44FAE">
        <w:rPr>
          <w:rFonts w:ascii="Times New Roman" w:eastAsia="Times New Roman" w:hAnsi="Times New Roman" w:cs="Times New Roman"/>
          <w:sz w:val="28"/>
          <w:szCs w:val="28"/>
          <w:lang w:val="uk-UA" w:eastAsia="ru-RU"/>
        </w:rPr>
        <w:t xml:space="preserve"> / И. И. </w:t>
      </w:r>
      <w:proofErr w:type="spellStart"/>
      <w:r w:rsidRPr="00F44FAE">
        <w:rPr>
          <w:rFonts w:ascii="Times New Roman" w:eastAsia="Times New Roman" w:hAnsi="Times New Roman" w:cs="Times New Roman"/>
          <w:sz w:val="28"/>
          <w:szCs w:val="28"/>
          <w:lang w:val="uk-UA" w:eastAsia="ru-RU"/>
        </w:rPr>
        <w:t>Сахарцева</w:t>
      </w:r>
      <w:proofErr w:type="spellEnd"/>
      <w:r w:rsidRPr="00F44FAE">
        <w:rPr>
          <w:rFonts w:ascii="Times New Roman" w:eastAsia="Times New Roman" w:hAnsi="Times New Roman" w:cs="Times New Roman"/>
          <w:sz w:val="28"/>
          <w:szCs w:val="28"/>
          <w:lang w:val="uk-UA" w:eastAsia="ru-RU"/>
        </w:rPr>
        <w:t>, Т. П. Романенко. – К. : Кондор, 2003. – 328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F44FAE">
        <w:rPr>
          <w:rFonts w:ascii="Times New Roman" w:eastAsia="Times New Roman" w:hAnsi="Times New Roman" w:cs="Times New Roman"/>
          <w:sz w:val="28"/>
          <w:szCs w:val="28"/>
          <w:lang w:val="uk-UA" w:eastAsia="ru-RU"/>
        </w:rPr>
        <w:t>Свірко</w:t>
      </w:r>
      <w:proofErr w:type="spellEnd"/>
      <w:r w:rsidRPr="00F44FAE">
        <w:rPr>
          <w:rFonts w:ascii="Times New Roman" w:eastAsia="Times New Roman" w:hAnsi="Times New Roman" w:cs="Times New Roman"/>
          <w:sz w:val="28"/>
          <w:szCs w:val="28"/>
          <w:lang w:val="uk-UA" w:eastAsia="ru-RU"/>
        </w:rPr>
        <w:t xml:space="preserve"> С. В. Облік виконання бюджету : </w:t>
      </w:r>
      <w:proofErr w:type="spellStart"/>
      <w:r w:rsidRPr="00F44FAE">
        <w:rPr>
          <w:rFonts w:ascii="Times New Roman" w:eastAsia="Times New Roman" w:hAnsi="Times New Roman" w:cs="Times New Roman"/>
          <w:sz w:val="28"/>
          <w:szCs w:val="28"/>
          <w:lang w:val="uk-UA" w:eastAsia="ru-RU"/>
        </w:rPr>
        <w:t>навч</w:t>
      </w:r>
      <w:proofErr w:type="spellEnd"/>
      <w:r w:rsidRPr="00F44FAE">
        <w:rPr>
          <w:rFonts w:ascii="Times New Roman" w:eastAsia="Times New Roman" w:hAnsi="Times New Roman" w:cs="Times New Roman"/>
          <w:sz w:val="28"/>
          <w:szCs w:val="28"/>
          <w:lang w:val="uk-UA" w:eastAsia="ru-RU"/>
        </w:rPr>
        <w:t xml:space="preserve">.-метод.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 С. В. </w:t>
      </w:r>
      <w:proofErr w:type="spellStart"/>
      <w:r w:rsidRPr="00F44FAE">
        <w:rPr>
          <w:rFonts w:ascii="Times New Roman" w:eastAsia="Times New Roman" w:hAnsi="Times New Roman" w:cs="Times New Roman"/>
          <w:sz w:val="28"/>
          <w:szCs w:val="28"/>
          <w:lang w:val="uk-UA" w:eastAsia="ru-RU"/>
        </w:rPr>
        <w:t>Свірко</w:t>
      </w:r>
      <w:proofErr w:type="spellEnd"/>
      <w:r w:rsidRPr="00F44FAE">
        <w:rPr>
          <w:rFonts w:ascii="Times New Roman" w:eastAsia="Times New Roman" w:hAnsi="Times New Roman" w:cs="Times New Roman"/>
          <w:sz w:val="28"/>
          <w:szCs w:val="28"/>
          <w:lang w:val="uk-UA" w:eastAsia="ru-RU"/>
        </w:rPr>
        <w:t>. – К. : КНЕУ, 2004. – 290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r w:rsidRPr="00F44FAE">
        <w:rPr>
          <w:rFonts w:ascii="Times New Roman" w:eastAsia="Times New Roman" w:hAnsi="Times New Roman" w:cs="Times New Roman"/>
          <w:sz w:val="28"/>
          <w:szCs w:val="28"/>
          <w:lang w:val="uk-UA" w:eastAsia="ru-RU"/>
        </w:rPr>
        <w:t xml:space="preserve">Ткаченко І. Т. Звітність бюджетних організацій : </w:t>
      </w:r>
      <w:proofErr w:type="spellStart"/>
      <w:r w:rsidRPr="00F44FAE">
        <w:rPr>
          <w:rFonts w:ascii="Times New Roman" w:eastAsia="Times New Roman" w:hAnsi="Times New Roman" w:cs="Times New Roman"/>
          <w:sz w:val="28"/>
          <w:szCs w:val="28"/>
          <w:lang w:val="uk-UA" w:eastAsia="ru-RU"/>
        </w:rPr>
        <w:t>навч</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 І. Т. Ткаченко. – К. : КНЕУ, 2000. – 216 с.</w:t>
      </w:r>
    </w:p>
    <w:p w:rsidR="00F44FAE" w:rsidRPr="00F44FAE" w:rsidRDefault="00F44FAE" w:rsidP="00E61D95">
      <w:pPr>
        <w:numPr>
          <w:ilvl w:val="0"/>
          <w:numId w:val="14"/>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F44FAE">
        <w:rPr>
          <w:rFonts w:ascii="Times New Roman" w:eastAsia="Times New Roman" w:hAnsi="Times New Roman" w:cs="Times New Roman"/>
          <w:sz w:val="28"/>
          <w:szCs w:val="28"/>
          <w:lang w:val="uk-UA" w:eastAsia="ru-RU"/>
        </w:rPr>
        <w:t>Черничук</w:t>
      </w:r>
      <w:proofErr w:type="spellEnd"/>
      <w:r w:rsidRPr="00F44FAE">
        <w:rPr>
          <w:rFonts w:ascii="Times New Roman" w:eastAsia="Times New Roman" w:hAnsi="Times New Roman" w:cs="Times New Roman"/>
          <w:sz w:val="28"/>
          <w:szCs w:val="28"/>
          <w:lang w:val="uk-UA" w:eastAsia="ru-RU"/>
        </w:rPr>
        <w:t xml:space="preserve"> Л. В. Облік у бюджетних установах : </w:t>
      </w:r>
      <w:proofErr w:type="spellStart"/>
      <w:r w:rsidRPr="00F44FAE">
        <w:rPr>
          <w:rFonts w:ascii="Times New Roman" w:eastAsia="Times New Roman" w:hAnsi="Times New Roman" w:cs="Times New Roman"/>
          <w:sz w:val="28"/>
          <w:szCs w:val="28"/>
          <w:lang w:val="uk-UA" w:eastAsia="ru-RU"/>
        </w:rPr>
        <w:t>навч</w:t>
      </w:r>
      <w:proofErr w:type="spellEnd"/>
      <w:r w:rsidRPr="00F44FAE">
        <w:rPr>
          <w:rFonts w:ascii="Times New Roman" w:eastAsia="Times New Roman" w:hAnsi="Times New Roman" w:cs="Times New Roman"/>
          <w:sz w:val="28"/>
          <w:szCs w:val="28"/>
          <w:lang w:val="uk-UA" w:eastAsia="ru-RU"/>
        </w:rPr>
        <w:t xml:space="preserve">. </w:t>
      </w:r>
      <w:proofErr w:type="spellStart"/>
      <w:r w:rsidRPr="00F44FAE">
        <w:rPr>
          <w:rFonts w:ascii="Times New Roman" w:eastAsia="Times New Roman" w:hAnsi="Times New Roman" w:cs="Times New Roman"/>
          <w:sz w:val="28"/>
          <w:szCs w:val="28"/>
          <w:lang w:val="uk-UA" w:eastAsia="ru-RU"/>
        </w:rPr>
        <w:t>посіб</w:t>
      </w:r>
      <w:proofErr w:type="spellEnd"/>
      <w:r w:rsidRPr="00F44FAE">
        <w:rPr>
          <w:rFonts w:ascii="Times New Roman" w:eastAsia="Times New Roman" w:hAnsi="Times New Roman" w:cs="Times New Roman"/>
          <w:sz w:val="28"/>
          <w:szCs w:val="28"/>
          <w:lang w:val="uk-UA" w:eastAsia="ru-RU"/>
        </w:rPr>
        <w:t>. / Л. В. </w:t>
      </w:r>
      <w:proofErr w:type="spellStart"/>
      <w:r w:rsidRPr="00F44FAE">
        <w:rPr>
          <w:rFonts w:ascii="Times New Roman" w:eastAsia="Times New Roman" w:hAnsi="Times New Roman" w:cs="Times New Roman"/>
          <w:sz w:val="28"/>
          <w:szCs w:val="28"/>
          <w:lang w:val="uk-UA" w:eastAsia="ru-RU"/>
        </w:rPr>
        <w:t>Черничук</w:t>
      </w:r>
      <w:proofErr w:type="spellEnd"/>
      <w:r w:rsidRPr="00F44FAE">
        <w:rPr>
          <w:rFonts w:ascii="Times New Roman" w:eastAsia="Times New Roman" w:hAnsi="Times New Roman" w:cs="Times New Roman"/>
          <w:sz w:val="28"/>
          <w:szCs w:val="28"/>
          <w:lang w:val="uk-UA" w:eastAsia="ru-RU"/>
        </w:rPr>
        <w:t xml:space="preserve">, М. І. </w:t>
      </w:r>
      <w:proofErr w:type="spellStart"/>
      <w:r w:rsidRPr="00F44FAE">
        <w:rPr>
          <w:rFonts w:ascii="Times New Roman" w:eastAsia="Times New Roman" w:hAnsi="Times New Roman" w:cs="Times New Roman"/>
          <w:sz w:val="28"/>
          <w:szCs w:val="28"/>
          <w:lang w:val="uk-UA" w:eastAsia="ru-RU"/>
        </w:rPr>
        <w:t>Маниліч</w:t>
      </w:r>
      <w:proofErr w:type="spellEnd"/>
      <w:r w:rsidRPr="00F44FAE">
        <w:rPr>
          <w:rFonts w:ascii="Times New Roman" w:eastAsia="Times New Roman" w:hAnsi="Times New Roman" w:cs="Times New Roman"/>
          <w:sz w:val="28"/>
          <w:szCs w:val="28"/>
          <w:lang w:val="uk-UA" w:eastAsia="ru-RU"/>
        </w:rPr>
        <w:t>. – Чернівці : Книги – ХХІ, 2007. – 396 с.</w:t>
      </w:r>
    </w:p>
    <w:p w:rsidR="008A00FE" w:rsidRDefault="008A00FE" w:rsidP="008A00FE">
      <w:pPr>
        <w:rPr>
          <w:lang w:val="uk-UA"/>
        </w:rPr>
      </w:pPr>
    </w:p>
    <w:p w:rsidR="00F44FAE" w:rsidRDefault="00F44FAE" w:rsidP="008A00FE">
      <w:pPr>
        <w:rPr>
          <w:lang w:val="uk-UA"/>
        </w:rPr>
      </w:pPr>
    </w:p>
    <w:p w:rsidR="00F44FAE" w:rsidRDefault="00F44FAE" w:rsidP="008A00FE">
      <w:pPr>
        <w:rPr>
          <w:lang w:val="uk-UA"/>
        </w:rPr>
      </w:pPr>
    </w:p>
    <w:p w:rsidR="00F44FAE" w:rsidRDefault="00F44FAE" w:rsidP="008A00FE">
      <w:pPr>
        <w:rPr>
          <w:lang w:val="uk-UA"/>
        </w:rPr>
      </w:pPr>
    </w:p>
    <w:p w:rsidR="00F44FAE" w:rsidRDefault="00F44FAE" w:rsidP="008A00FE">
      <w:pPr>
        <w:rPr>
          <w:lang w:val="uk-UA"/>
        </w:rPr>
      </w:pPr>
    </w:p>
    <w:p w:rsidR="00F44FAE" w:rsidRDefault="00F44FAE" w:rsidP="008A00FE">
      <w:pPr>
        <w:rPr>
          <w:lang w:val="uk-UA"/>
        </w:rPr>
      </w:pPr>
    </w:p>
    <w:p w:rsidR="00F44FAE" w:rsidRDefault="00F44FAE" w:rsidP="008A00FE">
      <w:pPr>
        <w:rPr>
          <w:lang w:val="uk-UA"/>
        </w:rPr>
      </w:pPr>
    </w:p>
    <w:p w:rsidR="00F44FAE" w:rsidRDefault="00F44FAE" w:rsidP="008A00FE">
      <w:pPr>
        <w:rPr>
          <w:lang w:val="uk-UA"/>
        </w:rPr>
      </w:pPr>
    </w:p>
    <w:p w:rsidR="00F44FAE" w:rsidRDefault="00F44FAE" w:rsidP="008A00FE">
      <w:pPr>
        <w:rPr>
          <w:lang w:val="uk-UA"/>
        </w:rPr>
      </w:pPr>
    </w:p>
    <w:p w:rsidR="00F44FAE" w:rsidRDefault="00F44FAE" w:rsidP="008A00FE">
      <w:pPr>
        <w:rPr>
          <w:lang w:val="uk-UA"/>
        </w:rPr>
      </w:pPr>
    </w:p>
    <w:p w:rsidR="00F44FAE" w:rsidRDefault="00F44FAE" w:rsidP="008A00FE">
      <w:pPr>
        <w:rPr>
          <w:lang w:val="uk-UA"/>
        </w:rPr>
      </w:pPr>
    </w:p>
    <w:p w:rsidR="00F44FAE" w:rsidRDefault="00F44FAE" w:rsidP="008A00FE">
      <w:pPr>
        <w:rPr>
          <w:lang w:val="uk-UA"/>
        </w:rPr>
      </w:pPr>
    </w:p>
    <w:p w:rsidR="00F44FAE" w:rsidRDefault="00F44FAE" w:rsidP="008A00FE">
      <w:pPr>
        <w:rPr>
          <w:lang w:val="uk-UA"/>
        </w:rPr>
      </w:pPr>
    </w:p>
    <w:p w:rsidR="00F44FAE" w:rsidRDefault="00F44FAE" w:rsidP="008A00FE">
      <w:pPr>
        <w:rPr>
          <w:lang w:val="uk-UA"/>
        </w:rPr>
      </w:pPr>
    </w:p>
    <w:p w:rsidR="00DE489F" w:rsidRDefault="00DE489F" w:rsidP="00DE489F">
      <w:pPr>
        <w:spacing w:after="0" w:line="360" w:lineRule="auto"/>
        <w:rPr>
          <w:lang w:val="uk-UA"/>
        </w:rPr>
      </w:pPr>
    </w:p>
    <w:p w:rsidR="0001238D" w:rsidRPr="00DE489F" w:rsidRDefault="00DE489F" w:rsidP="00DE489F">
      <w:pPr>
        <w:spacing w:after="0"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 xml:space="preserve">                                             </w:t>
      </w:r>
      <w:r w:rsidR="0001238D" w:rsidRPr="0001238D">
        <w:rPr>
          <w:rFonts w:ascii="Times New Roman" w:eastAsia="Times New Roman" w:hAnsi="Times New Roman" w:cs="Times New Roman"/>
          <w:b/>
          <w:sz w:val="28"/>
          <w:szCs w:val="28"/>
          <w:lang w:val="uk-UA" w:eastAsia="ru-RU"/>
        </w:rPr>
        <w:t>ДОДАТКИ</w:t>
      </w:r>
      <w:r>
        <w:rPr>
          <w:rFonts w:ascii="Times New Roman" w:eastAsia="Times New Roman" w:hAnsi="Times New Roman" w:cs="Times New Roman"/>
          <w:b/>
          <w:sz w:val="28"/>
          <w:szCs w:val="28"/>
          <w:lang w:val="uk-UA" w:eastAsia="ru-RU"/>
        </w:rPr>
        <w:t xml:space="preserve">                              </w:t>
      </w:r>
      <w:r w:rsidR="0001238D" w:rsidRPr="0001238D">
        <w:rPr>
          <w:rFonts w:ascii="Times New Roman" w:eastAsia="Times New Roman" w:hAnsi="Times New Roman" w:cs="Times New Roman"/>
          <w:sz w:val="28"/>
          <w:szCs w:val="28"/>
          <w:lang w:val="uk-UA" w:eastAsia="ru-RU"/>
        </w:rPr>
        <w:t>Додаток А</w:t>
      </w:r>
    </w:p>
    <w:p w:rsidR="0001238D" w:rsidRPr="0001238D" w:rsidRDefault="0001238D" w:rsidP="0001238D">
      <w:pPr>
        <w:spacing w:after="0" w:line="360" w:lineRule="auto"/>
        <w:jc w:val="center"/>
        <w:outlineLvl w:val="2"/>
        <w:rPr>
          <w:rFonts w:ascii="Times New Roman" w:eastAsia="Times New Roman" w:hAnsi="Times New Roman" w:cs="Times New Roman"/>
          <w:b/>
          <w:bCs/>
          <w:sz w:val="28"/>
          <w:szCs w:val="28"/>
          <w:lang w:val="uk-UA" w:eastAsia="ru-RU"/>
        </w:rPr>
      </w:pPr>
      <w:r w:rsidRPr="0001238D">
        <w:rPr>
          <w:rFonts w:ascii="Times New Roman" w:eastAsia="Times New Roman" w:hAnsi="Times New Roman" w:cs="Times New Roman"/>
          <w:b/>
          <w:bCs/>
          <w:sz w:val="28"/>
          <w:szCs w:val="28"/>
          <w:lang w:val="uk-UA" w:eastAsia="ru-RU"/>
        </w:rPr>
        <w:t>ПЛАН</w:t>
      </w:r>
      <w:r w:rsidRPr="0001238D">
        <w:rPr>
          <w:rFonts w:ascii="Times New Roman" w:eastAsia="Times New Roman" w:hAnsi="Times New Roman" w:cs="Times New Roman"/>
          <w:b/>
          <w:bCs/>
          <w:sz w:val="28"/>
          <w:szCs w:val="28"/>
          <w:lang w:val="uk-UA" w:eastAsia="ru-RU"/>
        </w:rPr>
        <w:br/>
        <w:t>рахунків бухгалтерського обліку бюджетних установ</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875"/>
        <w:gridCol w:w="2854"/>
        <w:gridCol w:w="942"/>
        <w:gridCol w:w="5204"/>
      </w:tblGrid>
      <w:tr w:rsidR="0001238D" w:rsidRPr="0001238D" w:rsidTr="0001238D">
        <w:trPr>
          <w:tblCellSpacing w:w="22" w:type="dxa"/>
        </w:trPr>
        <w:tc>
          <w:tcPr>
            <w:tcW w:w="1857" w:type="pct"/>
            <w:gridSpan w:val="2"/>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Синтетичні рахунки</w:t>
            </w:r>
            <w:r w:rsidRPr="0001238D">
              <w:rPr>
                <w:rFonts w:ascii="Times New Roman" w:eastAsia="Times New Roman" w:hAnsi="Times New Roman" w:cs="Times New Roman"/>
                <w:sz w:val="24"/>
                <w:szCs w:val="24"/>
                <w:lang w:val="uk-UA" w:eastAsia="ru-RU"/>
              </w:rPr>
              <w:t> </w:t>
            </w:r>
          </w:p>
        </w:tc>
        <w:tc>
          <w:tcPr>
            <w:tcW w:w="3076" w:type="pct"/>
            <w:gridSpan w:val="2"/>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Субрахунки 1-го рівня</w:t>
            </w: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trPr>
        <w:tc>
          <w:tcPr>
            <w:tcW w:w="4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Код </w:t>
            </w:r>
          </w:p>
        </w:tc>
        <w:tc>
          <w:tcPr>
            <w:tcW w:w="142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Назва </w:t>
            </w: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Код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Назва </w:t>
            </w:r>
          </w:p>
        </w:tc>
      </w:tr>
      <w:tr w:rsidR="0001238D" w:rsidRPr="0001238D" w:rsidTr="0001238D">
        <w:trPr>
          <w:tblCellSpacing w:w="22" w:type="dxa"/>
        </w:trPr>
        <w:tc>
          <w:tcPr>
            <w:tcW w:w="4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1 </w:t>
            </w:r>
          </w:p>
        </w:tc>
        <w:tc>
          <w:tcPr>
            <w:tcW w:w="142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2 </w:t>
            </w: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4 </w:t>
            </w:r>
          </w:p>
        </w:tc>
      </w:tr>
      <w:tr w:rsidR="0001238D" w:rsidRPr="0001238D" w:rsidTr="0001238D">
        <w:trPr>
          <w:tblCellSpacing w:w="22" w:type="dxa"/>
        </w:trPr>
        <w:tc>
          <w:tcPr>
            <w:tcW w:w="4955" w:type="pct"/>
            <w:gridSpan w:val="4"/>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8"/>
                <w:szCs w:val="28"/>
                <w:lang w:val="uk-UA" w:eastAsia="ru-RU"/>
              </w:rPr>
            </w:pPr>
            <w:r w:rsidRPr="0001238D">
              <w:rPr>
                <w:rFonts w:ascii="Times New Roman" w:eastAsia="Times New Roman" w:hAnsi="Times New Roman" w:cs="Times New Roman"/>
                <w:b/>
                <w:sz w:val="28"/>
                <w:szCs w:val="28"/>
                <w:lang w:val="uk-UA" w:eastAsia="ru-RU"/>
              </w:rPr>
              <w:t>РОЗДІЛ I. Балансові рахунки</w:t>
            </w:r>
          </w:p>
        </w:tc>
      </w:tr>
      <w:tr w:rsidR="0001238D" w:rsidRPr="0001238D" w:rsidTr="0001238D">
        <w:trPr>
          <w:tblCellSpacing w:w="22"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Клас 1. Необоротні активи</w:t>
            </w: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trPr>
        <w:tc>
          <w:tcPr>
            <w:tcW w:w="415"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10 </w:t>
            </w:r>
          </w:p>
        </w:tc>
        <w:tc>
          <w:tcPr>
            <w:tcW w:w="1420"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Основні засоби </w:t>
            </w: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101 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Земельні ділянки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102 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Капітальні витрати на поліпшення земель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103 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Будинки та споруди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104 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Машини та обладнання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105 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Транспортні засоби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106 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Інструменти, прилади та інвентар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107 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Робочі і продуктивні тварини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108 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Багаторічні насадження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109 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основні засоби </w:t>
            </w:r>
          </w:p>
        </w:tc>
      </w:tr>
      <w:tr w:rsidR="0001238D" w:rsidRPr="0001238D" w:rsidTr="0001238D">
        <w:trPr>
          <w:tblCellSpacing w:w="22" w:type="dxa"/>
        </w:trPr>
        <w:tc>
          <w:tcPr>
            <w:tcW w:w="415"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11 </w:t>
            </w:r>
            <w:r w:rsidRPr="0001238D">
              <w:rPr>
                <w:rFonts w:ascii="Times New Roman" w:eastAsia="Times New Roman" w:hAnsi="Times New Roman" w:cs="Times New Roman"/>
                <w:sz w:val="24"/>
                <w:szCs w:val="24"/>
                <w:lang w:val="uk-UA" w:eastAsia="ru-RU"/>
              </w:rPr>
              <w:br/>
              <w:t> </w:t>
            </w:r>
          </w:p>
        </w:tc>
        <w:tc>
          <w:tcPr>
            <w:tcW w:w="1420"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необоротні матеріальні активи </w:t>
            </w:r>
            <w:r w:rsidRPr="0001238D">
              <w:rPr>
                <w:rFonts w:ascii="Times New Roman" w:eastAsia="Times New Roman" w:hAnsi="Times New Roman" w:cs="Times New Roman"/>
                <w:sz w:val="24"/>
                <w:szCs w:val="24"/>
                <w:lang w:val="uk-UA" w:eastAsia="ru-RU"/>
              </w:rPr>
              <w:br/>
              <w:t> </w:t>
            </w: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111 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Музейні цінності, експонати зоопарків, виставок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112 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Бібліотечні фонди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113 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Малоцінні необоротні матеріальні активи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114 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Білизна, постільні речі, одяг та взуття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115 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Тимчасові нетитульні споруди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116 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Природні ресурси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117 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Інвентарна тара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46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118 </w:t>
            </w:r>
          </w:p>
        </w:tc>
        <w:tc>
          <w:tcPr>
            <w:tcW w:w="259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Матеріали довготривалого використання для наукових цілей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Необоротні матеріальні активи спеціального призначення</w:t>
            </w:r>
          </w:p>
        </w:tc>
      </w:tr>
    </w:tbl>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4"/>
          <w:szCs w:val="24"/>
          <w:lang w:val="uk-UA" w:eastAsia="ru-RU"/>
        </w:rPr>
        <w:br w:type="page"/>
      </w:r>
      <w:r w:rsidRPr="0001238D">
        <w:rPr>
          <w:rFonts w:ascii="Times New Roman" w:eastAsia="Times New Roman" w:hAnsi="Times New Roman" w:cs="Times New Roman"/>
          <w:sz w:val="28"/>
          <w:szCs w:val="28"/>
          <w:lang w:val="uk-UA" w:eastAsia="ru-RU"/>
        </w:rPr>
        <w:lastRenderedPageBreak/>
        <w:t>Продовження Додатка А</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955"/>
        <w:gridCol w:w="2823"/>
        <w:gridCol w:w="1149"/>
        <w:gridCol w:w="4948"/>
      </w:tblGrid>
      <w:tr w:rsidR="0001238D" w:rsidRPr="0001238D" w:rsidTr="0001238D">
        <w:trPr>
          <w:tblCellSpacing w:w="22" w:type="dxa"/>
        </w:trPr>
        <w:tc>
          <w:tcPr>
            <w:tcW w:w="4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1 </w:t>
            </w:r>
          </w:p>
        </w:tc>
        <w:tc>
          <w:tcPr>
            <w:tcW w:w="14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2 </w:t>
            </w: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w:t>
            </w:r>
          </w:p>
        </w:tc>
      </w:tr>
      <w:tr w:rsidR="0001238D" w:rsidRPr="0001238D" w:rsidTr="0001238D">
        <w:trPr>
          <w:tblCellSpacing w:w="22" w:type="dxa"/>
        </w:trPr>
        <w:tc>
          <w:tcPr>
            <w:tcW w:w="451"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12 </w:t>
            </w:r>
          </w:p>
        </w:tc>
        <w:tc>
          <w:tcPr>
            <w:tcW w:w="140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Нематеріальні активи </w:t>
            </w: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121 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Авторські та суміжні з ними права </w:t>
            </w:r>
          </w:p>
        </w:tc>
      </w:tr>
      <w:tr w:rsidR="0001238D" w:rsidRPr="0001238D" w:rsidTr="0001238D">
        <w:trPr>
          <w:tblCellSpacing w:w="22" w:type="dxa"/>
        </w:trPr>
        <w:tc>
          <w:tcPr>
            <w:tcW w:w="451"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122 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нематеріальні активи </w:t>
            </w:r>
          </w:p>
        </w:tc>
      </w:tr>
      <w:tr w:rsidR="0001238D" w:rsidRPr="0001238D" w:rsidTr="0001238D">
        <w:trPr>
          <w:tblCellSpacing w:w="22" w:type="dxa"/>
        </w:trPr>
        <w:tc>
          <w:tcPr>
            <w:tcW w:w="451"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13 </w:t>
            </w:r>
          </w:p>
        </w:tc>
        <w:tc>
          <w:tcPr>
            <w:tcW w:w="140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Знос необоротних активів </w:t>
            </w: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131 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Знос основних засобів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132 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Знос інших необоротних матеріальних активів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133 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Знос нематеріальних активів </w:t>
            </w:r>
          </w:p>
        </w:tc>
      </w:tr>
      <w:tr w:rsidR="0001238D" w:rsidRPr="0001238D" w:rsidTr="0001238D">
        <w:trPr>
          <w:tblCellSpacing w:w="22" w:type="dxa"/>
        </w:trPr>
        <w:tc>
          <w:tcPr>
            <w:tcW w:w="451"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14 </w:t>
            </w:r>
          </w:p>
        </w:tc>
        <w:tc>
          <w:tcPr>
            <w:tcW w:w="140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Незавершене капітальне будівництво </w:t>
            </w: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141 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Капітальні видатки за невведеними в експлуатацію основними засобами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142 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Капітальні видатки за невведеними в експлуатацію іншими необоротними матеріальними активами </w:t>
            </w:r>
          </w:p>
        </w:tc>
      </w:tr>
      <w:tr w:rsidR="0001238D" w:rsidRPr="0001238D" w:rsidTr="0001238D">
        <w:trPr>
          <w:trHeight w:val="418"/>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143 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Капітальні видатки за невведеними в експлуатацію нематеріальними активами </w:t>
            </w:r>
          </w:p>
        </w:tc>
      </w:tr>
      <w:tr w:rsidR="0001238D" w:rsidRPr="0001238D" w:rsidTr="0001238D">
        <w:trPr>
          <w:tblCellSpacing w:w="22"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Клас 2. Запаси</w:t>
            </w: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trPr>
        <w:tc>
          <w:tcPr>
            <w:tcW w:w="451"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20 </w:t>
            </w:r>
          </w:p>
        </w:tc>
        <w:tc>
          <w:tcPr>
            <w:tcW w:w="140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Виробничі запаси </w:t>
            </w: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201 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Сировина і матеріали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202 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Обладнання, конструкції і деталі до установки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203 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proofErr w:type="spellStart"/>
            <w:r w:rsidRPr="0001238D">
              <w:rPr>
                <w:rFonts w:ascii="Times New Roman" w:eastAsia="Times New Roman" w:hAnsi="Times New Roman" w:cs="Times New Roman"/>
                <w:sz w:val="24"/>
                <w:szCs w:val="24"/>
                <w:lang w:val="uk-UA" w:eastAsia="ru-RU"/>
              </w:rPr>
              <w:t>Спецобладнання</w:t>
            </w:r>
            <w:proofErr w:type="spellEnd"/>
            <w:r w:rsidRPr="0001238D">
              <w:rPr>
                <w:rFonts w:ascii="Times New Roman" w:eastAsia="Times New Roman" w:hAnsi="Times New Roman" w:cs="Times New Roman"/>
                <w:sz w:val="24"/>
                <w:szCs w:val="24"/>
                <w:lang w:val="uk-UA" w:eastAsia="ru-RU"/>
              </w:rPr>
              <w:t xml:space="preserve"> для науково-дослідних робіт за господарськими договорами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204 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Будівельні матеріали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205 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виробничі запаси </w:t>
            </w:r>
          </w:p>
        </w:tc>
      </w:tr>
      <w:tr w:rsidR="0001238D" w:rsidRPr="0001238D" w:rsidTr="0001238D">
        <w:trPr>
          <w:tblCellSpacing w:w="22" w:type="dxa"/>
        </w:trPr>
        <w:tc>
          <w:tcPr>
            <w:tcW w:w="451"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21 </w:t>
            </w:r>
          </w:p>
        </w:tc>
        <w:tc>
          <w:tcPr>
            <w:tcW w:w="140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Тварини на вирощуванні і відгодівлі </w:t>
            </w: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211 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Молодняк тварин на вирощуванні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212 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Тварини на відгодівлі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213 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Птиця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214 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Звірі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215 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Кролі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216 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Сім’ї бджіл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217 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Доросла худоба, вибракувана з основного стада </w:t>
            </w:r>
          </w:p>
        </w:tc>
      </w:tr>
      <w:tr w:rsidR="0001238D" w:rsidRPr="0001238D" w:rsidTr="0001238D">
        <w:trPr>
          <w:tblCellSpacing w:w="22"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0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218 </w:t>
            </w:r>
          </w:p>
        </w:tc>
        <w:tc>
          <w:tcPr>
            <w:tcW w:w="247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Худоба, прийнята від населення для реалізації </w:t>
            </w:r>
          </w:p>
        </w:tc>
      </w:tr>
    </w:tbl>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4"/>
          <w:szCs w:val="24"/>
          <w:lang w:val="uk-UA" w:eastAsia="ru-RU"/>
        </w:rPr>
        <w:br w:type="page"/>
      </w:r>
      <w:r w:rsidRPr="0001238D">
        <w:rPr>
          <w:rFonts w:ascii="Times New Roman" w:eastAsia="Times New Roman" w:hAnsi="Times New Roman" w:cs="Times New Roman"/>
          <w:sz w:val="28"/>
          <w:szCs w:val="28"/>
          <w:lang w:val="uk-UA" w:eastAsia="ru-RU"/>
        </w:rPr>
        <w:lastRenderedPageBreak/>
        <w:t>Продовження Додатка А</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968"/>
        <w:gridCol w:w="2836"/>
        <w:gridCol w:w="1133"/>
        <w:gridCol w:w="4938"/>
      </w:tblGrid>
      <w:tr w:rsidR="0001238D" w:rsidRPr="0001238D" w:rsidTr="0001238D">
        <w:trPr>
          <w:tblCellSpacing w:w="22" w:type="dxa"/>
        </w:trPr>
        <w:tc>
          <w:tcPr>
            <w:tcW w:w="4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1 </w:t>
            </w:r>
          </w:p>
        </w:tc>
        <w:tc>
          <w:tcPr>
            <w:tcW w:w="14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2 </w:t>
            </w: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4 </w:t>
            </w:r>
          </w:p>
        </w:tc>
      </w:tr>
      <w:tr w:rsidR="0001238D" w:rsidRPr="0001238D" w:rsidTr="0001238D">
        <w:trPr>
          <w:tblCellSpacing w:w="22" w:type="dxa"/>
        </w:trPr>
        <w:tc>
          <w:tcPr>
            <w:tcW w:w="45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22 </w:t>
            </w:r>
            <w:r w:rsidRPr="0001238D">
              <w:rPr>
                <w:rFonts w:ascii="Times New Roman" w:eastAsia="Times New Roman" w:hAnsi="Times New Roman" w:cs="Times New Roman"/>
                <w:sz w:val="24"/>
                <w:szCs w:val="24"/>
                <w:lang w:val="uk-UA" w:eastAsia="ru-RU"/>
              </w:rPr>
              <w:br/>
              <w:t> </w:t>
            </w:r>
          </w:p>
        </w:tc>
        <w:tc>
          <w:tcPr>
            <w:tcW w:w="141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Малоцінні та швидкозношувані предмети </w:t>
            </w:r>
            <w:r w:rsidRPr="0001238D">
              <w:rPr>
                <w:rFonts w:ascii="Times New Roman" w:eastAsia="Times New Roman" w:hAnsi="Times New Roman" w:cs="Times New Roman"/>
                <w:sz w:val="24"/>
                <w:szCs w:val="24"/>
                <w:lang w:val="uk-UA" w:eastAsia="ru-RU"/>
              </w:rPr>
              <w:br/>
              <w:t> </w:t>
            </w: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221 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Малоцінні та швидкозношувані предмети, що знаходяться на складі і в експлуатації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222</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Малоцінні та швидкозношувані предмети спеціального призначення</w:t>
            </w:r>
          </w:p>
        </w:tc>
      </w:tr>
      <w:tr w:rsidR="0001238D" w:rsidRPr="0001238D" w:rsidTr="0001238D">
        <w:trPr>
          <w:tblCellSpacing w:w="22" w:type="dxa"/>
        </w:trPr>
        <w:tc>
          <w:tcPr>
            <w:tcW w:w="45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23 </w:t>
            </w:r>
          </w:p>
        </w:tc>
        <w:tc>
          <w:tcPr>
            <w:tcW w:w="141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Матеріали і продукти харчування </w:t>
            </w: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231 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Матеріали для учбових, наукових та інших цілей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232 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Продукти харчування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233 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Медикаменти і перев’язувальні засоби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234 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Господарські матеріали і канцелярське приладдя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235 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Паливо, горючі і мастильні матеріали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236 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Тара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237 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Матеріали в дорозі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238 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Запасні частини до транспортних засобів, машин і обладнання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239 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матеріали </w:t>
            </w:r>
          </w:p>
        </w:tc>
      </w:tr>
      <w:tr w:rsidR="0001238D" w:rsidRPr="0001238D" w:rsidTr="0001238D">
        <w:trPr>
          <w:tblCellSpacing w:w="22" w:type="dxa"/>
        </w:trPr>
        <w:tc>
          <w:tcPr>
            <w:tcW w:w="4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24 </w:t>
            </w:r>
          </w:p>
        </w:tc>
        <w:tc>
          <w:tcPr>
            <w:tcW w:w="14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Готова продукція </w:t>
            </w: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241 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Вироби виробничих (навчальних) майстерень </w:t>
            </w:r>
          </w:p>
        </w:tc>
      </w:tr>
      <w:tr w:rsidR="0001238D" w:rsidRPr="0001238D" w:rsidTr="0001238D">
        <w:trPr>
          <w:tblCellSpacing w:w="22" w:type="dxa"/>
        </w:trPr>
        <w:tc>
          <w:tcPr>
            <w:tcW w:w="4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25 </w:t>
            </w:r>
          </w:p>
        </w:tc>
        <w:tc>
          <w:tcPr>
            <w:tcW w:w="14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Продукція сільськогосподарського виробництва </w:t>
            </w: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251 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Продукція підсобних (навчальних) сільських господарств </w:t>
            </w:r>
          </w:p>
        </w:tc>
      </w:tr>
      <w:tr w:rsidR="0001238D" w:rsidRPr="0001238D" w:rsidTr="0001238D">
        <w:trPr>
          <w:tblCellSpacing w:w="22"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Клас 3. Кошти, розрахунки та інші активи</w:t>
            </w: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trPr>
        <w:tc>
          <w:tcPr>
            <w:tcW w:w="45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30 </w:t>
            </w:r>
          </w:p>
        </w:tc>
        <w:tc>
          <w:tcPr>
            <w:tcW w:w="141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Каса </w:t>
            </w: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301 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Каса в національній валюті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302 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Каса в іноземній валюті </w:t>
            </w:r>
          </w:p>
        </w:tc>
      </w:tr>
      <w:tr w:rsidR="0001238D" w:rsidRPr="0001238D" w:rsidTr="0001238D">
        <w:trPr>
          <w:tblCellSpacing w:w="22" w:type="dxa"/>
        </w:trPr>
        <w:tc>
          <w:tcPr>
            <w:tcW w:w="45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31 </w:t>
            </w:r>
          </w:p>
        </w:tc>
        <w:tc>
          <w:tcPr>
            <w:tcW w:w="141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Рахунки в банках </w:t>
            </w: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311 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Поточні рахунки на видатки установи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312 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Поточні рахунки для переведення підвідомчим установам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313 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Поточні рахунки для обліку коштів, отриманих як плата за послуги </w:t>
            </w:r>
          </w:p>
        </w:tc>
      </w:tr>
      <w:tr w:rsidR="0001238D" w:rsidRPr="0001238D" w:rsidTr="0001238D">
        <w:trPr>
          <w:tblCellSpacing w:w="22" w:type="dxa"/>
        </w:trPr>
        <w:tc>
          <w:tcPr>
            <w:tcW w:w="45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41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5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314 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Поточні рахунки для обліку коштів, отриманих за іншими джерелами власних надходжень </w:t>
            </w:r>
          </w:p>
        </w:tc>
      </w:tr>
    </w:tbl>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4"/>
          <w:szCs w:val="24"/>
          <w:lang w:val="uk-UA" w:eastAsia="ru-RU"/>
        </w:rPr>
        <w:br w:type="page"/>
      </w:r>
      <w:r w:rsidRPr="0001238D">
        <w:rPr>
          <w:rFonts w:ascii="Times New Roman" w:eastAsia="Times New Roman" w:hAnsi="Times New Roman" w:cs="Times New Roman"/>
          <w:sz w:val="28"/>
          <w:szCs w:val="28"/>
          <w:lang w:val="uk-UA" w:eastAsia="ru-RU"/>
        </w:rPr>
        <w:lastRenderedPageBreak/>
        <w:t>Продовження Додатка А</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903"/>
        <w:gridCol w:w="2764"/>
        <w:gridCol w:w="1257"/>
        <w:gridCol w:w="4951"/>
      </w:tblGrid>
      <w:tr w:rsidR="0001238D" w:rsidRPr="0001238D" w:rsidTr="0001238D">
        <w:trPr>
          <w:tblCellSpacing w:w="22" w:type="dxa"/>
        </w:trPr>
        <w:tc>
          <w:tcPr>
            <w:tcW w:w="4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1 </w:t>
            </w:r>
          </w:p>
        </w:tc>
        <w:tc>
          <w:tcPr>
            <w:tcW w:w="137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2 </w:t>
            </w: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4 </w:t>
            </w:r>
          </w:p>
        </w:tc>
      </w:tr>
      <w:tr w:rsidR="0001238D" w:rsidRPr="0001238D" w:rsidTr="0001238D">
        <w:trPr>
          <w:tblCellSpacing w:w="22" w:type="dxa"/>
        </w:trPr>
        <w:tc>
          <w:tcPr>
            <w:tcW w:w="424" w:type="pct"/>
            <w:vMerge w:val="restart"/>
            <w:tcBorders>
              <w:top w:val="outset" w:sz="6" w:space="0" w:color="auto"/>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val="restart"/>
            <w:tcBorders>
              <w:top w:val="outset" w:sz="6" w:space="0" w:color="auto"/>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316 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Поточні рахунки для обліку інших надходжень спеціального фонду </w:t>
            </w:r>
          </w:p>
        </w:tc>
      </w:tr>
      <w:tr w:rsidR="0001238D" w:rsidRPr="0001238D" w:rsidTr="0001238D">
        <w:trPr>
          <w:tblCellSpacing w:w="22" w:type="dxa"/>
        </w:trPr>
        <w:tc>
          <w:tcPr>
            <w:tcW w:w="424" w:type="pct"/>
            <w:vMerge/>
            <w:tcBorders>
              <w:left w:val="outset" w:sz="6" w:space="0" w:color="auto"/>
              <w:right w:val="outset" w:sz="6" w:space="0" w:color="auto"/>
            </w:tcBorders>
            <w:vAlign w:val="center"/>
            <w:hideMark/>
          </w:tcPr>
          <w:p w:rsidR="0001238D" w:rsidRPr="0001238D" w:rsidRDefault="0001238D" w:rsidP="0001238D">
            <w:pPr>
              <w:rPr>
                <w:rFonts w:ascii="Times New Roman" w:eastAsia="Times New Roman" w:hAnsi="Times New Roman" w:cs="Times New Roman"/>
                <w:sz w:val="24"/>
                <w:szCs w:val="24"/>
                <w:lang w:val="uk-UA" w:eastAsia="ru-RU"/>
              </w:rPr>
            </w:pPr>
          </w:p>
        </w:tc>
        <w:tc>
          <w:tcPr>
            <w:tcW w:w="1377"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318 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Поточні рахунки в іноземній валюті </w:t>
            </w:r>
          </w:p>
        </w:tc>
      </w:tr>
      <w:tr w:rsidR="0001238D" w:rsidRPr="0001238D" w:rsidTr="0001238D">
        <w:trPr>
          <w:tblCellSpacing w:w="22" w:type="dxa"/>
        </w:trPr>
        <w:tc>
          <w:tcPr>
            <w:tcW w:w="424" w:type="pct"/>
            <w:vMerge/>
            <w:tcBorders>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319 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поточні рахунки </w:t>
            </w:r>
          </w:p>
        </w:tc>
      </w:tr>
      <w:tr w:rsidR="0001238D" w:rsidRPr="0001238D" w:rsidTr="0001238D">
        <w:trPr>
          <w:tblCellSpacing w:w="22" w:type="dxa"/>
        </w:trPr>
        <w:tc>
          <w:tcPr>
            <w:tcW w:w="424" w:type="pct"/>
            <w:vMerge w:val="restart"/>
            <w:tcBorders>
              <w:top w:val="outset" w:sz="6" w:space="0" w:color="auto"/>
              <w:left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32 </w:t>
            </w:r>
            <w:r w:rsidRPr="0001238D">
              <w:rPr>
                <w:rFonts w:ascii="Times New Roman" w:eastAsia="Times New Roman" w:hAnsi="Times New Roman" w:cs="Times New Roman"/>
                <w:sz w:val="24"/>
                <w:szCs w:val="24"/>
                <w:lang w:val="uk-UA" w:eastAsia="ru-RU"/>
              </w:rPr>
              <w:br/>
              <w:t> </w:t>
            </w:r>
          </w:p>
        </w:tc>
        <w:tc>
          <w:tcPr>
            <w:tcW w:w="1377" w:type="pct"/>
            <w:vMerge w:val="restart"/>
            <w:tcBorders>
              <w:top w:val="outset" w:sz="6" w:space="0" w:color="auto"/>
              <w:left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Рахунки в казначействі </w:t>
            </w:r>
            <w:r w:rsidRPr="0001238D">
              <w:rPr>
                <w:rFonts w:ascii="Times New Roman" w:eastAsia="Times New Roman" w:hAnsi="Times New Roman" w:cs="Times New Roman"/>
                <w:sz w:val="24"/>
                <w:szCs w:val="24"/>
                <w:lang w:val="uk-UA" w:eastAsia="ru-RU"/>
              </w:rPr>
              <w:br/>
              <w:t> </w:t>
            </w: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321 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Реєстраційні рахунки  </w:t>
            </w:r>
          </w:p>
        </w:tc>
      </w:tr>
      <w:tr w:rsidR="0001238D" w:rsidRPr="0001238D" w:rsidTr="0001238D">
        <w:trPr>
          <w:tblCellSpacing w:w="22" w:type="dxa"/>
        </w:trPr>
        <w:tc>
          <w:tcPr>
            <w:tcW w:w="424"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322 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Особові рахунки </w:t>
            </w:r>
          </w:p>
        </w:tc>
      </w:tr>
      <w:tr w:rsidR="0001238D" w:rsidRPr="0001238D" w:rsidTr="0001238D">
        <w:trPr>
          <w:tblCellSpacing w:w="22" w:type="dxa"/>
        </w:trPr>
        <w:tc>
          <w:tcPr>
            <w:tcW w:w="424"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323 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Спеціальні реєстраційні рахунки для обліку коштів, отриманих як плата за послуги </w:t>
            </w:r>
          </w:p>
        </w:tc>
      </w:tr>
      <w:tr w:rsidR="0001238D" w:rsidRPr="0001238D" w:rsidTr="0001238D">
        <w:trPr>
          <w:tblCellSpacing w:w="22" w:type="dxa"/>
        </w:trPr>
        <w:tc>
          <w:tcPr>
            <w:tcW w:w="424"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324 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Спеціальні реєстраційні рахунки для обліку коштів, отриманих за іншими джерелами власних надходжень </w:t>
            </w:r>
          </w:p>
        </w:tc>
      </w:tr>
      <w:tr w:rsidR="0001238D" w:rsidRPr="0001238D" w:rsidTr="0001238D">
        <w:trPr>
          <w:tblCellSpacing w:w="22" w:type="dxa"/>
        </w:trPr>
        <w:tc>
          <w:tcPr>
            <w:tcW w:w="424"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325 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Спеціальні реєстраційні рахунки для обліку депозитних сум </w:t>
            </w:r>
          </w:p>
        </w:tc>
      </w:tr>
      <w:tr w:rsidR="0001238D" w:rsidRPr="0001238D" w:rsidTr="0001238D">
        <w:trPr>
          <w:tblCellSpacing w:w="22" w:type="dxa"/>
        </w:trPr>
        <w:tc>
          <w:tcPr>
            <w:tcW w:w="424"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326 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Спеціальні реєстраційні рахунки для обліку інших надходжень спеціального фонду </w:t>
            </w:r>
          </w:p>
        </w:tc>
      </w:tr>
      <w:tr w:rsidR="0001238D" w:rsidRPr="0001238D" w:rsidTr="0001238D">
        <w:trPr>
          <w:tblCellSpacing w:w="22" w:type="dxa"/>
        </w:trPr>
        <w:tc>
          <w:tcPr>
            <w:tcW w:w="424" w:type="pct"/>
            <w:vMerge/>
            <w:tcBorders>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328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Інші рахунки в казначействі </w:t>
            </w:r>
          </w:p>
        </w:tc>
      </w:tr>
      <w:tr w:rsidR="0001238D" w:rsidRPr="0001238D" w:rsidTr="0001238D">
        <w:trPr>
          <w:tblCellSpacing w:w="22" w:type="dxa"/>
        </w:trPr>
        <w:tc>
          <w:tcPr>
            <w:tcW w:w="42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33 </w:t>
            </w:r>
          </w:p>
        </w:tc>
        <w:tc>
          <w:tcPr>
            <w:tcW w:w="137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кошти </w:t>
            </w: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331 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Грошові документи в національній валюті </w:t>
            </w:r>
          </w:p>
        </w:tc>
      </w:tr>
      <w:tr w:rsidR="0001238D" w:rsidRPr="0001238D" w:rsidTr="0001238D">
        <w:trPr>
          <w:tblCellSpacing w:w="22" w:type="dxa"/>
        </w:trPr>
        <w:tc>
          <w:tcPr>
            <w:tcW w:w="42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332 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Грошові документи в іноземній валюті </w:t>
            </w:r>
          </w:p>
        </w:tc>
      </w:tr>
      <w:tr w:rsidR="0001238D" w:rsidRPr="0001238D" w:rsidTr="0001238D">
        <w:trPr>
          <w:tblCellSpacing w:w="22" w:type="dxa"/>
        </w:trPr>
        <w:tc>
          <w:tcPr>
            <w:tcW w:w="42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333 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Грошові кошти в дорозі в національній валюті </w:t>
            </w:r>
          </w:p>
        </w:tc>
      </w:tr>
      <w:tr w:rsidR="0001238D" w:rsidRPr="0001238D" w:rsidTr="0001238D">
        <w:trPr>
          <w:tblCellSpacing w:w="22" w:type="dxa"/>
        </w:trPr>
        <w:tc>
          <w:tcPr>
            <w:tcW w:w="42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334 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Грошові кошти в дорозі в іноземній валюті </w:t>
            </w:r>
          </w:p>
        </w:tc>
      </w:tr>
      <w:tr w:rsidR="0001238D" w:rsidRPr="0001238D" w:rsidTr="0001238D">
        <w:trPr>
          <w:tblCellSpacing w:w="22" w:type="dxa"/>
        </w:trPr>
        <w:tc>
          <w:tcPr>
            <w:tcW w:w="42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34 </w:t>
            </w:r>
          </w:p>
        </w:tc>
        <w:tc>
          <w:tcPr>
            <w:tcW w:w="137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Короткострокові векселі одержані </w:t>
            </w: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341 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Векселі, одержані в національній валюті </w:t>
            </w:r>
          </w:p>
        </w:tc>
      </w:tr>
      <w:tr w:rsidR="0001238D" w:rsidRPr="0001238D" w:rsidTr="0001238D">
        <w:trPr>
          <w:tblCellSpacing w:w="22" w:type="dxa"/>
        </w:trPr>
        <w:tc>
          <w:tcPr>
            <w:tcW w:w="42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342 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Векселі, одержані в іноземній валюті </w:t>
            </w:r>
          </w:p>
        </w:tc>
      </w:tr>
      <w:tr w:rsidR="0001238D" w:rsidRPr="0001238D" w:rsidTr="0001238D">
        <w:trPr>
          <w:tblCellSpacing w:w="22" w:type="dxa"/>
        </w:trPr>
        <w:tc>
          <w:tcPr>
            <w:tcW w:w="4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35 </w:t>
            </w:r>
          </w:p>
        </w:tc>
        <w:tc>
          <w:tcPr>
            <w:tcW w:w="137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покупцями та замовниками </w:t>
            </w: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351 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із замовниками з авансів на науково-дослідні роботи </w:t>
            </w:r>
          </w:p>
        </w:tc>
      </w:tr>
      <w:tr w:rsidR="0001238D" w:rsidRPr="0001238D" w:rsidTr="0001238D">
        <w:trPr>
          <w:tblCellSpacing w:w="22" w:type="dxa"/>
        </w:trPr>
        <w:tc>
          <w:tcPr>
            <w:tcW w:w="42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36 </w:t>
            </w:r>
          </w:p>
        </w:tc>
        <w:tc>
          <w:tcPr>
            <w:tcW w:w="137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різними дебіторами </w:t>
            </w: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361 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в порядку планових платежів </w:t>
            </w:r>
          </w:p>
        </w:tc>
      </w:tr>
      <w:tr w:rsidR="0001238D" w:rsidRPr="0001238D" w:rsidTr="0001238D">
        <w:trPr>
          <w:tblCellSpacing w:w="22" w:type="dxa"/>
        </w:trPr>
        <w:tc>
          <w:tcPr>
            <w:tcW w:w="42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362 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підзвітними особами </w:t>
            </w:r>
          </w:p>
        </w:tc>
      </w:tr>
      <w:tr w:rsidR="0001238D" w:rsidRPr="0001238D" w:rsidTr="0001238D">
        <w:trPr>
          <w:tblCellSpacing w:w="22" w:type="dxa"/>
        </w:trPr>
        <w:tc>
          <w:tcPr>
            <w:tcW w:w="42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363 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відшкодування завданих збитків </w:t>
            </w:r>
          </w:p>
        </w:tc>
      </w:tr>
      <w:tr w:rsidR="0001238D" w:rsidRPr="0001238D" w:rsidTr="0001238D">
        <w:trPr>
          <w:tblCellSpacing w:w="22" w:type="dxa"/>
        </w:trPr>
        <w:tc>
          <w:tcPr>
            <w:tcW w:w="42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7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1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364 </w:t>
            </w:r>
          </w:p>
        </w:tc>
        <w:tc>
          <w:tcPr>
            <w:tcW w:w="247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іншими дебіторами </w:t>
            </w:r>
          </w:p>
        </w:tc>
      </w:tr>
    </w:tbl>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4"/>
          <w:szCs w:val="24"/>
          <w:lang w:eastAsia="ru-RU"/>
        </w:rPr>
        <w:br w:type="page"/>
      </w:r>
      <w:r w:rsidRPr="0001238D">
        <w:rPr>
          <w:rFonts w:ascii="Times New Roman" w:eastAsia="Times New Roman" w:hAnsi="Times New Roman" w:cs="Times New Roman"/>
          <w:sz w:val="28"/>
          <w:szCs w:val="28"/>
          <w:lang w:val="uk-UA" w:eastAsia="ru-RU"/>
        </w:rPr>
        <w:lastRenderedPageBreak/>
        <w:t>Продовження Додатка А</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943"/>
        <w:gridCol w:w="2672"/>
        <w:gridCol w:w="1326"/>
        <w:gridCol w:w="4934"/>
      </w:tblGrid>
      <w:tr w:rsidR="0001238D" w:rsidRPr="0001238D" w:rsidTr="0001238D">
        <w:trPr>
          <w:tblCellSpacing w:w="22" w:type="dxa"/>
        </w:trPr>
        <w:tc>
          <w:tcPr>
            <w:tcW w:w="44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1 </w:t>
            </w:r>
          </w:p>
        </w:tc>
        <w:tc>
          <w:tcPr>
            <w:tcW w:w="133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2 </w:t>
            </w: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w:t>
            </w:r>
          </w:p>
        </w:tc>
      </w:tr>
      <w:tr w:rsidR="0001238D" w:rsidRPr="0001238D" w:rsidTr="0001238D">
        <w:trPr>
          <w:tblCellSpacing w:w="22"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Клас 4. Власний капітал</w:t>
            </w: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trPr>
        <w:tc>
          <w:tcPr>
            <w:tcW w:w="44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40 </w:t>
            </w:r>
            <w:r w:rsidRPr="0001238D">
              <w:rPr>
                <w:rFonts w:ascii="Times New Roman" w:eastAsia="Times New Roman" w:hAnsi="Times New Roman" w:cs="Times New Roman"/>
                <w:sz w:val="24"/>
                <w:szCs w:val="24"/>
                <w:lang w:val="uk-UA" w:eastAsia="ru-RU"/>
              </w:rPr>
              <w:br/>
              <w:t> </w:t>
            </w:r>
          </w:p>
        </w:tc>
        <w:tc>
          <w:tcPr>
            <w:tcW w:w="1331"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Фонд у необоротних активах </w:t>
            </w:r>
            <w:r w:rsidRPr="0001238D">
              <w:rPr>
                <w:rFonts w:ascii="Times New Roman" w:eastAsia="Times New Roman" w:hAnsi="Times New Roman" w:cs="Times New Roman"/>
                <w:sz w:val="24"/>
                <w:szCs w:val="24"/>
                <w:lang w:val="uk-UA" w:eastAsia="ru-RU"/>
              </w:rPr>
              <w:br/>
              <w:t> </w:t>
            </w: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401 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Фонд у необоротних активах за їх видами </w:t>
            </w:r>
          </w:p>
        </w:tc>
      </w:tr>
      <w:tr w:rsidR="0001238D" w:rsidRPr="0001238D" w:rsidTr="0001238D">
        <w:trPr>
          <w:tblCellSpacing w:w="22" w:type="dxa"/>
        </w:trPr>
        <w:tc>
          <w:tcPr>
            <w:tcW w:w="44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31"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402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Фонд у незавершеному капітальному будівництві </w:t>
            </w:r>
          </w:p>
        </w:tc>
      </w:tr>
      <w:tr w:rsidR="0001238D" w:rsidRPr="0001238D" w:rsidTr="0001238D">
        <w:trPr>
          <w:tblCellSpacing w:w="22" w:type="dxa"/>
        </w:trPr>
        <w:tc>
          <w:tcPr>
            <w:tcW w:w="44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41 </w:t>
            </w:r>
          </w:p>
        </w:tc>
        <w:tc>
          <w:tcPr>
            <w:tcW w:w="133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Фонд у малоцінних та швидкозношуваних предметах </w:t>
            </w: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411 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Фонд у малоцінних та швидкозношуваних предметах за їх видами </w:t>
            </w:r>
          </w:p>
        </w:tc>
      </w:tr>
      <w:tr w:rsidR="0001238D" w:rsidRPr="0001238D" w:rsidTr="0001238D">
        <w:trPr>
          <w:tblCellSpacing w:w="22" w:type="dxa"/>
        </w:trPr>
        <w:tc>
          <w:tcPr>
            <w:tcW w:w="44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43 </w:t>
            </w:r>
          </w:p>
        </w:tc>
        <w:tc>
          <w:tcPr>
            <w:tcW w:w="1331"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Результати виконання кошторисів </w:t>
            </w: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431 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Результат виконання кошторису за загальним фондом </w:t>
            </w:r>
          </w:p>
        </w:tc>
      </w:tr>
      <w:tr w:rsidR="0001238D" w:rsidRPr="0001238D" w:rsidTr="0001238D">
        <w:trPr>
          <w:tblCellSpacing w:w="22" w:type="dxa"/>
        </w:trPr>
        <w:tc>
          <w:tcPr>
            <w:tcW w:w="44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31"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432 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Результат виконання кошторису за спеціальним фондом </w:t>
            </w:r>
          </w:p>
        </w:tc>
      </w:tr>
      <w:tr w:rsidR="0001238D" w:rsidRPr="0001238D" w:rsidTr="0001238D">
        <w:trPr>
          <w:tblCellSpacing w:w="22" w:type="dxa"/>
        </w:trPr>
        <w:tc>
          <w:tcPr>
            <w:tcW w:w="44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44 </w:t>
            </w:r>
          </w:p>
        </w:tc>
        <w:tc>
          <w:tcPr>
            <w:tcW w:w="1331"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Результати переоцінок </w:t>
            </w: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441 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Переоцінка матеріальних активів </w:t>
            </w:r>
          </w:p>
        </w:tc>
      </w:tr>
      <w:tr w:rsidR="0001238D" w:rsidRPr="0001238D" w:rsidTr="0001238D">
        <w:trPr>
          <w:tblCellSpacing w:w="22" w:type="dxa"/>
        </w:trPr>
        <w:tc>
          <w:tcPr>
            <w:tcW w:w="44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31"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442 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Інша переоцінка </w:t>
            </w:r>
          </w:p>
        </w:tc>
      </w:tr>
      <w:tr w:rsidR="0001238D" w:rsidRPr="0001238D" w:rsidTr="0001238D">
        <w:trPr>
          <w:tblCellSpacing w:w="22"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Клас 5. Довгострокові зобов’язання</w:t>
            </w: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trPr>
        <w:tc>
          <w:tcPr>
            <w:tcW w:w="44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50 </w:t>
            </w:r>
          </w:p>
        </w:tc>
        <w:tc>
          <w:tcPr>
            <w:tcW w:w="1331"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Довгострокові позики </w:t>
            </w: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501 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Довгострокові кредити банків  </w:t>
            </w:r>
          </w:p>
        </w:tc>
      </w:tr>
      <w:tr w:rsidR="0001238D" w:rsidRPr="0001238D" w:rsidTr="0001238D">
        <w:trPr>
          <w:tblCellSpacing w:w="22" w:type="dxa"/>
        </w:trPr>
        <w:tc>
          <w:tcPr>
            <w:tcW w:w="44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31"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502 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Відстрочені довгострокові кредити банків </w:t>
            </w:r>
          </w:p>
        </w:tc>
      </w:tr>
      <w:tr w:rsidR="0001238D" w:rsidRPr="0001238D" w:rsidTr="0001238D">
        <w:trPr>
          <w:tblCellSpacing w:w="22" w:type="dxa"/>
        </w:trPr>
        <w:tc>
          <w:tcPr>
            <w:tcW w:w="44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31"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503 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довгострокові позики </w:t>
            </w:r>
          </w:p>
        </w:tc>
      </w:tr>
      <w:tr w:rsidR="0001238D" w:rsidRPr="0001238D" w:rsidTr="0001238D">
        <w:trPr>
          <w:tblCellSpacing w:w="22" w:type="dxa"/>
        </w:trPr>
        <w:tc>
          <w:tcPr>
            <w:tcW w:w="44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51 </w:t>
            </w:r>
          </w:p>
        </w:tc>
        <w:tc>
          <w:tcPr>
            <w:tcW w:w="133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Довгострокові векселі видані </w:t>
            </w: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511 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Видані довгострокові векселі  </w:t>
            </w:r>
          </w:p>
        </w:tc>
      </w:tr>
      <w:tr w:rsidR="0001238D" w:rsidRPr="0001238D" w:rsidTr="0001238D">
        <w:trPr>
          <w:tblCellSpacing w:w="22" w:type="dxa"/>
        </w:trPr>
        <w:tc>
          <w:tcPr>
            <w:tcW w:w="44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52 </w:t>
            </w:r>
          </w:p>
        </w:tc>
        <w:tc>
          <w:tcPr>
            <w:tcW w:w="133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довгострокові зобов’язання </w:t>
            </w: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521 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довгострокові фінансові зобов’язання </w:t>
            </w:r>
          </w:p>
        </w:tc>
      </w:tr>
      <w:tr w:rsidR="0001238D" w:rsidRPr="0001238D" w:rsidTr="0001238D">
        <w:trPr>
          <w:tblCellSpacing w:w="22"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Клас 6. Поточні зобов’язання</w:t>
            </w: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trPr>
        <w:tc>
          <w:tcPr>
            <w:tcW w:w="444" w:type="pct"/>
            <w:vMerge w:val="restart"/>
            <w:tcBorders>
              <w:top w:val="outset" w:sz="6" w:space="0" w:color="auto"/>
              <w:left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60 </w:t>
            </w:r>
          </w:p>
        </w:tc>
        <w:tc>
          <w:tcPr>
            <w:tcW w:w="1331" w:type="pct"/>
            <w:vMerge w:val="restart"/>
            <w:tcBorders>
              <w:top w:val="outset" w:sz="6" w:space="0" w:color="auto"/>
              <w:left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Короткострокові позики </w:t>
            </w: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601 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Короткострокові кредити банків  </w:t>
            </w:r>
          </w:p>
        </w:tc>
      </w:tr>
      <w:tr w:rsidR="0001238D" w:rsidRPr="0001238D" w:rsidTr="0001238D">
        <w:trPr>
          <w:tblCellSpacing w:w="22" w:type="dxa"/>
        </w:trPr>
        <w:tc>
          <w:tcPr>
            <w:tcW w:w="444" w:type="pct"/>
            <w:vMerge/>
            <w:tcBorders>
              <w:left w:val="outset" w:sz="6" w:space="0" w:color="auto"/>
              <w:right w:val="outset" w:sz="6" w:space="0" w:color="auto"/>
            </w:tcBorders>
            <w:vAlign w:val="center"/>
            <w:hideMark/>
          </w:tcPr>
          <w:p w:rsidR="0001238D" w:rsidRPr="0001238D" w:rsidRDefault="0001238D" w:rsidP="0001238D">
            <w:pPr>
              <w:rPr>
                <w:rFonts w:ascii="Times New Roman" w:eastAsia="Times New Roman" w:hAnsi="Times New Roman" w:cs="Times New Roman"/>
                <w:sz w:val="24"/>
                <w:szCs w:val="24"/>
                <w:lang w:val="uk-UA" w:eastAsia="ru-RU"/>
              </w:rPr>
            </w:pPr>
          </w:p>
        </w:tc>
        <w:tc>
          <w:tcPr>
            <w:tcW w:w="1331"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602 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Відстрочені короткострокові кредити банків </w:t>
            </w:r>
          </w:p>
        </w:tc>
      </w:tr>
      <w:tr w:rsidR="0001238D" w:rsidRPr="0001238D" w:rsidTr="0001238D">
        <w:trPr>
          <w:tblCellSpacing w:w="22" w:type="dxa"/>
        </w:trPr>
        <w:tc>
          <w:tcPr>
            <w:tcW w:w="444"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31"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603 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короткострокові позики </w:t>
            </w:r>
          </w:p>
        </w:tc>
      </w:tr>
      <w:tr w:rsidR="0001238D" w:rsidRPr="0001238D" w:rsidTr="0001238D">
        <w:trPr>
          <w:tblCellSpacing w:w="22" w:type="dxa"/>
        </w:trPr>
        <w:tc>
          <w:tcPr>
            <w:tcW w:w="444"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31"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604 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Прострочені позики </w:t>
            </w:r>
          </w:p>
        </w:tc>
      </w:tr>
      <w:tr w:rsidR="0001238D" w:rsidRPr="0001238D" w:rsidTr="0001238D">
        <w:trPr>
          <w:tblCellSpacing w:w="22" w:type="dxa"/>
        </w:trPr>
        <w:tc>
          <w:tcPr>
            <w:tcW w:w="444" w:type="pct"/>
            <w:vMerge/>
            <w:tcBorders>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31" w:type="pct"/>
            <w:vMerge/>
            <w:tcBorders>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605 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Короткострокові позики з бюджету </w:t>
            </w:r>
          </w:p>
        </w:tc>
      </w:tr>
      <w:tr w:rsidR="0001238D" w:rsidRPr="0001238D" w:rsidTr="0001238D">
        <w:trPr>
          <w:tblCellSpacing w:w="22" w:type="dxa"/>
        </w:trPr>
        <w:tc>
          <w:tcPr>
            <w:tcW w:w="44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61 </w:t>
            </w:r>
          </w:p>
        </w:tc>
        <w:tc>
          <w:tcPr>
            <w:tcW w:w="1331"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Поточна заборгованість за довгостроковими зобов’язаннями </w:t>
            </w:r>
          </w:p>
        </w:tc>
        <w:tc>
          <w:tcPr>
            <w:tcW w:w="64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611 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Поточна заборгованість за довгостроковими позиками </w:t>
            </w:r>
          </w:p>
        </w:tc>
      </w:tr>
    </w:tbl>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4"/>
          <w:szCs w:val="24"/>
          <w:lang w:eastAsia="ru-RU"/>
        </w:rPr>
        <w:br w:type="page"/>
      </w:r>
      <w:r w:rsidRPr="0001238D">
        <w:rPr>
          <w:rFonts w:ascii="Times New Roman" w:eastAsia="Times New Roman" w:hAnsi="Times New Roman" w:cs="Times New Roman"/>
          <w:sz w:val="28"/>
          <w:szCs w:val="28"/>
          <w:lang w:val="uk-UA" w:eastAsia="ru-RU"/>
        </w:rPr>
        <w:lastRenderedPageBreak/>
        <w:t>Продовження Додатка А</w:t>
      </w:r>
    </w:p>
    <w:tbl>
      <w:tblPr>
        <w:tblW w:w="5030" w:type="pct"/>
        <w:tblCellSpacing w:w="22"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07"/>
        <w:gridCol w:w="2686"/>
        <w:gridCol w:w="1289"/>
        <w:gridCol w:w="4952"/>
      </w:tblGrid>
      <w:tr w:rsidR="0001238D" w:rsidRPr="0001238D" w:rsidTr="00DE489F">
        <w:trPr>
          <w:tblCellSpacing w:w="22" w:type="dxa"/>
        </w:trPr>
        <w:tc>
          <w:tcPr>
            <w:tcW w:w="4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w:t>
            </w:r>
          </w:p>
        </w:tc>
        <w:tc>
          <w:tcPr>
            <w:tcW w:w="132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w:t>
            </w: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w:t>
            </w:r>
          </w:p>
        </w:tc>
      </w:tr>
      <w:tr w:rsidR="0001238D" w:rsidRPr="0001238D" w:rsidTr="00DE489F">
        <w:trPr>
          <w:tblCellSpacing w:w="22" w:type="dxa"/>
        </w:trPr>
        <w:tc>
          <w:tcPr>
            <w:tcW w:w="472"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612 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Поточна заборгованість за довгостроковими векселями </w:t>
            </w:r>
          </w:p>
        </w:tc>
      </w:tr>
      <w:tr w:rsidR="0001238D" w:rsidRPr="0001238D" w:rsidTr="00DE489F">
        <w:trPr>
          <w:tblCellSpacing w:w="22" w:type="dxa"/>
        </w:trPr>
        <w:tc>
          <w:tcPr>
            <w:tcW w:w="472"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613 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Поточна заборгованість за іншими довгостроковими зобов’язаннями </w:t>
            </w:r>
          </w:p>
        </w:tc>
      </w:tr>
      <w:tr w:rsidR="0001238D" w:rsidRPr="0001238D" w:rsidTr="00DE489F">
        <w:trPr>
          <w:tblCellSpacing w:w="22" w:type="dxa"/>
        </w:trPr>
        <w:tc>
          <w:tcPr>
            <w:tcW w:w="4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62 </w:t>
            </w:r>
          </w:p>
        </w:tc>
        <w:tc>
          <w:tcPr>
            <w:tcW w:w="132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Короткострокові векселі видані </w:t>
            </w: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621 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Видані короткострокові векселі  </w:t>
            </w:r>
          </w:p>
        </w:tc>
      </w:tr>
      <w:tr w:rsidR="0001238D" w:rsidRPr="0001238D" w:rsidTr="00DE489F">
        <w:trPr>
          <w:tblCellSpacing w:w="22" w:type="dxa"/>
        </w:trPr>
        <w:tc>
          <w:tcPr>
            <w:tcW w:w="472"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63 </w:t>
            </w:r>
          </w:p>
        </w:tc>
        <w:tc>
          <w:tcPr>
            <w:tcW w:w="1325"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за виконані роботи </w:t>
            </w: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631 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постачальниками та підрядниками </w:t>
            </w:r>
          </w:p>
        </w:tc>
      </w:tr>
      <w:tr w:rsidR="0001238D" w:rsidRPr="0001238D" w:rsidTr="00DE489F">
        <w:trPr>
          <w:tblCellSpacing w:w="22" w:type="dxa"/>
        </w:trPr>
        <w:tc>
          <w:tcPr>
            <w:tcW w:w="472"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632 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часткової оплати замовлень на дослідно-конструкторські розробки, що виконуються за рахунок бюджетних коштів </w:t>
            </w:r>
          </w:p>
        </w:tc>
      </w:tr>
      <w:tr w:rsidR="0001238D" w:rsidRPr="0001238D" w:rsidTr="00DE489F">
        <w:trPr>
          <w:tblCellSpacing w:w="22" w:type="dxa"/>
        </w:trPr>
        <w:tc>
          <w:tcPr>
            <w:tcW w:w="472"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633 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із замовниками за виконані роботи і надані послуги з власних надходжень </w:t>
            </w:r>
          </w:p>
        </w:tc>
      </w:tr>
      <w:tr w:rsidR="0001238D" w:rsidRPr="0001238D" w:rsidTr="00DE489F">
        <w:trPr>
          <w:tblCellSpacing w:w="22" w:type="dxa"/>
        </w:trPr>
        <w:tc>
          <w:tcPr>
            <w:tcW w:w="472"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634 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із замовниками за науково-дослідні роботи, що підлягають оплаті </w:t>
            </w:r>
          </w:p>
        </w:tc>
      </w:tr>
      <w:tr w:rsidR="0001238D" w:rsidRPr="0001238D" w:rsidTr="00DE489F">
        <w:trPr>
          <w:tblCellSpacing w:w="22" w:type="dxa"/>
        </w:trPr>
        <w:tc>
          <w:tcPr>
            <w:tcW w:w="472"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635 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із залученими співвиконавцями для виконання робіт за господарськими договорами </w:t>
            </w:r>
          </w:p>
        </w:tc>
      </w:tr>
      <w:tr w:rsidR="0001238D" w:rsidRPr="0001238D" w:rsidTr="00DE489F">
        <w:trPr>
          <w:tblCellSpacing w:w="22" w:type="dxa"/>
        </w:trPr>
        <w:tc>
          <w:tcPr>
            <w:tcW w:w="472"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64 </w:t>
            </w:r>
          </w:p>
        </w:tc>
        <w:tc>
          <w:tcPr>
            <w:tcW w:w="1325"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із податків та платежів </w:t>
            </w: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641 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Розрахунки за </w:t>
            </w:r>
            <w:proofErr w:type="spellStart"/>
            <w:r w:rsidRPr="0001238D">
              <w:rPr>
                <w:rFonts w:ascii="Times New Roman" w:eastAsia="Times New Roman" w:hAnsi="Times New Roman" w:cs="Times New Roman"/>
                <w:sz w:val="24"/>
                <w:szCs w:val="24"/>
                <w:lang w:val="uk-UA" w:eastAsia="ru-RU"/>
              </w:rPr>
              <w:t>платежами</w:t>
            </w:r>
            <w:proofErr w:type="spellEnd"/>
            <w:r w:rsidRPr="0001238D">
              <w:rPr>
                <w:rFonts w:ascii="Times New Roman" w:eastAsia="Times New Roman" w:hAnsi="Times New Roman" w:cs="Times New Roman"/>
                <w:sz w:val="24"/>
                <w:szCs w:val="24"/>
                <w:lang w:val="uk-UA" w:eastAsia="ru-RU"/>
              </w:rPr>
              <w:t xml:space="preserve"> і податками в бюджет </w:t>
            </w:r>
          </w:p>
        </w:tc>
      </w:tr>
      <w:tr w:rsidR="0001238D" w:rsidRPr="0001238D" w:rsidTr="00DE489F">
        <w:trPr>
          <w:tblCellSpacing w:w="22" w:type="dxa"/>
        </w:trPr>
        <w:tc>
          <w:tcPr>
            <w:tcW w:w="472"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642 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розрахунки з бюджетом </w:t>
            </w:r>
          </w:p>
        </w:tc>
      </w:tr>
      <w:tr w:rsidR="0001238D" w:rsidRPr="0001238D" w:rsidTr="00DE489F">
        <w:trPr>
          <w:tblCellSpacing w:w="22" w:type="dxa"/>
        </w:trPr>
        <w:tc>
          <w:tcPr>
            <w:tcW w:w="472"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65 </w:t>
            </w:r>
          </w:p>
        </w:tc>
        <w:tc>
          <w:tcPr>
            <w:tcW w:w="1325"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із страхування </w:t>
            </w: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651 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пенсійного забезпечення </w:t>
            </w:r>
          </w:p>
        </w:tc>
      </w:tr>
      <w:tr w:rsidR="0001238D" w:rsidRPr="0001238D" w:rsidTr="00DE489F">
        <w:trPr>
          <w:tblCellSpacing w:w="22" w:type="dxa"/>
        </w:trPr>
        <w:tc>
          <w:tcPr>
            <w:tcW w:w="472"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652 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із соціального страхування </w:t>
            </w:r>
          </w:p>
        </w:tc>
      </w:tr>
      <w:tr w:rsidR="0001238D" w:rsidRPr="0001238D" w:rsidTr="00DE489F">
        <w:trPr>
          <w:tblCellSpacing w:w="22" w:type="dxa"/>
        </w:trPr>
        <w:tc>
          <w:tcPr>
            <w:tcW w:w="472"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653 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із страхування на випадок безробіття </w:t>
            </w:r>
          </w:p>
        </w:tc>
      </w:tr>
      <w:tr w:rsidR="0001238D" w:rsidRPr="0001238D" w:rsidTr="00DE489F">
        <w:trPr>
          <w:tblCellSpacing w:w="22" w:type="dxa"/>
        </w:trPr>
        <w:tc>
          <w:tcPr>
            <w:tcW w:w="472"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654 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інших видів страхування </w:t>
            </w:r>
          </w:p>
        </w:tc>
      </w:tr>
      <w:tr w:rsidR="0001238D" w:rsidRPr="0001238D" w:rsidTr="00DE489F">
        <w:trPr>
          <w:tblCellSpacing w:w="22" w:type="dxa"/>
        </w:trPr>
        <w:tc>
          <w:tcPr>
            <w:tcW w:w="472" w:type="pct"/>
            <w:vMerge w:val="restart"/>
            <w:tcBorders>
              <w:top w:val="outset" w:sz="6" w:space="0" w:color="auto"/>
              <w:left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66</w:t>
            </w:r>
          </w:p>
        </w:tc>
        <w:tc>
          <w:tcPr>
            <w:tcW w:w="1325" w:type="pct"/>
            <w:vMerge w:val="restart"/>
            <w:tcBorders>
              <w:top w:val="outset" w:sz="6" w:space="0" w:color="auto"/>
              <w:left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оплати праці </w:t>
            </w: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661 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із заробітної платі </w:t>
            </w:r>
          </w:p>
        </w:tc>
      </w:tr>
      <w:tr w:rsidR="0001238D" w:rsidRPr="0001238D" w:rsidTr="00DE489F">
        <w:trPr>
          <w:tblCellSpacing w:w="22" w:type="dxa"/>
        </w:trPr>
        <w:tc>
          <w:tcPr>
            <w:tcW w:w="472"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662 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зі стипендіатами </w:t>
            </w:r>
          </w:p>
        </w:tc>
      </w:tr>
      <w:tr w:rsidR="0001238D" w:rsidRPr="0001238D" w:rsidTr="00DE489F">
        <w:trPr>
          <w:tblCellSpacing w:w="22" w:type="dxa"/>
        </w:trPr>
        <w:tc>
          <w:tcPr>
            <w:tcW w:w="472"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25"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663 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працівниками за товари, продані в кредит </w:t>
            </w:r>
          </w:p>
        </w:tc>
      </w:tr>
      <w:tr w:rsidR="0001238D" w:rsidRPr="0001238D" w:rsidTr="00DE489F">
        <w:trPr>
          <w:tblCellSpacing w:w="22" w:type="dxa"/>
        </w:trPr>
        <w:tc>
          <w:tcPr>
            <w:tcW w:w="472" w:type="pct"/>
            <w:vMerge/>
            <w:tcBorders>
              <w:left w:val="outset" w:sz="6" w:space="0" w:color="auto"/>
              <w:right w:val="outset" w:sz="6" w:space="0" w:color="auto"/>
            </w:tcBorders>
            <w:vAlign w:val="center"/>
            <w:hideMark/>
          </w:tcPr>
          <w:p w:rsidR="0001238D" w:rsidRPr="0001238D" w:rsidRDefault="0001238D" w:rsidP="0001238D">
            <w:pPr>
              <w:rPr>
                <w:rFonts w:ascii="Times New Roman" w:eastAsia="Times New Roman" w:hAnsi="Times New Roman" w:cs="Times New Roman"/>
                <w:sz w:val="24"/>
                <w:szCs w:val="24"/>
                <w:lang w:val="uk-UA" w:eastAsia="ru-RU"/>
              </w:rPr>
            </w:pPr>
          </w:p>
        </w:tc>
        <w:tc>
          <w:tcPr>
            <w:tcW w:w="1325"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2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664 </w:t>
            </w:r>
          </w:p>
        </w:tc>
        <w:tc>
          <w:tcPr>
            <w:tcW w:w="245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працівниками за безготівковими перерахуваннями на рахунки з вкладів у банках </w:t>
            </w:r>
          </w:p>
        </w:tc>
      </w:tr>
    </w:tbl>
    <w:tbl>
      <w:tblPr>
        <w:tblpPr w:leftFromText="180" w:rightFromText="180" w:vertAnchor="text" w:horzAnchor="margin" w:tblpY="-533"/>
        <w:tblW w:w="5000" w:type="pct"/>
        <w:tblCellSpacing w:w="22"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824"/>
        <w:gridCol w:w="2876"/>
        <w:gridCol w:w="1220"/>
        <w:gridCol w:w="4955"/>
      </w:tblGrid>
      <w:tr w:rsidR="00DE489F" w:rsidRPr="0001238D" w:rsidTr="00DE489F">
        <w:trPr>
          <w:trHeight w:val="312"/>
          <w:tblCellSpacing w:w="22" w:type="dxa"/>
        </w:trPr>
        <w:tc>
          <w:tcPr>
            <w:tcW w:w="384"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lastRenderedPageBreak/>
              <w:t>1 </w:t>
            </w:r>
          </w:p>
        </w:tc>
        <w:tc>
          <w:tcPr>
            <w:tcW w:w="1434"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2 </w:t>
            </w: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4 </w:t>
            </w:r>
          </w:p>
        </w:tc>
      </w:tr>
      <w:tr w:rsidR="00DE489F" w:rsidRPr="0001238D" w:rsidTr="00DE489F">
        <w:trPr>
          <w:tblCellSpacing w:w="22" w:type="dxa"/>
        </w:trPr>
        <w:tc>
          <w:tcPr>
            <w:tcW w:w="384" w:type="pct"/>
            <w:vMerge w:val="restart"/>
            <w:tcBorders>
              <w:top w:val="single" w:sz="4" w:space="0" w:color="auto"/>
              <w:left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val="restart"/>
            <w:tcBorders>
              <w:top w:val="single" w:sz="4" w:space="0" w:color="auto"/>
              <w:left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665 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працівниками за безготівковими перерахуваннями внесків за договорами добровільного страхування </w:t>
            </w:r>
          </w:p>
        </w:tc>
      </w:tr>
      <w:tr w:rsidR="00DE489F" w:rsidRPr="0001238D" w:rsidTr="00DE489F">
        <w:trPr>
          <w:tblCellSpacing w:w="22" w:type="dxa"/>
        </w:trPr>
        <w:tc>
          <w:tcPr>
            <w:tcW w:w="384" w:type="pct"/>
            <w:vMerge/>
            <w:tcBorders>
              <w:left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tcBorders>
              <w:left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666 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членами профспілки безготівковими перерахуваннями сум членських профспілкових внесків </w:t>
            </w:r>
          </w:p>
        </w:tc>
      </w:tr>
      <w:tr w:rsidR="00DE489F" w:rsidRPr="0001238D" w:rsidTr="00DE489F">
        <w:trPr>
          <w:tblCellSpacing w:w="22" w:type="dxa"/>
        </w:trPr>
        <w:tc>
          <w:tcPr>
            <w:tcW w:w="384" w:type="pct"/>
            <w:vMerge/>
            <w:tcBorders>
              <w:left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tcBorders>
              <w:left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667 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працівниками за позиками банків </w:t>
            </w:r>
          </w:p>
        </w:tc>
      </w:tr>
      <w:tr w:rsidR="00DE489F" w:rsidRPr="0001238D" w:rsidTr="00DE489F">
        <w:trPr>
          <w:tblCellSpacing w:w="22" w:type="dxa"/>
        </w:trPr>
        <w:tc>
          <w:tcPr>
            <w:tcW w:w="384" w:type="pct"/>
            <w:vMerge/>
            <w:tcBorders>
              <w:left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tcBorders>
              <w:left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668 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за виконавчими документами та інші утримання </w:t>
            </w:r>
          </w:p>
        </w:tc>
      </w:tr>
      <w:tr w:rsidR="00DE489F" w:rsidRPr="0001238D" w:rsidTr="00DE489F">
        <w:trPr>
          <w:tblCellSpacing w:w="22" w:type="dxa"/>
        </w:trPr>
        <w:tc>
          <w:tcPr>
            <w:tcW w:w="384" w:type="pct"/>
            <w:vMerge/>
            <w:tcBorders>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tcBorders>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669 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розрахунки за виконані роботи </w:t>
            </w:r>
          </w:p>
        </w:tc>
      </w:tr>
      <w:tr w:rsidR="00DE489F" w:rsidRPr="0001238D" w:rsidTr="00DE489F">
        <w:trPr>
          <w:tblCellSpacing w:w="22" w:type="dxa"/>
        </w:trPr>
        <w:tc>
          <w:tcPr>
            <w:tcW w:w="384" w:type="pct"/>
            <w:vMerge w:val="restar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67</w:t>
            </w:r>
          </w:p>
        </w:tc>
        <w:tc>
          <w:tcPr>
            <w:tcW w:w="1434" w:type="pct"/>
            <w:vMerge w:val="restar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за іншими операціями і кредиторами </w:t>
            </w: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671 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депонентами </w:t>
            </w:r>
          </w:p>
        </w:tc>
      </w:tr>
      <w:tr w:rsidR="00DE489F" w:rsidRPr="0001238D" w:rsidTr="00DE489F">
        <w:trPr>
          <w:tblCellSpacing w:w="22" w:type="dxa"/>
        </w:trPr>
        <w:tc>
          <w:tcPr>
            <w:tcW w:w="38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672 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за депозитними сумами </w:t>
            </w:r>
          </w:p>
        </w:tc>
      </w:tr>
      <w:tr w:rsidR="00DE489F" w:rsidRPr="0001238D" w:rsidTr="00DE489F">
        <w:trPr>
          <w:tblCellSpacing w:w="22" w:type="dxa"/>
        </w:trPr>
        <w:tc>
          <w:tcPr>
            <w:tcW w:w="38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673 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Розрахунки за коштами, отриманими за іншими джерелами власних надходжень </w:t>
            </w:r>
          </w:p>
        </w:tc>
      </w:tr>
      <w:tr w:rsidR="00DE489F" w:rsidRPr="0001238D" w:rsidTr="00DE489F">
        <w:trPr>
          <w:tblCellSpacing w:w="22" w:type="dxa"/>
        </w:trPr>
        <w:tc>
          <w:tcPr>
            <w:tcW w:w="38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674 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за спеціальними видами платежів </w:t>
            </w:r>
          </w:p>
        </w:tc>
      </w:tr>
      <w:tr w:rsidR="00DE489F" w:rsidRPr="0001238D" w:rsidTr="00DE489F">
        <w:trPr>
          <w:tblCellSpacing w:w="22" w:type="dxa"/>
        </w:trPr>
        <w:tc>
          <w:tcPr>
            <w:tcW w:w="38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675 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 іншими кредиторами </w:t>
            </w:r>
          </w:p>
        </w:tc>
      </w:tr>
      <w:tr w:rsidR="00DE489F" w:rsidRPr="0001238D" w:rsidTr="00DE489F">
        <w:trPr>
          <w:tblCellSpacing w:w="22" w:type="dxa"/>
        </w:trPr>
        <w:tc>
          <w:tcPr>
            <w:tcW w:w="384" w:type="pct"/>
            <w:vMerge w:val="restar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68  </w:t>
            </w:r>
            <w:r w:rsidRPr="0001238D">
              <w:rPr>
                <w:rFonts w:ascii="Times New Roman" w:eastAsia="Times New Roman" w:hAnsi="Times New Roman" w:cs="Times New Roman"/>
                <w:sz w:val="24"/>
                <w:szCs w:val="24"/>
                <w:lang w:val="uk-UA" w:eastAsia="ru-RU"/>
              </w:rPr>
              <w:br/>
              <w:t> </w:t>
            </w:r>
          </w:p>
        </w:tc>
        <w:tc>
          <w:tcPr>
            <w:tcW w:w="1434" w:type="pct"/>
            <w:vMerge w:val="restar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Внутрішні розрахунки  </w:t>
            </w:r>
            <w:r w:rsidRPr="0001238D">
              <w:rPr>
                <w:rFonts w:ascii="Times New Roman" w:eastAsia="Times New Roman" w:hAnsi="Times New Roman" w:cs="Times New Roman"/>
                <w:sz w:val="24"/>
                <w:szCs w:val="24"/>
                <w:lang w:val="uk-UA" w:eastAsia="ru-RU"/>
              </w:rPr>
              <w:br/>
              <w:t> </w:t>
            </w: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683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Внутрішні розрахунки за операціями з централізованого постачання за загальним фондом </w:t>
            </w:r>
          </w:p>
        </w:tc>
      </w:tr>
      <w:tr w:rsidR="00DE489F" w:rsidRPr="0001238D" w:rsidTr="00DE489F">
        <w:trPr>
          <w:tblCellSpacing w:w="22" w:type="dxa"/>
        </w:trPr>
        <w:tc>
          <w:tcPr>
            <w:tcW w:w="38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684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Внутрішні розрахунки за операціями з централізованого постачання за спеціальним фондом </w:t>
            </w:r>
          </w:p>
        </w:tc>
      </w:tr>
      <w:tr w:rsidR="00DE489F" w:rsidRPr="0001238D" w:rsidTr="00DE489F">
        <w:trPr>
          <w:tblCellSpacing w:w="22"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Клас 7. Доходи</w:t>
            </w:r>
            <w:r w:rsidRPr="0001238D">
              <w:rPr>
                <w:rFonts w:ascii="Times New Roman" w:eastAsia="Times New Roman" w:hAnsi="Times New Roman" w:cs="Times New Roman"/>
                <w:sz w:val="24"/>
                <w:szCs w:val="24"/>
                <w:lang w:val="uk-UA" w:eastAsia="ru-RU"/>
              </w:rPr>
              <w:t> </w:t>
            </w:r>
          </w:p>
        </w:tc>
      </w:tr>
      <w:tr w:rsidR="00DE489F" w:rsidRPr="0001238D" w:rsidTr="00DE489F">
        <w:trPr>
          <w:tblCellSpacing w:w="22" w:type="dxa"/>
        </w:trPr>
        <w:tc>
          <w:tcPr>
            <w:tcW w:w="384" w:type="pct"/>
            <w:vMerge w:val="restart"/>
            <w:tcBorders>
              <w:top w:val="outset" w:sz="6" w:space="0" w:color="auto"/>
              <w:left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70 </w:t>
            </w:r>
          </w:p>
        </w:tc>
        <w:tc>
          <w:tcPr>
            <w:tcW w:w="1434" w:type="pct"/>
            <w:vMerge w:val="restart"/>
            <w:tcBorders>
              <w:top w:val="outset" w:sz="6" w:space="0" w:color="auto"/>
              <w:left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Доходи загального фонду </w:t>
            </w: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701 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Асигнування з державного бюджету на видатки установи та інші заходи </w:t>
            </w:r>
          </w:p>
        </w:tc>
      </w:tr>
      <w:tr w:rsidR="00DE489F" w:rsidRPr="0001238D" w:rsidTr="00DE489F">
        <w:trPr>
          <w:tblCellSpacing w:w="22" w:type="dxa"/>
        </w:trPr>
        <w:tc>
          <w:tcPr>
            <w:tcW w:w="384" w:type="pct"/>
            <w:vMerge/>
            <w:tcBorders>
              <w:left w:val="outset" w:sz="6" w:space="0" w:color="auto"/>
              <w:bottom w:val="outset" w:sz="6" w:space="0" w:color="auto"/>
              <w:right w:val="outset" w:sz="6" w:space="0" w:color="auto"/>
            </w:tcBorders>
            <w:vAlign w:val="center"/>
            <w:hideMark/>
          </w:tcPr>
          <w:p w:rsidR="00DE489F" w:rsidRPr="0001238D" w:rsidRDefault="00DE489F" w:rsidP="00DE489F">
            <w:pPr>
              <w:rPr>
                <w:rFonts w:ascii="Times New Roman" w:eastAsia="Times New Roman" w:hAnsi="Times New Roman" w:cs="Times New Roman"/>
                <w:sz w:val="24"/>
                <w:szCs w:val="24"/>
                <w:lang w:val="uk-UA" w:eastAsia="ru-RU"/>
              </w:rPr>
            </w:pPr>
          </w:p>
        </w:tc>
        <w:tc>
          <w:tcPr>
            <w:tcW w:w="1434" w:type="pct"/>
            <w:vMerge/>
            <w:tcBorders>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702 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Асигнування з місцевого бюджету на видатки установи та інші заходи </w:t>
            </w:r>
          </w:p>
        </w:tc>
      </w:tr>
      <w:tr w:rsidR="00DE489F" w:rsidRPr="0001238D" w:rsidTr="00DE489F">
        <w:trPr>
          <w:tblCellSpacing w:w="22" w:type="dxa"/>
        </w:trPr>
        <w:tc>
          <w:tcPr>
            <w:tcW w:w="384" w:type="pct"/>
            <w:vMerge w:val="restar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71 </w:t>
            </w:r>
          </w:p>
        </w:tc>
        <w:tc>
          <w:tcPr>
            <w:tcW w:w="1434" w:type="pct"/>
            <w:vMerge w:val="restar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Доходи спеціального фонду </w:t>
            </w: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711 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Доходи за коштами, отриманими як плата за послуги </w:t>
            </w:r>
          </w:p>
        </w:tc>
      </w:tr>
      <w:tr w:rsidR="00DE489F" w:rsidRPr="0001238D" w:rsidTr="00DE489F">
        <w:trPr>
          <w:tblCellSpacing w:w="22" w:type="dxa"/>
        </w:trPr>
        <w:tc>
          <w:tcPr>
            <w:tcW w:w="38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712 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Доходи за іншими джерелами власних надходжень бюджетних установ </w:t>
            </w:r>
          </w:p>
        </w:tc>
      </w:tr>
      <w:tr w:rsidR="00DE489F" w:rsidRPr="0001238D" w:rsidTr="00DE489F">
        <w:trPr>
          <w:tblCellSpacing w:w="22" w:type="dxa"/>
        </w:trPr>
        <w:tc>
          <w:tcPr>
            <w:tcW w:w="38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1434" w:type="pct"/>
            <w:vMerge/>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after="0" w:line="240" w:lineRule="auto"/>
              <w:rPr>
                <w:rFonts w:ascii="Times New Roman" w:eastAsia="Times New Roman" w:hAnsi="Times New Roman" w:cs="Times New Roman"/>
                <w:sz w:val="24"/>
                <w:szCs w:val="24"/>
                <w:lang w:val="uk-UA" w:eastAsia="ru-RU"/>
              </w:rPr>
            </w:pPr>
          </w:p>
        </w:tc>
        <w:tc>
          <w:tcPr>
            <w:tcW w:w="59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713 </w:t>
            </w:r>
          </w:p>
        </w:tc>
        <w:tc>
          <w:tcPr>
            <w:tcW w:w="2475" w:type="pct"/>
            <w:tcBorders>
              <w:top w:val="outset" w:sz="6" w:space="0" w:color="auto"/>
              <w:left w:val="outset" w:sz="6" w:space="0" w:color="auto"/>
              <w:bottom w:val="outset" w:sz="6" w:space="0" w:color="auto"/>
              <w:right w:val="outset" w:sz="6" w:space="0" w:color="auto"/>
            </w:tcBorders>
            <w:vAlign w:val="center"/>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Доходи за іншими надходженнями спеціального фонду </w:t>
            </w:r>
          </w:p>
        </w:tc>
      </w:tr>
    </w:tbl>
    <w:p w:rsidR="0001238D" w:rsidRPr="0001238D" w:rsidRDefault="0001238D" w:rsidP="00DE489F">
      <w:pPr>
        <w:spacing w:after="0" w:line="360" w:lineRule="auto"/>
        <w:rPr>
          <w:rFonts w:ascii="Times New Roman" w:eastAsia="Times New Roman" w:hAnsi="Times New Roman" w:cs="Times New Roman"/>
          <w:sz w:val="28"/>
          <w:szCs w:val="28"/>
          <w:lang w:val="uk-UA" w:eastAsia="ru-RU"/>
        </w:rPr>
      </w:pPr>
    </w:p>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4"/>
          <w:szCs w:val="24"/>
          <w:lang w:eastAsia="ru-RU"/>
        </w:rPr>
        <w:br w:type="page"/>
      </w:r>
      <w:r w:rsidRPr="0001238D">
        <w:rPr>
          <w:rFonts w:ascii="Times New Roman" w:eastAsia="Times New Roman" w:hAnsi="Times New Roman" w:cs="Times New Roman"/>
          <w:sz w:val="28"/>
          <w:szCs w:val="28"/>
          <w:lang w:val="uk-UA" w:eastAsia="ru-RU"/>
        </w:rPr>
        <w:lastRenderedPageBreak/>
        <w:t>Продовження Додатка А</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764"/>
        <w:gridCol w:w="2783"/>
        <w:gridCol w:w="1390"/>
        <w:gridCol w:w="4938"/>
      </w:tblGrid>
      <w:tr w:rsidR="0001238D" w:rsidRPr="0001238D" w:rsidTr="0001238D">
        <w:trPr>
          <w:tblCellSpacing w:w="22" w:type="dxa"/>
        </w:trPr>
        <w:tc>
          <w:tcPr>
            <w:tcW w:w="35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1 </w:t>
            </w:r>
          </w:p>
        </w:tc>
        <w:tc>
          <w:tcPr>
            <w:tcW w:w="138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2 </w:t>
            </w: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4 </w:t>
            </w:r>
          </w:p>
        </w:tc>
      </w:tr>
      <w:tr w:rsidR="0001238D" w:rsidRPr="0001238D" w:rsidTr="0001238D">
        <w:trPr>
          <w:tblCellSpacing w:w="22" w:type="dxa"/>
        </w:trPr>
        <w:tc>
          <w:tcPr>
            <w:tcW w:w="353"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8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714 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Кошти батьків за надані послуги </w:t>
            </w:r>
          </w:p>
        </w:tc>
      </w:tr>
      <w:tr w:rsidR="0001238D" w:rsidRPr="0001238D" w:rsidTr="0001238D">
        <w:trPr>
          <w:tblCellSpacing w:w="22" w:type="dxa"/>
        </w:trPr>
        <w:tc>
          <w:tcPr>
            <w:tcW w:w="353"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8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715 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Доходи, спрямовані на покриття дефіциту загального фонду </w:t>
            </w:r>
          </w:p>
        </w:tc>
      </w:tr>
      <w:tr w:rsidR="0001238D" w:rsidRPr="0001238D" w:rsidTr="0001238D">
        <w:trPr>
          <w:tblCellSpacing w:w="22" w:type="dxa"/>
        </w:trPr>
        <w:tc>
          <w:tcPr>
            <w:tcW w:w="353"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8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716 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Доходи за витратами майбутніх періодів </w:t>
            </w:r>
          </w:p>
        </w:tc>
      </w:tr>
      <w:tr w:rsidR="0001238D" w:rsidRPr="0001238D" w:rsidTr="0001238D">
        <w:trPr>
          <w:tblCellSpacing w:w="22" w:type="dxa"/>
        </w:trPr>
        <w:tc>
          <w:tcPr>
            <w:tcW w:w="353"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72 </w:t>
            </w:r>
          </w:p>
        </w:tc>
        <w:tc>
          <w:tcPr>
            <w:tcW w:w="138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Доходи від реалізації продукції, виробів і виконаних робіт </w:t>
            </w: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721 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Реалізація виробів виробничих (навчальних) майстерень </w:t>
            </w:r>
          </w:p>
        </w:tc>
      </w:tr>
      <w:tr w:rsidR="0001238D" w:rsidRPr="0001238D" w:rsidTr="0001238D">
        <w:trPr>
          <w:tblCellSpacing w:w="22" w:type="dxa"/>
        </w:trPr>
        <w:tc>
          <w:tcPr>
            <w:tcW w:w="353"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8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722 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Реалізація продукції підсобних (навчальних) сільських господарств </w:t>
            </w:r>
          </w:p>
        </w:tc>
      </w:tr>
      <w:tr w:rsidR="0001238D" w:rsidRPr="0001238D" w:rsidTr="0001238D">
        <w:trPr>
          <w:trHeight w:val="20"/>
          <w:tblCellSpacing w:w="22" w:type="dxa"/>
        </w:trPr>
        <w:tc>
          <w:tcPr>
            <w:tcW w:w="353"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8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723 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Реалізація науково-дослідних робіт за договорами </w:t>
            </w:r>
          </w:p>
        </w:tc>
      </w:tr>
      <w:tr w:rsidR="0001238D" w:rsidRPr="0001238D" w:rsidTr="0001238D">
        <w:trPr>
          <w:tblCellSpacing w:w="22" w:type="dxa"/>
        </w:trPr>
        <w:tc>
          <w:tcPr>
            <w:tcW w:w="35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74</w:t>
            </w:r>
          </w:p>
        </w:tc>
        <w:tc>
          <w:tcPr>
            <w:tcW w:w="138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доходи</w:t>
            </w: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741</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доходи бюджетних установ </w:t>
            </w:r>
          </w:p>
        </w:tc>
      </w:tr>
      <w:tr w:rsidR="0001238D" w:rsidRPr="0001238D" w:rsidTr="0001238D">
        <w:trPr>
          <w:tblCellSpacing w:w="22"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Клас 8. Витрати</w:t>
            </w:r>
            <w:r w:rsidRPr="0001238D">
              <w:rPr>
                <w:rFonts w:ascii="Times New Roman" w:eastAsia="Times New Roman" w:hAnsi="Times New Roman" w:cs="Times New Roman"/>
                <w:sz w:val="24"/>
                <w:szCs w:val="24"/>
                <w:lang w:val="uk-UA" w:eastAsia="ru-RU"/>
              </w:rPr>
              <w:t> </w:t>
            </w:r>
          </w:p>
        </w:tc>
      </w:tr>
      <w:tr w:rsidR="0001238D" w:rsidRPr="0001238D" w:rsidTr="0001238D">
        <w:trPr>
          <w:trHeight w:val="20"/>
          <w:tblCellSpacing w:w="22" w:type="dxa"/>
        </w:trPr>
        <w:tc>
          <w:tcPr>
            <w:tcW w:w="353"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80</w:t>
            </w:r>
          </w:p>
        </w:tc>
        <w:tc>
          <w:tcPr>
            <w:tcW w:w="138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Видатки із загального фонду </w:t>
            </w: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801 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Видатки з державного бюджету на утримання установи та інші заходи </w:t>
            </w:r>
          </w:p>
        </w:tc>
      </w:tr>
      <w:tr w:rsidR="0001238D" w:rsidRPr="0001238D" w:rsidTr="0001238D">
        <w:trPr>
          <w:trHeight w:val="20"/>
          <w:tblCellSpacing w:w="22" w:type="dxa"/>
        </w:trPr>
        <w:tc>
          <w:tcPr>
            <w:tcW w:w="353"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8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802 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Видатки з місцевого бюджету на утримання установи та інші заходи </w:t>
            </w:r>
          </w:p>
        </w:tc>
      </w:tr>
      <w:tr w:rsidR="0001238D" w:rsidRPr="0001238D" w:rsidTr="0001238D">
        <w:trPr>
          <w:tblCellSpacing w:w="22" w:type="dxa"/>
        </w:trPr>
        <w:tc>
          <w:tcPr>
            <w:tcW w:w="353" w:type="pct"/>
            <w:vMerge w:val="restart"/>
            <w:tcBorders>
              <w:top w:val="outset" w:sz="6" w:space="0" w:color="auto"/>
              <w:left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81</w:t>
            </w:r>
          </w:p>
        </w:tc>
        <w:tc>
          <w:tcPr>
            <w:tcW w:w="1387" w:type="pct"/>
            <w:vMerge w:val="restart"/>
            <w:tcBorders>
              <w:top w:val="outset" w:sz="6" w:space="0" w:color="auto"/>
              <w:left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Видатки спеціального фонду  </w:t>
            </w: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811 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Видатки за коштами, отриманими як плата за послуги </w:t>
            </w:r>
          </w:p>
        </w:tc>
      </w:tr>
      <w:tr w:rsidR="0001238D" w:rsidRPr="0001238D" w:rsidTr="0001238D">
        <w:trPr>
          <w:trHeight w:val="41"/>
          <w:tblCellSpacing w:w="22" w:type="dxa"/>
        </w:trPr>
        <w:tc>
          <w:tcPr>
            <w:tcW w:w="353"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87" w:type="pct"/>
            <w:vMerge/>
            <w:tcBorders>
              <w:left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812 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Видатки за іншими джерелами власних надходжень </w:t>
            </w:r>
          </w:p>
        </w:tc>
      </w:tr>
      <w:tr w:rsidR="0001238D" w:rsidRPr="0001238D" w:rsidTr="0001238D">
        <w:trPr>
          <w:trHeight w:val="23"/>
          <w:tblCellSpacing w:w="22" w:type="dxa"/>
        </w:trPr>
        <w:tc>
          <w:tcPr>
            <w:tcW w:w="353" w:type="pct"/>
            <w:vMerge/>
            <w:tcBorders>
              <w:left w:val="outset" w:sz="6" w:space="0" w:color="auto"/>
              <w:bottom w:val="outset" w:sz="6" w:space="0" w:color="auto"/>
              <w:right w:val="outset" w:sz="6" w:space="0" w:color="auto"/>
            </w:tcBorders>
            <w:vAlign w:val="center"/>
            <w:hideMark/>
          </w:tcPr>
          <w:p w:rsidR="0001238D" w:rsidRPr="0001238D" w:rsidRDefault="0001238D" w:rsidP="0001238D">
            <w:pPr>
              <w:rPr>
                <w:rFonts w:ascii="Times New Roman" w:eastAsia="Times New Roman" w:hAnsi="Times New Roman" w:cs="Times New Roman"/>
                <w:sz w:val="24"/>
                <w:szCs w:val="24"/>
                <w:lang w:val="uk-UA" w:eastAsia="ru-RU"/>
              </w:rPr>
            </w:pPr>
          </w:p>
        </w:tc>
        <w:tc>
          <w:tcPr>
            <w:tcW w:w="1387" w:type="pct"/>
            <w:vMerge/>
            <w:tcBorders>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813 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Видатки за іншими надходженнями спеціального фонду </w:t>
            </w:r>
          </w:p>
        </w:tc>
      </w:tr>
      <w:tr w:rsidR="0001238D" w:rsidRPr="0001238D" w:rsidTr="0001238D">
        <w:trPr>
          <w:tblCellSpacing w:w="22" w:type="dxa"/>
        </w:trPr>
        <w:tc>
          <w:tcPr>
            <w:tcW w:w="353"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82</w:t>
            </w:r>
            <w:r w:rsidRPr="0001238D">
              <w:rPr>
                <w:rFonts w:ascii="Times New Roman" w:eastAsia="Times New Roman" w:hAnsi="Times New Roman" w:cs="Times New Roman"/>
                <w:sz w:val="24"/>
                <w:szCs w:val="24"/>
                <w:lang w:val="uk-UA" w:eastAsia="ru-RU"/>
              </w:rPr>
              <w:br/>
              <w:t> </w:t>
            </w:r>
          </w:p>
        </w:tc>
        <w:tc>
          <w:tcPr>
            <w:tcW w:w="138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Виробничі витрати </w:t>
            </w:r>
            <w:r w:rsidRPr="0001238D">
              <w:rPr>
                <w:rFonts w:ascii="Times New Roman" w:eastAsia="Times New Roman" w:hAnsi="Times New Roman" w:cs="Times New Roman"/>
                <w:sz w:val="24"/>
                <w:szCs w:val="24"/>
                <w:lang w:val="uk-UA" w:eastAsia="ru-RU"/>
              </w:rPr>
              <w:br/>
              <w:t> </w:t>
            </w: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821 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Витрати виробничих (навчальних) майстерень </w:t>
            </w:r>
          </w:p>
        </w:tc>
      </w:tr>
      <w:tr w:rsidR="0001238D" w:rsidRPr="0001238D" w:rsidTr="0001238D">
        <w:trPr>
          <w:tblCellSpacing w:w="22" w:type="dxa"/>
        </w:trPr>
        <w:tc>
          <w:tcPr>
            <w:tcW w:w="353"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rPr>
                <w:rFonts w:ascii="Times New Roman" w:eastAsia="Times New Roman" w:hAnsi="Times New Roman" w:cs="Times New Roman"/>
                <w:sz w:val="24"/>
                <w:szCs w:val="24"/>
                <w:lang w:val="uk-UA" w:eastAsia="ru-RU"/>
              </w:rPr>
            </w:pPr>
          </w:p>
        </w:tc>
        <w:tc>
          <w:tcPr>
            <w:tcW w:w="1387"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822 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Витрати підсобних (навчальних) сільських господарств </w:t>
            </w:r>
          </w:p>
        </w:tc>
      </w:tr>
      <w:tr w:rsidR="0001238D" w:rsidRPr="0001238D" w:rsidTr="0001238D">
        <w:trPr>
          <w:tblCellSpacing w:w="22" w:type="dxa"/>
        </w:trPr>
        <w:tc>
          <w:tcPr>
            <w:tcW w:w="353"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8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823 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Витрати на науково-дослідні роботи за договорами </w:t>
            </w:r>
          </w:p>
        </w:tc>
      </w:tr>
      <w:tr w:rsidR="0001238D" w:rsidRPr="0001238D" w:rsidTr="0001238D">
        <w:trPr>
          <w:tblCellSpacing w:w="22" w:type="dxa"/>
        </w:trPr>
        <w:tc>
          <w:tcPr>
            <w:tcW w:w="353"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8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824 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Витрати на виготовлення експериментальних пристроїв </w:t>
            </w:r>
          </w:p>
        </w:tc>
      </w:tr>
      <w:tr w:rsidR="0001238D" w:rsidRPr="0001238D" w:rsidTr="0001238D">
        <w:trPr>
          <w:tblCellSpacing w:w="22" w:type="dxa"/>
        </w:trPr>
        <w:tc>
          <w:tcPr>
            <w:tcW w:w="353"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8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825 </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Витрати на заготівлю і переробку матеріалів </w:t>
            </w:r>
          </w:p>
        </w:tc>
      </w:tr>
      <w:tr w:rsidR="0001238D" w:rsidRPr="0001238D" w:rsidTr="0001238D">
        <w:trPr>
          <w:tblCellSpacing w:w="22" w:type="dxa"/>
        </w:trPr>
        <w:tc>
          <w:tcPr>
            <w:tcW w:w="353"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1387"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68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826</w:t>
            </w:r>
          </w:p>
        </w:tc>
        <w:tc>
          <w:tcPr>
            <w:tcW w:w="246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Видатки до розподілу </w:t>
            </w:r>
          </w:p>
        </w:tc>
      </w:tr>
    </w:tbl>
    <w:p w:rsidR="0001238D" w:rsidRPr="0001238D" w:rsidRDefault="0001238D" w:rsidP="0001238D">
      <w:pPr>
        <w:spacing w:after="0" w:line="360" w:lineRule="auto"/>
        <w:jc w:val="center"/>
        <w:outlineLvl w:val="2"/>
        <w:rPr>
          <w:rFonts w:ascii="Times New Roman" w:eastAsia="Times New Roman" w:hAnsi="Times New Roman" w:cs="Times New Roman"/>
          <w:b/>
          <w:bCs/>
          <w:sz w:val="28"/>
          <w:szCs w:val="28"/>
          <w:lang w:val="uk-UA" w:eastAsia="ru-RU"/>
        </w:rPr>
      </w:pPr>
    </w:p>
    <w:p w:rsidR="0001238D" w:rsidRPr="0001238D" w:rsidRDefault="0001238D" w:rsidP="0001238D">
      <w:pPr>
        <w:spacing w:after="0" w:line="360" w:lineRule="auto"/>
        <w:jc w:val="center"/>
        <w:outlineLvl w:val="2"/>
        <w:rPr>
          <w:rFonts w:ascii="Times New Roman" w:eastAsia="Times New Roman" w:hAnsi="Times New Roman" w:cs="Times New Roman"/>
          <w:b/>
          <w:bCs/>
          <w:sz w:val="28"/>
          <w:szCs w:val="28"/>
          <w:lang w:val="uk-UA" w:eastAsia="ru-RU"/>
        </w:rPr>
      </w:pPr>
    </w:p>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8"/>
          <w:szCs w:val="28"/>
          <w:lang w:val="uk-UA" w:eastAsia="ru-RU"/>
        </w:rPr>
        <w:t>Продовження Додатка А</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828"/>
        <w:gridCol w:w="2690"/>
        <w:gridCol w:w="1419"/>
        <w:gridCol w:w="4938"/>
      </w:tblGrid>
      <w:tr w:rsidR="0001238D" w:rsidRPr="0001238D" w:rsidTr="0001238D">
        <w:trPr>
          <w:trHeight w:val="170"/>
          <w:tblCellSpacing w:w="22" w:type="dxa"/>
        </w:trPr>
        <w:tc>
          <w:tcPr>
            <w:tcW w:w="386" w:type="pct"/>
            <w:tcBorders>
              <w:top w:val="outset" w:sz="6" w:space="0" w:color="auto"/>
              <w:left w:val="outset" w:sz="6" w:space="0" w:color="A6A6A6" w:themeColor="background1" w:themeShade="A6"/>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1 </w:t>
            </w:r>
          </w:p>
        </w:tc>
        <w:tc>
          <w:tcPr>
            <w:tcW w:w="134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2 </w:t>
            </w:r>
          </w:p>
        </w:tc>
        <w:tc>
          <w:tcPr>
            <w:tcW w:w="69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3 </w:t>
            </w:r>
          </w:p>
        </w:tc>
        <w:tc>
          <w:tcPr>
            <w:tcW w:w="246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4 </w:t>
            </w:r>
          </w:p>
        </w:tc>
      </w:tr>
      <w:tr w:rsidR="0001238D" w:rsidRPr="0001238D" w:rsidTr="0001238D">
        <w:trPr>
          <w:trHeight w:val="271"/>
          <w:tblCellSpacing w:w="22"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outlineLvl w:val="2"/>
              <w:rPr>
                <w:rFonts w:ascii="Times New Roman" w:eastAsia="Times New Roman" w:hAnsi="Times New Roman" w:cs="Times New Roman"/>
                <w:b/>
                <w:bCs/>
                <w:sz w:val="28"/>
                <w:szCs w:val="28"/>
                <w:lang w:val="uk-UA" w:eastAsia="ru-RU"/>
              </w:rPr>
            </w:pPr>
            <w:r w:rsidRPr="0001238D">
              <w:rPr>
                <w:rFonts w:ascii="Times New Roman" w:eastAsia="Times New Roman" w:hAnsi="Times New Roman" w:cs="Times New Roman"/>
                <w:b/>
                <w:bCs/>
                <w:sz w:val="28"/>
                <w:szCs w:val="28"/>
                <w:lang w:val="uk-UA" w:eastAsia="ru-RU"/>
              </w:rPr>
              <w:t>РОЗДІЛ II. Позабалансові рахунки</w:t>
            </w:r>
          </w:p>
        </w:tc>
      </w:tr>
      <w:tr w:rsidR="0001238D" w:rsidRPr="0001238D" w:rsidTr="0001238D">
        <w:trPr>
          <w:tblCellSpacing w:w="22"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Клас 0. Позабалансові рахунки</w:t>
            </w:r>
          </w:p>
        </w:tc>
      </w:tr>
      <w:tr w:rsidR="0001238D" w:rsidRPr="0001238D" w:rsidTr="0001238D">
        <w:trPr>
          <w:tblCellSpacing w:w="22" w:type="dxa"/>
        </w:trPr>
        <w:tc>
          <w:tcPr>
            <w:tcW w:w="38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01 </w:t>
            </w:r>
          </w:p>
        </w:tc>
        <w:tc>
          <w:tcPr>
            <w:tcW w:w="134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Орендовані необоротні активи </w:t>
            </w:r>
          </w:p>
        </w:tc>
        <w:tc>
          <w:tcPr>
            <w:tcW w:w="696"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2466"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trPr>
        <w:tc>
          <w:tcPr>
            <w:tcW w:w="38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02 </w:t>
            </w:r>
          </w:p>
        </w:tc>
        <w:tc>
          <w:tcPr>
            <w:tcW w:w="134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Активи на відповідальному зберіганні </w:t>
            </w:r>
          </w:p>
        </w:tc>
        <w:tc>
          <w:tcPr>
            <w:tcW w:w="69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246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r w:rsidR="0001238D" w:rsidRPr="0001238D" w:rsidTr="0001238D">
        <w:trPr>
          <w:tblCellSpacing w:w="22" w:type="dxa"/>
        </w:trPr>
        <w:tc>
          <w:tcPr>
            <w:tcW w:w="38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04 </w:t>
            </w:r>
          </w:p>
        </w:tc>
        <w:tc>
          <w:tcPr>
            <w:tcW w:w="134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Непередбачені активи і зобов’язання </w:t>
            </w:r>
          </w:p>
        </w:tc>
        <w:tc>
          <w:tcPr>
            <w:tcW w:w="69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246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r w:rsidR="0001238D" w:rsidRPr="0001238D" w:rsidTr="0001238D">
        <w:trPr>
          <w:tblCellSpacing w:w="22" w:type="dxa"/>
        </w:trPr>
        <w:tc>
          <w:tcPr>
            <w:tcW w:w="38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05 </w:t>
            </w:r>
          </w:p>
        </w:tc>
        <w:tc>
          <w:tcPr>
            <w:tcW w:w="134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Гарантії та забезпечення </w:t>
            </w:r>
          </w:p>
        </w:tc>
        <w:tc>
          <w:tcPr>
            <w:tcW w:w="69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246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r w:rsidR="0001238D" w:rsidRPr="0001238D" w:rsidTr="0001238D">
        <w:trPr>
          <w:tblCellSpacing w:w="22" w:type="dxa"/>
        </w:trPr>
        <w:tc>
          <w:tcPr>
            <w:tcW w:w="38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06 </w:t>
            </w:r>
          </w:p>
        </w:tc>
        <w:tc>
          <w:tcPr>
            <w:tcW w:w="134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Матеріальні цінності, закуплені шляхом централізованого постачання </w:t>
            </w:r>
          </w:p>
        </w:tc>
        <w:tc>
          <w:tcPr>
            <w:tcW w:w="69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246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r w:rsidR="0001238D" w:rsidRPr="0001238D" w:rsidTr="0001238D">
        <w:trPr>
          <w:tblCellSpacing w:w="22" w:type="dxa"/>
        </w:trPr>
        <w:tc>
          <w:tcPr>
            <w:tcW w:w="38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07 </w:t>
            </w:r>
          </w:p>
        </w:tc>
        <w:tc>
          <w:tcPr>
            <w:tcW w:w="134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Списані активи та зобов’язання </w:t>
            </w:r>
          </w:p>
        </w:tc>
        <w:tc>
          <w:tcPr>
            <w:tcW w:w="69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246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r w:rsidR="0001238D" w:rsidRPr="0001238D" w:rsidTr="0001238D">
        <w:trPr>
          <w:tblCellSpacing w:w="22" w:type="dxa"/>
        </w:trPr>
        <w:tc>
          <w:tcPr>
            <w:tcW w:w="38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08 </w:t>
            </w:r>
          </w:p>
        </w:tc>
        <w:tc>
          <w:tcPr>
            <w:tcW w:w="134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Бланки суворого обліку </w:t>
            </w:r>
          </w:p>
        </w:tc>
        <w:tc>
          <w:tcPr>
            <w:tcW w:w="69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246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r w:rsidR="0001238D" w:rsidRPr="0001238D" w:rsidTr="0001238D">
        <w:trPr>
          <w:tblCellSpacing w:w="22" w:type="dxa"/>
        </w:trPr>
        <w:tc>
          <w:tcPr>
            <w:tcW w:w="38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09 </w:t>
            </w:r>
          </w:p>
        </w:tc>
        <w:tc>
          <w:tcPr>
            <w:tcW w:w="134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Призначення та зобов’язання </w:t>
            </w:r>
          </w:p>
        </w:tc>
        <w:tc>
          <w:tcPr>
            <w:tcW w:w="69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246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bl>
    <w:p w:rsidR="00DE489F" w:rsidRDefault="00DE489F" w:rsidP="00DE489F">
      <w:pPr>
        <w:rPr>
          <w:rFonts w:ascii="Times New Roman" w:eastAsia="Times New Roman" w:hAnsi="Times New Roman" w:cs="Times New Roman"/>
          <w:sz w:val="24"/>
          <w:szCs w:val="24"/>
          <w:lang w:val="uk-UA" w:eastAsia="ru-RU"/>
        </w:rPr>
      </w:pPr>
    </w:p>
    <w:p w:rsidR="00DE489F" w:rsidRDefault="00DE489F" w:rsidP="00DE489F">
      <w:pPr>
        <w:rPr>
          <w:rFonts w:ascii="Times New Roman" w:eastAsia="Times New Roman" w:hAnsi="Times New Roman" w:cs="Times New Roman"/>
          <w:sz w:val="24"/>
          <w:szCs w:val="24"/>
          <w:lang w:val="uk-UA" w:eastAsia="ru-RU"/>
        </w:rPr>
      </w:pPr>
    </w:p>
    <w:p w:rsidR="00DE489F" w:rsidRDefault="00DE489F" w:rsidP="00DE489F">
      <w:pPr>
        <w:rPr>
          <w:rFonts w:ascii="Times New Roman" w:eastAsia="Times New Roman" w:hAnsi="Times New Roman" w:cs="Times New Roman"/>
          <w:sz w:val="24"/>
          <w:szCs w:val="24"/>
          <w:lang w:val="uk-UA" w:eastAsia="ru-RU"/>
        </w:rPr>
      </w:pPr>
    </w:p>
    <w:p w:rsidR="00DE489F" w:rsidRDefault="00DE489F" w:rsidP="00DE489F">
      <w:pPr>
        <w:rPr>
          <w:rFonts w:ascii="Times New Roman" w:eastAsia="Times New Roman" w:hAnsi="Times New Roman" w:cs="Times New Roman"/>
          <w:sz w:val="24"/>
          <w:szCs w:val="24"/>
          <w:lang w:val="uk-UA" w:eastAsia="ru-RU"/>
        </w:rPr>
      </w:pPr>
    </w:p>
    <w:p w:rsidR="00DE489F" w:rsidRDefault="00DE489F" w:rsidP="00DE489F">
      <w:pPr>
        <w:rPr>
          <w:rFonts w:ascii="Times New Roman" w:eastAsia="Times New Roman" w:hAnsi="Times New Roman" w:cs="Times New Roman"/>
          <w:sz w:val="24"/>
          <w:szCs w:val="24"/>
          <w:lang w:val="uk-UA" w:eastAsia="ru-RU"/>
        </w:rPr>
      </w:pPr>
    </w:p>
    <w:p w:rsidR="00DE489F" w:rsidRDefault="00DE489F" w:rsidP="00DE489F">
      <w:pPr>
        <w:rPr>
          <w:rFonts w:ascii="Times New Roman" w:eastAsia="Times New Roman" w:hAnsi="Times New Roman" w:cs="Times New Roman"/>
          <w:sz w:val="24"/>
          <w:szCs w:val="24"/>
          <w:lang w:val="uk-UA" w:eastAsia="ru-RU"/>
        </w:rPr>
      </w:pPr>
    </w:p>
    <w:p w:rsidR="00DE489F" w:rsidRDefault="00DE489F" w:rsidP="00DE489F">
      <w:pPr>
        <w:rPr>
          <w:rFonts w:ascii="Times New Roman" w:eastAsia="Times New Roman" w:hAnsi="Times New Roman" w:cs="Times New Roman"/>
          <w:sz w:val="24"/>
          <w:szCs w:val="24"/>
          <w:lang w:val="uk-UA" w:eastAsia="ru-RU"/>
        </w:rPr>
      </w:pPr>
    </w:p>
    <w:p w:rsidR="00DE489F" w:rsidRDefault="00DE489F" w:rsidP="00DE489F">
      <w:pPr>
        <w:rPr>
          <w:rFonts w:ascii="Times New Roman" w:eastAsia="Times New Roman" w:hAnsi="Times New Roman" w:cs="Times New Roman"/>
          <w:sz w:val="24"/>
          <w:szCs w:val="24"/>
          <w:lang w:val="uk-UA" w:eastAsia="ru-RU"/>
        </w:rPr>
      </w:pPr>
    </w:p>
    <w:tbl>
      <w:tblPr>
        <w:tblpPr w:leftFromText="45" w:rightFromText="45" w:vertAnchor="text" w:horzAnchor="margin" w:tblpXSpec="right" w:tblpY="-383"/>
        <w:tblW w:w="2344" w:type="pct"/>
        <w:tblCellSpacing w:w="22" w:type="dxa"/>
        <w:tblCellMar>
          <w:top w:w="30" w:type="dxa"/>
          <w:left w:w="30" w:type="dxa"/>
          <w:bottom w:w="30" w:type="dxa"/>
          <w:right w:w="30" w:type="dxa"/>
        </w:tblCellMar>
        <w:tblLook w:val="04A0" w:firstRow="1" w:lastRow="0" w:firstColumn="1" w:lastColumn="0" w:noHBand="0" w:noVBand="1"/>
      </w:tblPr>
      <w:tblGrid>
        <w:gridCol w:w="4588"/>
      </w:tblGrid>
      <w:tr w:rsidR="00DE489F" w:rsidRPr="0001238D" w:rsidTr="00DE489F">
        <w:trPr>
          <w:tblCellSpacing w:w="22" w:type="dxa"/>
        </w:trPr>
        <w:tc>
          <w:tcPr>
            <w:tcW w:w="4904" w:type="pct"/>
            <w:hideMark/>
          </w:tcPr>
          <w:p w:rsidR="00DE489F" w:rsidRPr="0001238D" w:rsidRDefault="00DE489F" w:rsidP="00DE489F">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lastRenderedPageBreak/>
              <w:t>Затверджений у сумі ___________________</w:t>
            </w:r>
            <w:r w:rsidRPr="0001238D">
              <w:rPr>
                <w:rFonts w:ascii="Times New Roman" w:eastAsia="Times New Roman" w:hAnsi="Times New Roman" w:cs="Times New Roman"/>
                <w:sz w:val="24"/>
                <w:szCs w:val="24"/>
                <w:lang w:val="uk-UA" w:eastAsia="ru-RU"/>
              </w:rPr>
              <w:br/>
              <w:t xml:space="preserve">_________________________________ грн </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                      (сума словами і цифрами)</w:t>
            </w:r>
            <w:r w:rsidRPr="0001238D">
              <w:rPr>
                <w:rFonts w:ascii="Times New Roman" w:eastAsia="Times New Roman" w:hAnsi="Times New Roman" w:cs="Times New Roman"/>
                <w:sz w:val="20"/>
                <w:szCs w:val="20"/>
                <w:lang w:val="uk-UA" w:eastAsia="ru-RU"/>
              </w:rPr>
              <w:br/>
            </w:r>
            <w:r w:rsidRPr="0001238D">
              <w:rPr>
                <w:rFonts w:ascii="Times New Roman" w:eastAsia="Times New Roman" w:hAnsi="Times New Roman" w:cs="Times New Roman"/>
                <w:sz w:val="24"/>
                <w:szCs w:val="24"/>
                <w:lang w:val="uk-UA" w:eastAsia="ru-RU"/>
              </w:rPr>
              <w:t>_____________________________________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                                         (посада)</w:t>
            </w:r>
            <w:r w:rsidRPr="0001238D">
              <w:rPr>
                <w:rFonts w:ascii="Times New Roman" w:eastAsia="Times New Roman" w:hAnsi="Times New Roman" w:cs="Times New Roman"/>
                <w:sz w:val="20"/>
                <w:szCs w:val="20"/>
                <w:lang w:val="uk-UA" w:eastAsia="ru-RU"/>
              </w:rPr>
              <w:br/>
            </w:r>
            <w:r w:rsidRPr="0001238D">
              <w:rPr>
                <w:rFonts w:ascii="Times New Roman" w:eastAsia="Times New Roman" w:hAnsi="Times New Roman" w:cs="Times New Roman"/>
                <w:sz w:val="24"/>
                <w:szCs w:val="24"/>
                <w:lang w:val="uk-UA" w:eastAsia="ru-RU"/>
              </w:rPr>
              <w:t>_____________________________________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                (підпис)               (ініціали і прізвище)</w:t>
            </w:r>
            <w:r w:rsidRPr="0001238D">
              <w:rPr>
                <w:rFonts w:ascii="Times New Roman" w:eastAsia="Times New Roman" w:hAnsi="Times New Roman" w:cs="Times New Roman"/>
                <w:sz w:val="20"/>
                <w:szCs w:val="20"/>
                <w:lang w:val="uk-UA" w:eastAsia="ru-RU"/>
              </w:rPr>
              <w:br/>
            </w:r>
            <w:r w:rsidRPr="0001238D">
              <w:rPr>
                <w:rFonts w:ascii="Times New Roman" w:eastAsia="Times New Roman" w:hAnsi="Times New Roman" w:cs="Times New Roman"/>
                <w:sz w:val="24"/>
                <w:szCs w:val="24"/>
                <w:lang w:val="uk-UA" w:eastAsia="ru-RU"/>
              </w:rPr>
              <w:t>______________________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               (число, місяць, рік)                             </w:t>
            </w:r>
            <w:r w:rsidRPr="0001238D">
              <w:rPr>
                <w:rFonts w:ascii="Times New Roman" w:eastAsia="Times New Roman" w:hAnsi="Times New Roman" w:cs="Times New Roman"/>
                <w:sz w:val="24"/>
                <w:szCs w:val="24"/>
                <w:lang w:val="uk-UA" w:eastAsia="ru-RU"/>
              </w:rPr>
              <w:t>М. П.</w:t>
            </w:r>
          </w:p>
        </w:tc>
      </w:tr>
    </w:tbl>
    <w:p w:rsidR="0001238D" w:rsidRPr="0001238D" w:rsidRDefault="0001238D" w:rsidP="00DE489F">
      <w:pPr>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8"/>
          <w:szCs w:val="28"/>
          <w:lang w:val="uk-UA" w:eastAsia="ru-RU"/>
        </w:rPr>
        <w:t>Додаток Б</w:t>
      </w:r>
    </w:p>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br w:type="textWrapping" w:clear="all"/>
      </w:r>
    </w:p>
    <w:p w:rsidR="0001238D" w:rsidRPr="0001238D" w:rsidRDefault="0001238D" w:rsidP="0001238D">
      <w:pPr>
        <w:spacing w:before="100" w:beforeAutospacing="1" w:after="100" w:afterAutospacing="1" w:line="240" w:lineRule="auto"/>
        <w:jc w:val="center"/>
        <w:outlineLvl w:val="2"/>
        <w:rPr>
          <w:rFonts w:ascii="Times New Roman" w:eastAsia="Times New Roman" w:hAnsi="Times New Roman" w:cs="Times New Roman"/>
          <w:b/>
          <w:bCs/>
          <w:sz w:val="27"/>
          <w:szCs w:val="27"/>
          <w:lang w:val="uk-UA" w:eastAsia="ru-RU"/>
        </w:rPr>
      </w:pPr>
      <w:r w:rsidRPr="0001238D">
        <w:rPr>
          <w:rFonts w:ascii="Times New Roman" w:eastAsia="Times New Roman" w:hAnsi="Times New Roman" w:cs="Times New Roman"/>
          <w:b/>
          <w:bCs/>
          <w:sz w:val="27"/>
          <w:szCs w:val="27"/>
          <w:lang w:val="uk-UA" w:eastAsia="ru-RU"/>
        </w:rPr>
        <w:t>КОШТОРИС</w:t>
      </w:r>
      <w:r w:rsidRPr="0001238D">
        <w:rPr>
          <w:rFonts w:ascii="Times New Roman" w:eastAsia="Times New Roman" w:hAnsi="Times New Roman" w:cs="Times New Roman"/>
          <w:b/>
          <w:bCs/>
          <w:sz w:val="27"/>
          <w:szCs w:val="27"/>
          <w:lang w:val="uk-UA" w:eastAsia="ru-RU"/>
        </w:rPr>
        <w:br/>
        <w:t>на ____ рік</w:t>
      </w:r>
    </w:p>
    <w:tbl>
      <w:tblPr>
        <w:tblW w:w="10500" w:type="dxa"/>
        <w:jc w:val="center"/>
        <w:tblCellSpacing w:w="22" w:type="dxa"/>
        <w:tblCellMar>
          <w:top w:w="30" w:type="dxa"/>
          <w:left w:w="30" w:type="dxa"/>
          <w:bottom w:w="30" w:type="dxa"/>
          <w:right w:w="30" w:type="dxa"/>
        </w:tblCellMar>
        <w:tblLook w:val="04A0" w:firstRow="1" w:lastRow="0" w:firstColumn="1" w:lastColumn="0" w:noHBand="0" w:noVBand="1"/>
      </w:tblPr>
      <w:tblGrid>
        <w:gridCol w:w="10500"/>
      </w:tblGrid>
      <w:tr w:rsidR="0001238D" w:rsidRPr="0001238D" w:rsidTr="0001238D">
        <w:trPr>
          <w:tblCellSpacing w:w="22" w:type="dxa"/>
          <w:jc w:val="center"/>
        </w:trPr>
        <w:tc>
          <w:tcPr>
            <w:tcW w:w="5000" w:type="pct"/>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0"/>
                <w:szCs w:val="20"/>
                <w:lang w:val="uk-UA" w:eastAsia="ru-RU"/>
              </w:rPr>
            </w:pPr>
            <w:r w:rsidRPr="0001238D">
              <w:rPr>
                <w:rFonts w:ascii="Times New Roman" w:eastAsia="Times New Roman" w:hAnsi="Times New Roman" w:cs="Times New Roman"/>
                <w:sz w:val="24"/>
                <w:szCs w:val="24"/>
                <w:lang w:val="uk-UA" w:eastAsia="ru-RU"/>
              </w:rPr>
              <w:t>_____________________________________________________________________________________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                                                            (код за ЄДРПОУ та найменування бюджетної установи)</w:t>
            </w:r>
            <w:r w:rsidRPr="0001238D">
              <w:rPr>
                <w:rFonts w:ascii="Times New Roman" w:eastAsia="Times New Roman" w:hAnsi="Times New Roman" w:cs="Times New Roman"/>
                <w:sz w:val="20"/>
                <w:szCs w:val="20"/>
                <w:lang w:val="uk-UA" w:eastAsia="ru-RU"/>
              </w:rPr>
              <w:br/>
            </w:r>
            <w:r w:rsidRPr="0001238D">
              <w:rPr>
                <w:rFonts w:ascii="Times New Roman" w:eastAsia="Times New Roman" w:hAnsi="Times New Roman" w:cs="Times New Roman"/>
                <w:sz w:val="24"/>
                <w:szCs w:val="24"/>
                <w:lang w:val="uk-UA" w:eastAsia="ru-RU"/>
              </w:rPr>
              <w:t>_____________________________________________________________________________________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                                                                            (найменування міста, району, області)</w:t>
            </w:r>
          </w:p>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 бюджету ___________________________________________________________________,</w:t>
            </w:r>
            <w:r w:rsidRPr="0001238D">
              <w:rPr>
                <w:rFonts w:ascii="Times New Roman" w:eastAsia="Times New Roman" w:hAnsi="Times New Roman" w:cs="Times New Roman"/>
                <w:sz w:val="24"/>
                <w:szCs w:val="24"/>
                <w:lang w:val="uk-UA" w:eastAsia="ru-RU"/>
              </w:rPr>
              <w:br/>
              <w:t>код та назва відомчої класифікації видатків та кредитування бюджету ____________________,</w:t>
            </w:r>
            <w:r w:rsidRPr="0001238D">
              <w:rPr>
                <w:rFonts w:ascii="Times New Roman" w:eastAsia="Times New Roman" w:hAnsi="Times New Roman" w:cs="Times New Roman"/>
                <w:sz w:val="24"/>
                <w:szCs w:val="24"/>
                <w:lang w:val="uk-UA" w:eastAsia="ru-RU"/>
              </w:rPr>
              <w:br/>
              <w:t>код та назва програмної класифікації видатків та кредитування державного бюджету _______</w:t>
            </w:r>
            <w:r w:rsidRPr="0001238D">
              <w:rPr>
                <w:rFonts w:ascii="Times New Roman" w:eastAsia="Times New Roman" w:hAnsi="Times New Roman" w:cs="Times New Roman"/>
                <w:sz w:val="24"/>
                <w:szCs w:val="24"/>
                <w:lang w:val="uk-UA" w:eastAsia="ru-RU"/>
              </w:rPr>
              <w:br/>
              <w:t>(код та назва тимчасової класифікації видатків та кредитування місцевих бюджетів _________).</w:t>
            </w:r>
          </w:p>
          <w:p w:rsidR="0001238D" w:rsidRPr="0001238D" w:rsidRDefault="0001238D" w:rsidP="0001238D">
            <w:pPr>
              <w:spacing w:before="100" w:beforeAutospacing="1" w:after="100" w:afterAutospacing="1" w:line="240" w:lineRule="auto"/>
              <w:jc w:val="right"/>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(грн)</w:t>
            </w:r>
          </w:p>
        </w:tc>
      </w:tr>
    </w:tbl>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br w:type="textWrapping" w:clear="all"/>
      </w:r>
    </w:p>
    <w:tbl>
      <w:tblPr>
        <w:tblW w:w="10281" w:type="dxa"/>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3230"/>
        <w:gridCol w:w="1251"/>
        <w:gridCol w:w="1879"/>
        <w:gridCol w:w="2332"/>
        <w:gridCol w:w="1589"/>
      </w:tblGrid>
      <w:tr w:rsidR="0001238D" w:rsidRPr="0001238D" w:rsidTr="0001238D">
        <w:trPr>
          <w:tblCellSpacing w:w="22" w:type="dxa"/>
          <w:jc w:val="center"/>
        </w:trPr>
        <w:tc>
          <w:tcPr>
            <w:tcW w:w="1546"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i/>
                <w:iCs/>
                <w:sz w:val="24"/>
                <w:szCs w:val="24"/>
                <w:lang w:val="uk-UA" w:eastAsia="ru-RU"/>
              </w:rPr>
              <w:t>Найменування</w:t>
            </w:r>
          </w:p>
        </w:tc>
        <w:tc>
          <w:tcPr>
            <w:tcW w:w="589"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Код</w:t>
            </w:r>
          </w:p>
        </w:tc>
        <w:tc>
          <w:tcPr>
            <w:tcW w:w="2015" w:type="pct"/>
            <w:gridSpan w:val="2"/>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Усього на рік</w:t>
            </w:r>
          </w:p>
        </w:tc>
        <w:tc>
          <w:tcPr>
            <w:tcW w:w="744"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РАЗОМ</w:t>
            </w:r>
          </w:p>
        </w:tc>
      </w:tr>
      <w:tr w:rsidR="0001238D" w:rsidRPr="0001238D" w:rsidTr="0001238D">
        <w:trPr>
          <w:tblCellSpacing w:w="22" w:type="dxa"/>
          <w:jc w:val="center"/>
        </w:trPr>
        <w:tc>
          <w:tcPr>
            <w:tcW w:w="154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89"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89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Загальний фонд</w:t>
            </w:r>
          </w:p>
        </w:tc>
        <w:tc>
          <w:tcPr>
            <w:tcW w:w="109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Спеціальний фонд</w:t>
            </w:r>
          </w:p>
        </w:tc>
        <w:tc>
          <w:tcPr>
            <w:tcW w:w="744"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r w:rsidR="0001238D" w:rsidRPr="0001238D" w:rsidTr="0001238D">
        <w:trPr>
          <w:tblCellSpacing w:w="22" w:type="dxa"/>
          <w:jc w:val="center"/>
        </w:trPr>
        <w:tc>
          <w:tcPr>
            <w:tcW w:w="154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w:t>
            </w:r>
          </w:p>
        </w:tc>
        <w:tc>
          <w:tcPr>
            <w:tcW w:w="58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w:t>
            </w:r>
          </w:p>
        </w:tc>
        <w:tc>
          <w:tcPr>
            <w:tcW w:w="89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w:t>
            </w:r>
          </w:p>
        </w:tc>
        <w:tc>
          <w:tcPr>
            <w:tcW w:w="109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w:t>
            </w:r>
          </w:p>
        </w:tc>
        <w:tc>
          <w:tcPr>
            <w:tcW w:w="74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w:t>
            </w:r>
          </w:p>
        </w:tc>
      </w:tr>
      <w:tr w:rsidR="0001238D" w:rsidRPr="0001238D" w:rsidTr="0001238D">
        <w:trPr>
          <w:tblCellSpacing w:w="22" w:type="dxa"/>
          <w:jc w:val="center"/>
        </w:trPr>
        <w:tc>
          <w:tcPr>
            <w:tcW w:w="154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НАДХОДЖЕННЯ – усього</w:t>
            </w:r>
          </w:p>
        </w:tc>
        <w:tc>
          <w:tcPr>
            <w:tcW w:w="58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89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9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4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54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Надходження коштів із загального фонду бюджету</w:t>
            </w:r>
          </w:p>
        </w:tc>
        <w:tc>
          <w:tcPr>
            <w:tcW w:w="58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89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9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74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54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Надходження коштів із спеціального фонду бюджету, у т. ч.:</w:t>
            </w:r>
          </w:p>
        </w:tc>
        <w:tc>
          <w:tcPr>
            <w:tcW w:w="58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89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9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4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54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1) надходження від плати за послуги, що надаються бюджетними установами, згідно із законодавством;</w:t>
            </w:r>
          </w:p>
        </w:tc>
        <w:tc>
          <w:tcPr>
            <w:tcW w:w="58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25010000</w:t>
            </w:r>
          </w:p>
        </w:tc>
        <w:tc>
          <w:tcPr>
            <w:tcW w:w="89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109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4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54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br w:type="page"/>
              <w:t xml:space="preserve">2) </w:t>
            </w:r>
            <w:r w:rsidRPr="0001238D">
              <w:rPr>
                <w:rFonts w:ascii="Times New Roman" w:eastAsia="Times New Roman" w:hAnsi="Times New Roman" w:cs="Times New Roman"/>
                <w:i/>
                <w:iCs/>
                <w:sz w:val="24"/>
                <w:szCs w:val="24"/>
                <w:lang w:val="uk-UA" w:eastAsia="ru-RU"/>
              </w:rPr>
              <w:t>інші джерела власних надходжень бюджетних установ;</w:t>
            </w:r>
          </w:p>
        </w:tc>
        <w:tc>
          <w:tcPr>
            <w:tcW w:w="589"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25020000</w:t>
            </w:r>
          </w:p>
        </w:tc>
        <w:tc>
          <w:tcPr>
            <w:tcW w:w="89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109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44"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p>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8"/>
          <w:szCs w:val="28"/>
          <w:lang w:val="uk-UA" w:eastAsia="ru-RU"/>
        </w:rPr>
        <w:t>Продовження Додатка Б</w:t>
      </w:r>
    </w:p>
    <w:tbl>
      <w:tblPr>
        <w:tblW w:w="10545" w:type="dxa"/>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3453"/>
        <w:gridCol w:w="1109"/>
        <w:gridCol w:w="1956"/>
        <w:gridCol w:w="2300"/>
        <w:gridCol w:w="1727"/>
      </w:tblGrid>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iCs/>
                <w:sz w:val="24"/>
                <w:szCs w:val="24"/>
                <w:lang w:val="uk-UA" w:eastAsia="ru-RU"/>
              </w:rPr>
            </w:pPr>
            <w:r w:rsidRPr="0001238D">
              <w:rPr>
                <w:rFonts w:ascii="Times New Roman" w:eastAsia="Times New Roman" w:hAnsi="Times New Roman" w:cs="Times New Roman"/>
                <w:iCs/>
                <w:sz w:val="24"/>
                <w:szCs w:val="24"/>
                <w:lang w:val="uk-UA" w:eastAsia="ru-RU"/>
              </w:rPr>
              <w:lastRenderedPageBreak/>
              <w:t>1</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3) інші надходження, у т. ч.:</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 інші доходи (розписати за кодами класифікації доходів бюджету);</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 фінансування (розписати за кодами класифікації фінансування бюджету за типом боргового зобов’язання);</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vMerge w:val="restar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 повернення кредитів до бюджету (розписати за кодами програмної класифікації видатків та кредитування бюджету, класифікації кредитування бюджету)</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vMerge/>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ВИДАТКИ ТА НАДАННЯ КРЕДИТІВ – усього</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х</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Поточні видатки</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2000</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i/>
                <w:iCs/>
                <w:sz w:val="24"/>
                <w:szCs w:val="24"/>
                <w:lang w:val="uk-UA" w:eastAsia="ru-RU"/>
              </w:rPr>
              <w:t>Оплата праці</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2110</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Заробітна плата</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2111</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Грошове утримання військовослужбовців</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2112</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i/>
                <w:iCs/>
                <w:sz w:val="24"/>
                <w:szCs w:val="24"/>
                <w:lang w:val="uk-UA" w:eastAsia="ru-RU"/>
              </w:rPr>
              <w:t>Нарахування на оплату праці</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2120</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i/>
                <w:iCs/>
                <w:sz w:val="24"/>
                <w:szCs w:val="24"/>
                <w:lang w:val="uk-UA" w:eastAsia="ru-RU"/>
              </w:rPr>
              <w:t>Використання товарів і послуг</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2200</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Предмети, матеріали, обладнання та інвентар</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2210</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Медикаменти та перев’язувальні матеріали</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2220</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Продукти харчування</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2230</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Оплата послуг (крім комунальних)</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2240</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Видатки на відрядження</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2250</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Видатки та заходи спеціального призначення</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2260</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Оплата комунальних послуг та енергоносіїв</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2270</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06"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i/>
                <w:sz w:val="24"/>
                <w:szCs w:val="24"/>
                <w:lang w:val="uk-UA" w:eastAsia="ru-RU"/>
              </w:rPr>
            </w:pPr>
            <w:r w:rsidRPr="0001238D">
              <w:rPr>
                <w:rFonts w:ascii="Times New Roman" w:eastAsia="Times New Roman" w:hAnsi="Times New Roman" w:cs="Times New Roman"/>
                <w:i/>
                <w:sz w:val="24"/>
                <w:szCs w:val="24"/>
                <w:lang w:val="uk-UA" w:eastAsia="ru-RU"/>
              </w:rPr>
              <w:t>Оплата теплопостачання</w:t>
            </w:r>
          </w:p>
        </w:tc>
        <w:tc>
          <w:tcPr>
            <w:tcW w:w="50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2271</w:t>
            </w:r>
          </w:p>
        </w:tc>
        <w:tc>
          <w:tcPr>
            <w:tcW w:w="90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8"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DE489F">
      <w:pPr>
        <w:spacing w:after="0" w:line="360" w:lineRule="auto"/>
        <w:rPr>
          <w:rFonts w:ascii="Times New Roman" w:eastAsia="Times New Roman" w:hAnsi="Times New Roman" w:cs="Times New Roman"/>
          <w:sz w:val="28"/>
          <w:szCs w:val="28"/>
          <w:lang w:val="uk-UA" w:eastAsia="ru-RU"/>
        </w:rPr>
      </w:pPr>
    </w:p>
    <w:tbl>
      <w:tblPr>
        <w:tblW w:w="10500" w:type="dxa"/>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3546"/>
        <w:gridCol w:w="1272"/>
        <w:gridCol w:w="1682"/>
        <w:gridCol w:w="2296"/>
        <w:gridCol w:w="1704"/>
      </w:tblGrid>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iCs/>
                <w:sz w:val="24"/>
                <w:szCs w:val="24"/>
                <w:lang w:val="uk-UA" w:eastAsia="ru-RU"/>
              </w:rPr>
            </w:pPr>
            <w:r w:rsidRPr="0001238D">
              <w:rPr>
                <w:rFonts w:ascii="Times New Roman" w:eastAsia="Times New Roman" w:hAnsi="Times New Roman" w:cs="Times New Roman"/>
                <w:iCs/>
                <w:sz w:val="24"/>
                <w:szCs w:val="24"/>
                <w:lang w:val="uk-UA" w:eastAsia="ru-RU"/>
              </w:rPr>
              <w:lastRenderedPageBreak/>
              <w:t>1</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Оплата водопостачання і водовідведення</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2272</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Оплата електроенергії</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2273</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Оплата природного газу</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2274</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Оплата інших енергоносіїв</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2275</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Дослідження і розробки, окремі заходи по реалізації державних (регіональних) програм</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2280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Дослідження і розробки, окремі заходи розвитку по реалізації державних (регіональних) програм</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2281</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Окремі заходи по реалізації державних (регіональних) програм, не віднесені до заходів розвитку</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2282</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i/>
                <w:iCs/>
                <w:sz w:val="24"/>
                <w:szCs w:val="24"/>
                <w:lang w:val="uk-UA" w:eastAsia="ru-RU"/>
              </w:rPr>
              <w:t>Обслуговування боргових зобов’язань</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2400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Обслуговування внутрішніх боргових зобов’язань</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2410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Обслуговування зовнішніх боргових зобов’язань</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2420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i/>
                <w:iCs/>
                <w:sz w:val="24"/>
                <w:szCs w:val="24"/>
                <w:lang w:val="uk-UA" w:eastAsia="ru-RU"/>
              </w:rPr>
              <w:t>Поточні трансферти</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2600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Субсидії та поточні трансферти підприємствам (установам, організаціям)</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2610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Поточні трансферти органам державного управління інших рівнів</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2620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Поточні трансферти урядам іноземних держав та міжнародним організаціям</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2630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Соціальне забезпечення</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2700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Виплата пенсій і допомоги</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2710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Стипендії</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2720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виплати населенню</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2730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Інші поточні видатки</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2800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Капітальні видатки</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3000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DE489F">
      <w:pPr>
        <w:spacing w:after="0" w:line="360" w:lineRule="auto"/>
        <w:rPr>
          <w:rFonts w:ascii="Times New Roman" w:eastAsia="Times New Roman" w:hAnsi="Times New Roman" w:cs="Times New Roman"/>
          <w:sz w:val="28"/>
          <w:szCs w:val="28"/>
          <w:lang w:val="uk-UA" w:eastAsia="ru-RU"/>
        </w:rPr>
      </w:pPr>
    </w:p>
    <w:tbl>
      <w:tblPr>
        <w:tblW w:w="10500" w:type="dxa"/>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3693"/>
        <w:gridCol w:w="1125"/>
        <w:gridCol w:w="1682"/>
        <w:gridCol w:w="2296"/>
        <w:gridCol w:w="1704"/>
      </w:tblGrid>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iCs/>
                <w:sz w:val="24"/>
                <w:szCs w:val="24"/>
                <w:lang w:val="uk-UA" w:eastAsia="ru-RU"/>
              </w:rPr>
            </w:pPr>
            <w:r w:rsidRPr="0001238D">
              <w:rPr>
                <w:rFonts w:ascii="Times New Roman" w:eastAsia="Times New Roman" w:hAnsi="Times New Roman" w:cs="Times New Roman"/>
                <w:iCs/>
                <w:sz w:val="24"/>
                <w:szCs w:val="24"/>
                <w:lang w:val="uk-UA" w:eastAsia="ru-RU"/>
              </w:rPr>
              <w:t>1</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Придбання основного капіталу</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3100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Придбання обладнання і предметів довгострокового користування</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3110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Капітальне будівництво (придбання)</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3120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Капітальне будівництво (придбання) житла</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3121</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Капітальне будівництво (придбання) інших об’єктів</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3122</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Капітальний ремонт</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3130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Капітальний ремонт житлового фонду (приміщень)</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3131</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Капітальний ремонт інших об’єктів</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3132</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Реконструкція та реставрація</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3140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Реконструкція житлового фонду (приміщень)</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3141</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Реконструкція та реставрація інших об’єктів</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3142</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Реставрація пам’яток культури, історії та архітектури</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3143</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Створення державних запасів і резервів</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3150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Придбання землі та нематеріальних активів</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3160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Капітальні трансферти</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3200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Капітальні трансферти підприємствам (установам, організаціям)</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3210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Капітальні трансферти органам державного управління інших рівнів</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3220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Капітальні трансферти урядам іноземних держав та міжнародним організаціям</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3230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72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Капітальні трансферти населенню</w:t>
            </w:r>
          </w:p>
        </w:tc>
        <w:tc>
          <w:tcPr>
            <w:tcW w:w="51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3240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DE489F">
      <w:pPr>
        <w:spacing w:after="0" w:line="240" w:lineRule="auto"/>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4"/>
          <w:szCs w:val="24"/>
          <w:lang w:val="uk-UA" w:eastAsia="ru-RU"/>
        </w:rPr>
        <w:br w:type="page"/>
      </w:r>
      <w:r w:rsidRPr="0001238D">
        <w:rPr>
          <w:rFonts w:ascii="Times New Roman" w:eastAsia="Times New Roman" w:hAnsi="Times New Roman" w:cs="Times New Roman"/>
          <w:sz w:val="28"/>
          <w:szCs w:val="28"/>
          <w:lang w:val="uk-UA" w:eastAsia="ru-RU"/>
        </w:rPr>
        <w:lastRenderedPageBreak/>
        <w:t>Продовження Додатка Б</w:t>
      </w:r>
    </w:p>
    <w:tbl>
      <w:tblPr>
        <w:tblW w:w="10500" w:type="dxa"/>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3546"/>
        <w:gridCol w:w="1272"/>
        <w:gridCol w:w="1682"/>
        <w:gridCol w:w="2296"/>
        <w:gridCol w:w="1704"/>
      </w:tblGrid>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iCs/>
                <w:sz w:val="24"/>
                <w:szCs w:val="24"/>
                <w:lang w:val="uk-UA" w:eastAsia="ru-RU"/>
              </w:rPr>
            </w:pPr>
            <w:r w:rsidRPr="0001238D">
              <w:rPr>
                <w:rFonts w:ascii="Times New Roman" w:eastAsia="Times New Roman" w:hAnsi="Times New Roman" w:cs="Times New Roman"/>
                <w:iCs/>
                <w:sz w:val="24"/>
                <w:szCs w:val="24"/>
                <w:lang w:val="uk-UA" w:eastAsia="ru-RU"/>
              </w:rPr>
              <w:t>1</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Надання внутрішніх кредитів</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4110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Надання кредитів органам державного управління інших рівнів</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4111</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Надання кредитів підприємствам, установам, організаціям</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4112</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i/>
                <w:iCs/>
                <w:sz w:val="24"/>
                <w:szCs w:val="24"/>
                <w:lang w:val="uk-UA" w:eastAsia="ru-RU"/>
              </w:rPr>
              <w:t>Надання інших внутрішніх кредитів</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4113</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Надання зовнішніх кредитів</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4210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1657"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Нерозподілені видатки</w:t>
            </w:r>
          </w:p>
        </w:tc>
        <w:tc>
          <w:tcPr>
            <w:tcW w:w="585"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9000</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072"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center"/>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br w:type="textWrapping" w:clear="all"/>
      </w:r>
    </w:p>
    <w:tbl>
      <w:tblPr>
        <w:tblW w:w="10500" w:type="dxa"/>
        <w:jc w:val="center"/>
        <w:tblCellSpacing w:w="22" w:type="dxa"/>
        <w:tblCellMar>
          <w:top w:w="30" w:type="dxa"/>
          <w:left w:w="30" w:type="dxa"/>
          <w:bottom w:w="30" w:type="dxa"/>
          <w:right w:w="30" w:type="dxa"/>
        </w:tblCellMar>
        <w:tblLook w:val="04A0" w:firstRow="1" w:lastRow="0" w:firstColumn="1" w:lastColumn="0" w:noHBand="0" w:noVBand="1"/>
      </w:tblPr>
      <w:tblGrid>
        <w:gridCol w:w="10500"/>
      </w:tblGrid>
      <w:tr w:rsidR="0001238D" w:rsidRPr="0001238D" w:rsidTr="0001238D">
        <w:trPr>
          <w:trHeight w:val="276"/>
          <w:tblCellSpacing w:w="22" w:type="dxa"/>
          <w:jc w:val="center"/>
        </w:trPr>
        <w:tc>
          <w:tcPr>
            <w:tcW w:w="0" w:type="auto"/>
            <w:vMerge w:val="restart"/>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____________</w:t>
            </w:r>
            <w:r w:rsidRPr="0001238D">
              <w:rPr>
                <w:rFonts w:ascii="Times New Roman" w:eastAsia="Times New Roman" w:hAnsi="Times New Roman" w:cs="Times New Roman"/>
                <w:sz w:val="24"/>
                <w:szCs w:val="24"/>
                <w:lang w:val="uk-UA" w:eastAsia="ru-RU"/>
              </w:rPr>
              <w:br/>
              <w:t xml:space="preserve">* </w:t>
            </w:r>
            <w:r w:rsidRPr="0001238D">
              <w:rPr>
                <w:rFonts w:ascii="Times New Roman" w:eastAsia="Times New Roman" w:hAnsi="Times New Roman" w:cs="Times New Roman"/>
                <w:sz w:val="20"/>
                <w:szCs w:val="20"/>
                <w:lang w:val="uk-UA" w:eastAsia="ru-RU"/>
              </w:rPr>
              <w:t>Сума проставляється за кодом відповідно до класифікації кредитування бюджету та не враховується у рядку «НАДХОДЖЕННЯ – усього».</w:t>
            </w:r>
          </w:p>
        </w:tc>
      </w:tr>
      <w:tr w:rsidR="0001238D" w:rsidRPr="0001238D" w:rsidTr="0001238D">
        <w:trPr>
          <w:trHeight w:val="276"/>
          <w:tblCellSpacing w:w="22" w:type="dxa"/>
          <w:jc w:val="center"/>
        </w:trPr>
        <w:tc>
          <w:tcPr>
            <w:tcW w:w="0" w:type="auto"/>
            <w:vMerge/>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bl>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br w:type="textWrapping" w:clear="all"/>
      </w:r>
    </w:p>
    <w:tbl>
      <w:tblPr>
        <w:tblW w:w="10500" w:type="dxa"/>
        <w:jc w:val="center"/>
        <w:tblCellSpacing w:w="22" w:type="dxa"/>
        <w:tblCellMar>
          <w:top w:w="60" w:type="dxa"/>
          <w:left w:w="60" w:type="dxa"/>
          <w:bottom w:w="60" w:type="dxa"/>
          <w:right w:w="60" w:type="dxa"/>
        </w:tblCellMar>
        <w:tblLook w:val="04A0" w:firstRow="1" w:lastRow="0" w:firstColumn="1" w:lastColumn="0" w:noHBand="0" w:noVBand="1"/>
      </w:tblPr>
      <w:tblGrid>
        <w:gridCol w:w="4628"/>
        <w:gridCol w:w="5872"/>
      </w:tblGrid>
      <w:tr w:rsidR="0001238D" w:rsidRPr="0001238D" w:rsidTr="0001238D">
        <w:trPr>
          <w:tblCellSpacing w:w="22" w:type="dxa"/>
          <w:jc w:val="center"/>
        </w:trPr>
        <w:tc>
          <w:tcPr>
            <w:tcW w:w="2200" w:type="pct"/>
            <w:vAlign w:val="center"/>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Керівник</w:t>
            </w:r>
          </w:p>
        </w:tc>
        <w:tc>
          <w:tcPr>
            <w:tcW w:w="2800" w:type="pct"/>
            <w:vAlign w:val="center"/>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_____________________________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(підпис)     (ініціали і прізвище)</w:t>
            </w:r>
          </w:p>
        </w:tc>
      </w:tr>
      <w:tr w:rsidR="0001238D" w:rsidRPr="0001238D" w:rsidTr="0001238D">
        <w:trPr>
          <w:tblCellSpacing w:w="22" w:type="dxa"/>
          <w:jc w:val="center"/>
        </w:trPr>
        <w:tc>
          <w:tcPr>
            <w:tcW w:w="2200" w:type="pct"/>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Керівник бухгалтерської служби /</w:t>
            </w:r>
            <w:r w:rsidRPr="0001238D">
              <w:rPr>
                <w:rFonts w:ascii="Times New Roman" w:eastAsia="Times New Roman" w:hAnsi="Times New Roman" w:cs="Times New Roman"/>
                <w:sz w:val="24"/>
                <w:szCs w:val="24"/>
                <w:lang w:val="uk-UA" w:eastAsia="ru-RU"/>
              </w:rPr>
              <w:br/>
              <w:t>начальник планово-фінансового підрозділу</w:t>
            </w:r>
          </w:p>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0"/>
                <w:szCs w:val="20"/>
                <w:lang w:val="uk-UA" w:eastAsia="ru-RU"/>
              </w:rPr>
            </w:pPr>
            <w:r w:rsidRPr="0001238D">
              <w:rPr>
                <w:rFonts w:ascii="Times New Roman" w:eastAsia="Times New Roman" w:hAnsi="Times New Roman" w:cs="Times New Roman"/>
                <w:sz w:val="24"/>
                <w:szCs w:val="24"/>
                <w:lang w:val="uk-UA" w:eastAsia="ru-RU"/>
              </w:rPr>
              <w:t>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(число, місяць, рік)</w:t>
            </w:r>
          </w:p>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 П.**</w:t>
            </w:r>
          </w:p>
        </w:tc>
        <w:tc>
          <w:tcPr>
            <w:tcW w:w="2800" w:type="pct"/>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r w:rsidRPr="0001238D">
              <w:rPr>
                <w:rFonts w:ascii="Times New Roman" w:eastAsia="Times New Roman" w:hAnsi="Times New Roman" w:cs="Times New Roman"/>
                <w:sz w:val="24"/>
                <w:szCs w:val="24"/>
                <w:lang w:val="uk-UA" w:eastAsia="ru-RU"/>
              </w:rPr>
              <w:br/>
              <w:t>_____________________________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(підпис)     (ініціали і прізвище)</w:t>
            </w:r>
          </w:p>
        </w:tc>
      </w:tr>
    </w:tbl>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br w:type="textWrapping" w:clear="all"/>
      </w:r>
    </w:p>
    <w:tbl>
      <w:tblPr>
        <w:tblW w:w="10500" w:type="dxa"/>
        <w:jc w:val="center"/>
        <w:tblCellSpacing w:w="22" w:type="dxa"/>
        <w:tblCellMar>
          <w:top w:w="30" w:type="dxa"/>
          <w:left w:w="30" w:type="dxa"/>
          <w:bottom w:w="30" w:type="dxa"/>
          <w:right w:w="30" w:type="dxa"/>
        </w:tblCellMar>
        <w:tblLook w:val="04A0" w:firstRow="1" w:lastRow="0" w:firstColumn="1" w:lastColumn="0" w:noHBand="0" w:noVBand="1"/>
      </w:tblPr>
      <w:tblGrid>
        <w:gridCol w:w="10500"/>
      </w:tblGrid>
      <w:tr w:rsidR="0001238D" w:rsidRPr="0001238D" w:rsidTr="0001238D">
        <w:trPr>
          <w:trHeight w:val="276"/>
          <w:tblCellSpacing w:w="22" w:type="dxa"/>
          <w:jc w:val="center"/>
        </w:trPr>
        <w:tc>
          <w:tcPr>
            <w:tcW w:w="5000" w:type="pct"/>
            <w:vMerge w:val="restart"/>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____________</w:t>
            </w:r>
            <w:r w:rsidRPr="0001238D">
              <w:rPr>
                <w:rFonts w:ascii="Times New Roman" w:eastAsia="Times New Roman" w:hAnsi="Times New Roman" w:cs="Times New Roman"/>
                <w:sz w:val="24"/>
                <w:szCs w:val="24"/>
                <w:lang w:val="uk-UA" w:eastAsia="ru-RU"/>
              </w:rPr>
              <w:br/>
              <w:t xml:space="preserve">** </w:t>
            </w:r>
            <w:r w:rsidRPr="0001238D">
              <w:rPr>
                <w:rFonts w:ascii="Times New Roman" w:eastAsia="Times New Roman" w:hAnsi="Times New Roman" w:cs="Times New Roman"/>
                <w:sz w:val="20"/>
                <w:szCs w:val="20"/>
                <w:lang w:val="uk-UA" w:eastAsia="ru-RU"/>
              </w:rPr>
              <w:t>Заповнюється розпорядниками нижчого рівня, крім головних розпорядників та національних вищих навчальних закладів, яким безпосередньо встановлені призначення у державному бюджеті.</w:t>
            </w:r>
          </w:p>
        </w:tc>
      </w:tr>
    </w:tbl>
    <w:p w:rsidR="00DE489F" w:rsidRDefault="00DE489F" w:rsidP="00DE489F">
      <w:pPr>
        <w:rPr>
          <w:rFonts w:ascii="Times New Roman" w:eastAsia="Times New Roman" w:hAnsi="Times New Roman" w:cs="Times New Roman"/>
          <w:sz w:val="28"/>
          <w:szCs w:val="28"/>
          <w:lang w:val="uk-UA" w:eastAsia="ru-RU"/>
        </w:rPr>
      </w:pPr>
    </w:p>
    <w:p w:rsidR="00DE489F" w:rsidRDefault="00DE489F" w:rsidP="00DE489F">
      <w:pPr>
        <w:rPr>
          <w:rFonts w:ascii="Times New Roman" w:eastAsia="Times New Roman" w:hAnsi="Times New Roman" w:cs="Times New Roman"/>
          <w:sz w:val="28"/>
          <w:szCs w:val="28"/>
          <w:lang w:val="uk-UA" w:eastAsia="ru-RU"/>
        </w:rPr>
      </w:pPr>
    </w:p>
    <w:p w:rsidR="00DE489F" w:rsidRDefault="00DE489F" w:rsidP="0001238D">
      <w:pPr>
        <w:spacing w:before="100" w:beforeAutospacing="1" w:after="100" w:afterAutospacing="1" w:line="240" w:lineRule="auto"/>
        <w:jc w:val="center"/>
        <w:outlineLvl w:val="2"/>
        <w:rPr>
          <w:rFonts w:ascii="Times New Roman" w:eastAsia="Times New Roman" w:hAnsi="Times New Roman" w:cs="Times New Roman"/>
          <w:bCs/>
          <w:sz w:val="28"/>
          <w:szCs w:val="28"/>
          <w:lang w:val="uk-UA" w:eastAsia="ru-RU"/>
        </w:rPr>
      </w:pPr>
    </w:p>
    <w:p w:rsidR="00DE489F" w:rsidRDefault="00DE489F" w:rsidP="0001238D">
      <w:pPr>
        <w:spacing w:before="100" w:beforeAutospacing="1" w:after="100" w:afterAutospacing="1" w:line="240" w:lineRule="auto"/>
        <w:jc w:val="center"/>
        <w:outlineLvl w:val="2"/>
        <w:rPr>
          <w:rFonts w:ascii="Times New Roman" w:eastAsia="Times New Roman" w:hAnsi="Times New Roman" w:cs="Times New Roman"/>
          <w:bCs/>
          <w:sz w:val="28"/>
          <w:szCs w:val="28"/>
          <w:lang w:val="uk-UA" w:eastAsia="ru-RU"/>
        </w:rPr>
      </w:pPr>
      <w:bookmarkStart w:id="0" w:name="_GoBack"/>
      <w:bookmarkEnd w:id="0"/>
    </w:p>
    <w:p w:rsidR="00DE489F" w:rsidRDefault="00DE489F" w:rsidP="0001238D">
      <w:pPr>
        <w:spacing w:before="100" w:beforeAutospacing="1" w:after="100" w:afterAutospacing="1" w:line="240" w:lineRule="auto"/>
        <w:jc w:val="center"/>
        <w:outlineLvl w:val="2"/>
        <w:rPr>
          <w:rFonts w:ascii="Times New Roman" w:eastAsia="Times New Roman" w:hAnsi="Times New Roman" w:cs="Times New Roman"/>
          <w:bCs/>
          <w:sz w:val="28"/>
          <w:szCs w:val="28"/>
          <w:lang w:val="uk-UA" w:eastAsia="ru-RU"/>
        </w:rPr>
      </w:pPr>
    </w:p>
    <w:p w:rsidR="0001238D" w:rsidRPr="0001238D" w:rsidRDefault="00DE489F" w:rsidP="00DE489F">
      <w:pPr>
        <w:spacing w:before="100" w:beforeAutospacing="1" w:after="100" w:afterAutospacing="1" w:line="240" w:lineRule="auto"/>
        <w:jc w:val="center"/>
        <w:outlineLvl w:val="2"/>
        <w:rPr>
          <w:rFonts w:ascii="Times New Roman" w:eastAsia="Times New Roman" w:hAnsi="Times New Roman" w:cs="Times New Roman"/>
          <w:b/>
          <w:bCs/>
          <w:sz w:val="27"/>
          <w:szCs w:val="27"/>
          <w:lang w:val="uk-UA" w:eastAsia="ru-RU"/>
        </w:rPr>
      </w:pPr>
      <w:r>
        <w:rPr>
          <w:rFonts w:ascii="Times New Roman" w:eastAsia="Times New Roman" w:hAnsi="Times New Roman" w:cs="Times New Roman"/>
          <w:b/>
          <w:bCs/>
          <w:sz w:val="27"/>
          <w:szCs w:val="27"/>
          <w:lang w:val="uk-UA" w:eastAsia="ru-RU"/>
        </w:rPr>
        <w:lastRenderedPageBreak/>
        <w:t xml:space="preserve">                                             </w:t>
      </w:r>
      <w:r w:rsidR="0001238D" w:rsidRPr="0001238D">
        <w:rPr>
          <w:rFonts w:ascii="Times New Roman" w:eastAsia="Times New Roman" w:hAnsi="Times New Roman" w:cs="Times New Roman"/>
          <w:b/>
          <w:bCs/>
          <w:sz w:val="27"/>
          <w:szCs w:val="27"/>
          <w:lang w:val="uk-UA" w:eastAsia="ru-RU"/>
        </w:rPr>
        <w:t>БАЛАНС (форма N 1)</w:t>
      </w:r>
      <w:r>
        <w:rPr>
          <w:rFonts w:ascii="Times New Roman" w:eastAsia="Times New Roman" w:hAnsi="Times New Roman" w:cs="Times New Roman"/>
          <w:b/>
          <w:bCs/>
          <w:sz w:val="27"/>
          <w:szCs w:val="27"/>
          <w:lang w:val="uk-UA" w:eastAsia="ru-RU"/>
        </w:rPr>
        <w:t xml:space="preserve">                       </w:t>
      </w:r>
      <w:r w:rsidRPr="00DE489F">
        <w:rPr>
          <w:rFonts w:ascii="Times New Roman" w:eastAsia="Times New Roman" w:hAnsi="Times New Roman" w:cs="Times New Roman"/>
          <w:b/>
          <w:bCs/>
          <w:sz w:val="27"/>
          <w:szCs w:val="27"/>
          <w:lang w:val="uk-UA" w:eastAsia="ru-RU"/>
        </w:rPr>
        <w:t>Додаток В</w:t>
      </w:r>
    </w:p>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на ____________ 20__ р.</w:t>
      </w:r>
    </w:p>
    <w:tbl>
      <w:tblPr>
        <w:tblW w:w="10515" w:type="dxa"/>
        <w:jc w:val="center"/>
        <w:tblCellSpacing w:w="22" w:type="dxa"/>
        <w:tblInd w:w="-15" w:type="dxa"/>
        <w:tblCellMar>
          <w:top w:w="30" w:type="dxa"/>
          <w:left w:w="30" w:type="dxa"/>
          <w:bottom w:w="30" w:type="dxa"/>
          <w:right w:w="30" w:type="dxa"/>
        </w:tblCellMar>
        <w:tblLook w:val="04A0" w:firstRow="1" w:lastRow="0" w:firstColumn="1" w:lastColumn="0" w:noHBand="0" w:noVBand="1"/>
      </w:tblPr>
      <w:tblGrid>
        <w:gridCol w:w="71"/>
        <w:gridCol w:w="5892"/>
        <w:gridCol w:w="846"/>
        <w:gridCol w:w="747"/>
        <w:gridCol w:w="1003"/>
        <w:gridCol w:w="341"/>
        <w:gridCol w:w="1353"/>
        <w:gridCol w:w="262"/>
      </w:tblGrid>
      <w:tr w:rsidR="0001238D" w:rsidRPr="0001238D" w:rsidTr="0001238D">
        <w:trPr>
          <w:gridBefore w:val="1"/>
          <w:wBefore w:w="2" w:type="pct"/>
          <w:tblCellSpacing w:w="22" w:type="dxa"/>
          <w:jc w:val="center"/>
        </w:trPr>
        <w:tc>
          <w:tcPr>
            <w:tcW w:w="3539" w:type="pct"/>
            <w:gridSpan w:val="3"/>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37" w:type="pct"/>
            <w:gridSpan w:val="2"/>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17" w:type="pct"/>
            <w:gridSpan w:val="2"/>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Коди </w:t>
            </w:r>
          </w:p>
        </w:tc>
      </w:tr>
      <w:tr w:rsidR="0001238D" w:rsidRPr="0001238D" w:rsidTr="0001238D">
        <w:trPr>
          <w:gridBefore w:val="1"/>
          <w:wBefore w:w="2" w:type="pct"/>
          <w:tblCellSpacing w:w="22" w:type="dxa"/>
          <w:jc w:val="center"/>
        </w:trPr>
        <w:tc>
          <w:tcPr>
            <w:tcW w:w="3539" w:type="pct"/>
            <w:gridSpan w:val="3"/>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Установа ____________________________________________________</w:t>
            </w:r>
            <w:r w:rsidRPr="0001238D">
              <w:rPr>
                <w:rFonts w:ascii="Times New Roman" w:eastAsia="Times New Roman" w:hAnsi="Times New Roman" w:cs="Times New Roman"/>
                <w:sz w:val="24"/>
                <w:szCs w:val="24"/>
                <w:lang w:val="uk-UA" w:eastAsia="ru-RU"/>
              </w:rPr>
              <w:t> </w:t>
            </w:r>
          </w:p>
        </w:tc>
        <w:tc>
          <w:tcPr>
            <w:tcW w:w="637" w:type="pct"/>
            <w:gridSpan w:val="2"/>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за ЄДРПОУ</w:t>
            </w:r>
            <w:r w:rsidRPr="0001238D">
              <w:rPr>
                <w:rFonts w:ascii="Times New Roman" w:eastAsia="Times New Roman" w:hAnsi="Times New Roman" w:cs="Times New Roman"/>
                <w:b/>
                <w:bCs/>
                <w:sz w:val="24"/>
                <w:szCs w:val="24"/>
                <w:lang w:val="uk-UA" w:eastAsia="ru-RU"/>
              </w:rPr>
              <w:t> </w:t>
            </w:r>
          </w:p>
        </w:tc>
        <w:tc>
          <w:tcPr>
            <w:tcW w:w="717" w:type="pct"/>
            <w:gridSpan w:val="2"/>
            <w:vMerge w:val="restart"/>
            <w:hideMark/>
          </w:tcPr>
          <w:tbl>
            <w:tblPr>
              <w:tblW w:w="5000" w:type="pct"/>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73"/>
            </w:tblGrid>
            <w:tr w:rsidR="0001238D" w:rsidRPr="0001238D" w:rsidTr="0001238D">
              <w:trPr>
                <w:tblCellSpacing w:w="22" w:type="dxa"/>
              </w:trPr>
              <w:tc>
                <w:tcPr>
                  <w:tcW w:w="0" w:type="auto"/>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trPr>
              <w:tc>
                <w:tcPr>
                  <w:tcW w:w="0" w:type="auto"/>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trPr>
              <w:tc>
                <w:tcPr>
                  <w:tcW w:w="0" w:type="auto"/>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br w:type="textWrapping" w:clear="all"/>
            </w:r>
          </w:p>
        </w:tc>
      </w:tr>
      <w:tr w:rsidR="0001238D" w:rsidRPr="0001238D" w:rsidTr="0001238D">
        <w:trPr>
          <w:gridBefore w:val="1"/>
          <w:wBefore w:w="2" w:type="pct"/>
          <w:tblCellSpacing w:w="22" w:type="dxa"/>
          <w:jc w:val="center"/>
        </w:trPr>
        <w:tc>
          <w:tcPr>
            <w:tcW w:w="3539" w:type="pct"/>
            <w:gridSpan w:val="3"/>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Територія ____________________________________________________</w:t>
            </w:r>
            <w:r w:rsidRPr="0001238D">
              <w:rPr>
                <w:rFonts w:ascii="Times New Roman" w:eastAsia="Times New Roman" w:hAnsi="Times New Roman" w:cs="Times New Roman"/>
                <w:sz w:val="24"/>
                <w:szCs w:val="24"/>
                <w:lang w:val="uk-UA" w:eastAsia="ru-RU"/>
              </w:rPr>
              <w:t> </w:t>
            </w:r>
          </w:p>
        </w:tc>
        <w:tc>
          <w:tcPr>
            <w:tcW w:w="637" w:type="pct"/>
            <w:gridSpan w:val="2"/>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за КОАТУУ</w:t>
            </w:r>
            <w:r w:rsidRPr="0001238D">
              <w:rPr>
                <w:rFonts w:ascii="Times New Roman" w:eastAsia="Times New Roman" w:hAnsi="Times New Roman" w:cs="Times New Roman"/>
                <w:b/>
                <w:bCs/>
                <w:sz w:val="24"/>
                <w:szCs w:val="24"/>
                <w:lang w:val="uk-UA" w:eastAsia="ru-RU"/>
              </w:rPr>
              <w:t> </w:t>
            </w:r>
          </w:p>
        </w:tc>
        <w:tc>
          <w:tcPr>
            <w:tcW w:w="0" w:type="auto"/>
            <w:gridSpan w:val="2"/>
            <w:vMerge/>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r w:rsidR="0001238D" w:rsidRPr="0001238D" w:rsidTr="0001238D">
        <w:trPr>
          <w:gridBefore w:val="1"/>
          <w:wBefore w:w="2" w:type="pct"/>
          <w:tblCellSpacing w:w="22" w:type="dxa"/>
          <w:jc w:val="center"/>
        </w:trPr>
        <w:tc>
          <w:tcPr>
            <w:tcW w:w="3539" w:type="pct"/>
            <w:gridSpan w:val="3"/>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Організаційно-правова форма господарювання __________________</w:t>
            </w:r>
            <w:r w:rsidRPr="0001238D">
              <w:rPr>
                <w:rFonts w:ascii="Times New Roman" w:eastAsia="Times New Roman" w:hAnsi="Times New Roman" w:cs="Times New Roman"/>
                <w:sz w:val="24"/>
                <w:szCs w:val="24"/>
                <w:lang w:val="uk-UA" w:eastAsia="ru-RU"/>
              </w:rPr>
              <w:t> </w:t>
            </w:r>
          </w:p>
        </w:tc>
        <w:tc>
          <w:tcPr>
            <w:tcW w:w="637" w:type="pct"/>
            <w:gridSpan w:val="2"/>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за КОПФГ</w:t>
            </w:r>
            <w:r w:rsidRPr="0001238D">
              <w:rPr>
                <w:rFonts w:ascii="Times New Roman" w:eastAsia="Times New Roman" w:hAnsi="Times New Roman" w:cs="Times New Roman"/>
                <w:b/>
                <w:bCs/>
                <w:sz w:val="24"/>
                <w:szCs w:val="24"/>
                <w:lang w:val="uk-UA" w:eastAsia="ru-RU"/>
              </w:rPr>
              <w:t> </w:t>
            </w:r>
          </w:p>
        </w:tc>
        <w:tc>
          <w:tcPr>
            <w:tcW w:w="0" w:type="auto"/>
            <w:gridSpan w:val="2"/>
            <w:vMerge/>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r w:rsidR="0001238D" w:rsidRPr="0001238D" w:rsidTr="0001238D">
        <w:trPr>
          <w:gridBefore w:val="1"/>
          <w:wBefore w:w="2" w:type="pct"/>
          <w:tblCellSpacing w:w="22" w:type="dxa"/>
          <w:jc w:val="center"/>
        </w:trPr>
        <w:tc>
          <w:tcPr>
            <w:tcW w:w="3539" w:type="pct"/>
            <w:gridSpan w:val="3"/>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Код та назва відомчої класифікації видатків та кредитування державного бюджету __________________________________________</w:t>
            </w:r>
          </w:p>
        </w:tc>
        <w:tc>
          <w:tcPr>
            <w:tcW w:w="637" w:type="pct"/>
            <w:gridSpan w:val="2"/>
            <w:vMerge w:val="restart"/>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0" w:type="auto"/>
            <w:gridSpan w:val="2"/>
            <w:vMerge/>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r w:rsidR="0001238D" w:rsidRPr="0001238D" w:rsidTr="0001238D">
        <w:trPr>
          <w:gridBefore w:val="1"/>
          <w:wBefore w:w="2" w:type="pct"/>
          <w:tblCellSpacing w:w="22" w:type="dxa"/>
          <w:jc w:val="center"/>
        </w:trPr>
        <w:tc>
          <w:tcPr>
            <w:tcW w:w="3539" w:type="pct"/>
            <w:gridSpan w:val="3"/>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Код та назва типової відомчої класифікації видатків місцевих бюджетів ____________________________________________________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b/>
                <w:bCs/>
                <w:sz w:val="24"/>
                <w:szCs w:val="24"/>
                <w:lang w:val="uk-UA" w:eastAsia="ru-RU"/>
              </w:rPr>
              <w:t>_____________________________________________________________</w:t>
            </w:r>
            <w:r w:rsidRPr="0001238D">
              <w:rPr>
                <w:rFonts w:ascii="Times New Roman" w:eastAsia="Times New Roman" w:hAnsi="Times New Roman" w:cs="Times New Roman"/>
                <w:sz w:val="24"/>
                <w:szCs w:val="24"/>
                <w:lang w:val="uk-UA" w:eastAsia="ru-RU"/>
              </w:rPr>
              <w:t> </w:t>
            </w:r>
          </w:p>
        </w:tc>
        <w:tc>
          <w:tcPr>
            <w:tcW w:w="0" w:type="auto"/>
            <w:gridSpan w:val="2"/>
            <w:vMerge/>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c>
          <w:tcPr>
            <w:tcW w:w="0" w:type="auto"/>
            <w:gridSpan w:val="2"/>
            <w:vMerge/>
            <w:vAlign w:val="center"/>
            <w:hideMark/>
          </w:tcPr>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p>
        </w:tc>
      </w:tr>
      <w:tr w:rsidR="0001238D" w:rsidRPr="0001238D" w:rsidTr="0001238D">
        <w:trPr>
          <w:gridBefore w:val="1"/>
          <w:wBefore w:w="2" w:type="pct"/>
          <w:tblCellSpacing w:w="22" w:type="dxa"/>
          <w:jc w:val="center"/>
        </w:trPr>
        <w:tc>
          <w:tcPr>
            <w:tcW w:w="4935" w:type="pct"/>
            <w:gridSpan w:val="7"/>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br w:type="textWrapping" w:clear="all"/>
              <w:t>Періодичність: квартальна, річна.</w:t>
            </w:r>
          </w:p>
        </w:tc>
      </w:tr>
      <w:tr w:rsidR="0001238D" w:rsidRPr="0001238D" w:rsidTr="0001238D">
        <w:trPr>
          <w:gridBefore w:val="1"/>
          <w:wBefore w:w="2" w:type="pct"/>
          <w:tblCellSpacing w:w="22" w:type="dxa"/>
          <w:jc w:val="center"/>
        </w:trPr>
        <w:tc>
          <w:tcPr>
            <w:tcW w:w="4935" w:type="pct"/>
            <w:gridSpan w:val="7"/>
            <w:hideMark/>
          </w:tcPr>
          <w:p w:rsidR="0001238D" w:rsidRPr="0001238D" w:rsidRDefault="0001238D" w:rsidP="0001238D">
            <w:pPr>
              <w:spacing w:before="100" w:beforeAutospacing="1" w:after="100" w:afterAutospacing="1" w:line="36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Одиниця виміру: грн коп.</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br w:type="textWrapping" w:clear="all"/>
            </w:r>
            <w:r w:rsidRPr="0001238D">
              <w:rPr>
                <w:rFonts w:ascii="Times New Roman" w:eastAsia="Times New Roman" w:hAnsi="Times New Roman" w:cs="Times New Roman"/>
                <w:b/>
                <w:bCs/>
                <w:sz w:val="24"/>
                <w:szCs w:val="24"/>
                <w:lang w:val="uk-UA" w:eastAsia="ru-RU"/>
              </w:rPr>
              <w:t>АКТИВ</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Код рядка</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На початок звітного року</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На кінець звітного періоду (року)</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I. НЕОБОРОТНІ АКТИВИ</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Нематеріальні активи</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Залишкова вартість </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110</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Знос</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111</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Первісна (відновлювальна) вартість </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112</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Основні засоби </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Залишкова вартість </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120</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Знос </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121</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Первісна (відновлювальна) вартість</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122</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Інші необоротні матеріальні активи </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Залишкова вартість </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130</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Знос </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131</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blPrEx>
          <w:tblBorders>
            <w:top w:val="outset" w:sz="6" w:space="0" w:color="auto"/>
            <w:left w:val="outset" w:sz="6" w:space="0" w:color="auto"/>
            <w:bottom w:val="outset" w:sz="6" w:space="0" w:color="auto"/>
            <w:right w:val="outset" w:sz="6" w:space="0" w:color="auto"/>
          </w:tblBorders>
        </w:tblPrEx>
        <w:trPr>
          <w:gridAfter w:val="1"/>
          <w:wAfter w:w="46" w:type="pct"/>
          <w:tblCellSpacing w:w="22" w:type="dxa"/>
          <w:jc w:val="center"/>
        </w:trPr>
        <w:tc>
          <w:tcPr>
            <w:tcW w:w="2817"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Первісна (відновлювальна) вартість </w:t>
            </w:r>
          </w:p>
        </w:tc>
        <w:tc>
          <w:tcPr>
            <w:tcW w:w="38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132</w:t>
            </w:r>
          </w:p>
        </w:tc>
        <w:tc>
          <w:tcPr>
            <w:tcW w:w="81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08" w:type="pct"/>
            <w:gridSpan w:val="2"/>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8"/>
          <w:szCs w:val="28"/>
          <w:lang w:val="uk-UA" w:eastAsia="ru-RU"/>
        </w:rPr>
        <w:t>Продовження Додатка В</w:t>
      </w:r>
    </w:p>
    <w:tbl>
      <w:tblPr>
        <w:tblW w:w="10353" w:type="dxa"/>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5989"/>
        <w:gridCol w:w="855"/>
        <w:gridCol w:w="1765"/>
        <w:gridCol w:w="1744"/>
      </w:tblGrid>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lastRenderedPageBreak/>
              <w:t>1</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bCs/>
                <w:sz w:val="24"/>
                <w:szCs w:val="24"/>
                <w:lang w:val="uk-UA" w:eastAsia="ru-RU"/>
              </w:rPr>
            </w:pPr>
            <w:r w:rsidRPr="0001238D">
              <w:rPr>
                <w:rFonts w:ascii="Times New Roman" w:eastAsia="Times New Roman" w:hAnsi="Times New Roman" w:cs="Times New Roman"/>
                <w:b/>
                <w:bCs/>
                <w:sz w:val="24"/>
                <w:szCs w:val="24"/>
                <w:lang w:val="uk-UA" w:eastAsia="ru-RU"/>
              </w:rPr>
              <w:t>2</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3</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4</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Незавершене капітальне будівництво</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140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II. ОБОРОТНІ АКТИВИ</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Матеріали і продукти харчування</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150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Малоцінні та швидкозношувані предмети</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160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запаси</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170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Дебіторська заборгованість:</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180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розрахунки з постачальниками, підрядниками за товари, роботи й послуги; </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181</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розрахунки із податків та платежів; </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182</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розрахунки із страхування; </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183</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розрахунки з відшкодування завданих збитків; </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184</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 розрахунки за спеціальними видами платежів;</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185</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розрахунки з підзвітними особами;</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186</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розрахунки за іншими операціями </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187</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за операціями з внутрівідомчої передачі запасів</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190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за окремими програмами</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200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Короткострокові векселі одержані </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210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кошти</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220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Грошові кошти в дорозі </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230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Рахунки в банках:</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240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рахунки загального фонду; </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241</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рахунки спеціального фонду; </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242</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рахунки в іноземній валюті;</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243</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інші поточні рахунки </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244</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Рахунки в казначействі загального фонду</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250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Рахунки в казначействі спеціального фонду: </w:t>
            </w:r>
          </w:p>
        </w:tc>
        <w:tc>
          <w:tcPr>
            <w:tcW w:w="39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260</w:t>
            </w:r>
          </w:p>
        </w:tc>
        <w:tc>
          <w:tcPr>
            <w:tcW w:w="8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спеціальні реєстраційні рахунки для обліку коштів, отриманих як плата за послуги;</w:t>
            </w:r>
          </w:p>
        </w:tc>
        <w:tc>
          <w:tcPr>
            <w:tcW w:w="392"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261</w:t>
            </w:r>
          </w:p>
        </w:tc>
        <w:tc>
          <w:tcPr>
            <w:tcW w:w="831"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спеціальні реєстраційні рахунки для обліку коштів, отриманих за іншими джерелами власних надходжень;</w:t>
            </w:r>
          </w:p>
        </w:tc>
        <w:tc>
          <w:tcPr>
            <w:tcW w:w="392"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262</w:t>
            </w:r>
          </w:p>
        </w:tc>
        <w:tc>
          <w:tcPr>
            <w:tcW w:w="831"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6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спеціальні реєстраційні рахунки для обліку інших надходжень спеціального фонду;</w:t>
            </w:r>
          </w:p>
        </w:tc>
        <w:tc>
          <w:tcPr>
            <w:tcW w:w="392"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263</w:t>
            </w:r>
          </w:p>
        </w:tc>
        <w:tc>
          <w:tcPr>
            <w:tcW w:w="831"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0"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01238D">
      <w:pPr>
        <w:spacing w:after="0"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br w:type="page"/>
      </w:r>
    </w:p>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8"/>
          <w:szCs w:val="28"/>
          <w:lang w:val="uk-UA" w:eastAsia="ru-RU"/>
        </w:rPr>
        <w:lastRenderedPageBreak/>
        <w:t>Продовження Додатка В</w:t>
      </w:r>
    </w:p>
    <w:tbl>
      <w:tblPr>
        <w:tblW w:w="10500" w:type="dxa"/>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6051"/>
        <w:gridCol w:w="786"/>
        <w:gridCol w:w="1740"/>
        <w:gridCol w:w="1923"/>
      </w:tblGrid>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1</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bCs/>
                <w:sz w:val="24"/>
                <w:szCs w:val="24"/>
                <w:lang w:val="uk-UA" w:eastAsia="ru-RU"/>
              </w:rPr>
            </w:pPr>
            <w:r w:rsidRPr="0001238D">
              <w:rPr>
                <w:rFonts w:ascii="Times New Roman" w:eastAsia="Times New Roman" w:hAnsi="Times New Roman" w:cs="Times New Roman"/>
                <w:b/>
                <w:bCs/>
                <w:sz w:val="24"/>
                <w:szCs w:val="24"/>
                <w:lang w:val="uk-UA" w:eastAsia="ru-RU"/>
              </w:rPr>
              <w:t>2</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3</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4</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спеціальні реєстраційні рахунки для обліку коштів, отриманих на виконання програм соціально-економічного та культурного розвитку регіонів</w:t>
            </w:r>
          </w:p>
        </w:tc>
        <w:tc>
          <w:tcPr>
            <w:tcW w:w="356"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264</w:t>
            </w:r>
          </w:p>
        </w:tc>
        <w:tc>
          <w:tcPr>
            <w:tcW w:w="815"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Інші рахунки в казначействі</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270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Каса </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280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III. ВИТРАТИ</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Видатки та надання кредитів загального фонду</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290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Видатки та надання кредитів спеціального фонду:</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300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видатки за коштами, отриманими як плата за послуги; </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301</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видатки за іншими джерелами власних надходжень; </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302</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 видатки та надання кредитів за іншими надходженнями спеціального фонду;</w:t>
            </w:r>
          </w:p>
        </w:tc>
        <w:tc>
          <w:tcPr>
            <w:tcW w:w="356"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303</w:t>
            </w:r>
          </w:p>
        </w:tc>
        <w:tc>
          <w:tcPr>
            <w:tcW w:w="815"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видатки за коштами, отриманими на виконання програм соціально-економічного та культурного розвитку регіонів</w:t>
            </w:r>
          </w:p>
        </w:tc>
        <w:tc>
          <w:tcPr>
            <w:tcW w:w="356"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304</w:t>
            </w:r>
          </w:p>
        </w:tc>
        <w:tc>
          <w:tcPr>
            <w:tcW w:w="815"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БАЛАНС</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310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ПАСИВ</w:t>
            </w:r>
          </w:p>
        </w:tc>
        <w:tc>
          <w:tcPr>
            <w:tcW w:w="2063" w:type="pct"/>
            <w:gridSpan w:val="3"/>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I. ВЛАСНИЙ КАПІТАЛ</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Фонд у необоротних активах </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330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Фонд у малоцінних та швидкозношуваних предметах </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340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Результат виконання кошторису за загальним фондом </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350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Результат виконання кошторису за спеціальним фондом </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360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Результати переоцінок</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370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II. ЗОБОВ’ЯЗАННЯ</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Довгострокові зобов’язання </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380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Короткострокові позики </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390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Поточна заборгованість за довгостроковими зобов’язаннями </w:t>
            </w:r>
          </w:p>
        </w:tc>
        <w:tc>
          <w:tcPr>
            <w:tcW w:w="356"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400</w:t>
            </w:r>
          </w:p>
        </w:tc>
        <w:tc>
          <w:tcPr>
            <w:tcW w:w="815"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Короткострокові векселі видані</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410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Кредиторська заборгованість:</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420</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розрахунки з постачальниками, підрядниками за товари, роботи й послуги; </w:t>
            </w:r>
          </w:p>
        </w:tc>
        <w:tc>
          <w:tcPr>
            <w:tcW w:w="356"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421</w:t>
            </w:r>
          </w:p>
        </w:tc>
        <w:tc>
          <w:tcPr>
            <w:tcW w:w="815"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розрахунки за спеціальними видами платежів; </w:t>
            </w:r>
          </w:p>
        </w:tc>
        <w:tc>
          <w:tcPr>
            <w:tcW w:w="356"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422</w:t>
            </w:r>
          </w:p>
        </w:tc>
        <w:tc>
          <w:tcPr>
            <w:tcW w:w="815"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4"/>
          <w:szCs w:val="24"/>
          <w:lang w:eastAsia="ru-RU"/>
        </w:rPr>
        <w:br w:type="page"/>
      </w:r>
      <w:r w:rsidRPr="0001238D">
        <w:rPr>
          <w:rFonts w:ascii="Times New Roman" w:eastAsia="Times New Roman" w:hAnsi="Times New Roman" w:cs="Times New Roman"/>
          <w:sz w:val="28"/>
          <w:szCs w:val="28"/>
          <w:lang w:val="uk-UA" w:eastAsia="ru-RU"/>
        </w:rPr>
        <w:lastRenderedPageBreak/>
        <w:t>Продовження Додатка В</w:t>
      </w:r>
    </w:p>
    <w:tbl>
      <w:tblPr>
        <w:tblW w:w="10500" w:type="dxa"/>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5960"/>
        <w:gridCol w:w="992"/>
        <w:gridCol w:w="1843"/>
        <w:gridCol w:w="1705"/>
      </w:tblGrid>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1</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bCs/>
                <w:sz w:val="24"/>
                <w:szCs w:val="24"/>
                <w:lang w:val="uk-UA" w:eastAsia="ru-RU"/>
              </w:rPr>
            </w:pPr>
            <w:r w:rsidRPr="0001238D">
              <w:rPr>
                <w:rFonts w:ascii="Times New Roman" w:eastAsia="Times New Roman" w:hAnsi="Times New Roman" w:cs="Times New Roman"/>
                <w:b/>
                <w:bCs/>
                <w:sz w:val="24"/>
                <w:szCs w:val="24"/>
                <w:lang w:val="uk-UA" w:eastAsia="ru-RU"/>
              </w:rPr>
              <w:t>2</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3</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4</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розрахунки із податків та платежів; </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423</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 розрахунки із страхування; </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424</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розрахунки із заробітної плати та інших виплат;</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425</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розрахунки зі стипендіатами;</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426</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розрахунки з підзвітними особами;</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427</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розрахунки за депозитними сумами;</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428</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розрахунки за іншими операціями</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429</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за операціями з внутрівідомчої передачі запасів</w:t>
            </w:r>
          </w:p>
        </w:tc>
        <w:tc>
          <w:tcPr>
            <w:tcW w:w="451"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430</w:t>
            </w:r>
          </w:p>
        </w:tc>
        <w:tc>
          <w:tcPr>
            <w:tcW w:w="857"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Розрахунки за окремими програмами</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440</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III. ДОХОДИ</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Доходи загального фонду </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450</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Доходи спеціального фонду:</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460</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доходи за коштами, отриманими як плата за послуги;</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461</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доходи за іншими джерелами власних надходжень;</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462</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доходи за іншими надходженнями спеціального фонду;</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463</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доходи за коштами, отриманими на виконання програм соціально-економічного та культурного розвитку регіонів</w:t>
            </w:r>
          </w:p>
        </w:tc>
        <w:tc>
          <w:tcPr>
            <w:tcW w:w="451"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464</w:t>
            </w:r>
          </w:p>
        </w:tc>
        <w:tc>
          <w:tcPr>
            <w:tcW w:w="857"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vAlign w:val="bottom"/>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rHeight w:val="83"/>
          <w:tblCellSpacing w:w="22" w:type="dxa"/>
          <w:jc w:val="center"/>
        </w:trPr>
        <w:tc>
          <w:tcPr>
            <w:tcW w:w="280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БАЛАНС</w:t>
            </w:r>
          </w:p>
        </w:tc>
        <w:tc>
          <w:tcPr>
            <w:tcW w:w="45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470</w:t>
            </w:r>
          </w:p>
        </w:tc>
        <w:tc>
          <w:tcPr>
            <w:tcW w:w="857"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01238D">
      <w:pPr>
        <w:spacing w:after="0" w:line="360" w:lineRule="auto"/>
        <w:jc w:val="center"/>
        <w:rPr>
          <w:rFonts w:ascii="Times New Roman" w:eastAsia="Times New Roman" w:hAnsi="Times New Roman" w:cs="Times New Roman"/>
          <w:b/>
          <w:bCs/>
          <w:sz w:val="24"/>
          <w:szCs w:val="24"/>
          <w:lang w:val="uk-UA" w:eastAsia="ru-RU"/>
        </w:rPr>
      </w:pPr>
    </w:p>
    <w:p w:rsidR="0001238D" w:rsidRPr="0001238D" w:rsidRDefault="0001238D" w:rsidP="0001238D">
      <w:pPr>
        <w:spacing w:after="0" w:line="360" w:lineRule="auto"/>
        <w:jc w:val="right"/>
        <w:rPr>
          <w:rFonts w:ascii="Times New Roman" w:eastAsia="Times New Roman" w:hAnsi="Times New Roman" w:cs="Times New Roman"/>
          <w:bCs/>
          <w:sz w:val="28"/>
          <w:szCs w:val="28"/>
          <w:lang w:val="uk-UA" w:eastAsia="ru-RU"/>
        </w:rPr>
      </w:pPr>
      <w:r w:rsidRPr="0001238D">
        <w:rPr>
          <w:rFonts w:ascii="Times New Roman" w:eastAsia="Times New Roman" w:hAnsi="Times New Roman" w:cs="Times New Roman"/>
          <w:bCs/>
          <w:sz w:val="28"/>
          <w:szCs w:val="28"/>
          <w:lang w:val="uk-UA" w:eastAsia="ru-RU"/>
        </w:rPr>
        <w:t>Таблиця В.1</w:t>
      </w:r>
    </w:p>
    <w:p w:rsidR="0001238D" w:rsidRPr="0001238D" w:rsidRDefault="0001238D" w:rsidP="0001238D">
      <w:pPr>
        <w:spacing w:after="0" w:line="36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РОЗШИФРОВКА ПОЗАБАЛАНСОВИХ РАХУНКІВ</w:t>
      </w:r>
    </w:p>
    <w:tbl>
      <w:tblPr>
        <w:tblW w:w="10500" w:type="dxa"/>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575"/>
        <w:gridCol w:w="3611"/>
        <w:gridCol w:w="1369"/>
        <w:gridCol w:w="1573"/>
        <w:gridCol w:w="1471"/>
        <w:gridCol w:w="1901"/>
      </w:tblGrid>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N з/п</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Назва рахунку позабалансового обліку</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Залишок на початок звітного року</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Надходження</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Вибуття</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Залишок на кінець звітного періоду (року)</w:t>
            </w:r>
          </w:p>
        </w:tc>
      </w:tr>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1</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2</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3</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4</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5</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6</w:t>
            </w:r>
          </w:p>
        </w:tc>
      </w:tr>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1</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01 «Орендовані необоротні активи» </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2</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02 «Активи на відповідальному зберіганні»</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3</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xml:space="preserve">04 «Непередбачені активи і </w:t>
            </w:r>
            <w:r w:rsidRPr="0001238D">
              <w:rPr>
                <w:rFonts w:ascii="Times New Roman" w:eastAsia="Times New Roman" w:hAnsi="Times New Roman" w:cs="Times New Roman"/>
                <w:sz w:val="24"/>
                <w:szCs w:val="24"/>
                <w:lang w:val="uk-UA" w:eastAsia="ru-RU"/>
              </w:rPr>
              <w:lastRenderedPageBreak/>
              <w:t>зобов’язання»</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lastRenderedPageBreak/>
              <w:t> </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p>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r w:rsidRPr="0001238D">
        <w:rPr>
          <w:rFonts w:ascii="Times New Roman" w:eastAsia="Times New Roman" w:hAnsi="Times New Roman" w:cs="Times New Roman"/>
          <w:sz w:val="28"/>
          <w:szCs w:val="28"/>
          <w:lang w:val="uk-UA" w:eastAsia="ru-RU"/>
        </w:rPr>
        <w:t>Продовження табл. В.1</w:t>
      </w:r>
    </w:p>
    <w:tbl>
      <w:tblPr>
        <w:tblW w:w="10500" w:type="dxa"/>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575"/>
        <w:gridCol w:w="3611"/>
        <w:gridCol w:w="1369"/>
        <w:gridCol w:w="1573"/>
        <w:gridCol w:w="1471"/>
        <w:gridCol w:w="1901"/>
      </w:tblGrid>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1</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2</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3</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4</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5</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b/>
                <w:sz w:val="24"/>
                <w:szCs w:val="24"/>
                <w:lang w:val="uk-UA" w:eastAsia="ru-RU"/>
              </w:rPr>
            </w:pPr>
            <w:r w:rsidRPr="0001238D">
              <w:rPr>
                <w:rFonts w:ascii="Times New Roman" w:eastAsia="Times New Roman" w:hAnsi="Times New Roman" w:cs="Times New Roman"/>
                <w:b/>
                <w:sz w:val="24"/>
                <w:szCs w:val="24"/>
                <w:lang w:val="uk-UA" w:eastAsia="ru-RU"/>
              </w:rPr>
              <w:t>6</w:t>
            </w:r>
          </w:p>
        </w:tc>
      </w:tr>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4</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05 «Гарантії та забезпечення»</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5</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07 «Списані активи та зобов’язання»</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6</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08 «Бланки суворого обліку»</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7</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09 «Призначення та зобов’язання»</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both"/>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r w:rsidR="0001238D" w:rsidRPr="0001238D" w:rsidTr="0001238D">
        <w:trPr>
          <w:tblCellSpacing w:w="22" w:type="dxa"/>
          <w:jc w:val="center"/>
        </w:trPr>
        <w:tc>
          <w:tcPr>
            <w:tcW w:w="242"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1699"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b/>
                <w:bCs/>
                <w:sz w:val="24"/>
                <w:szCs w:val="24"/>
                <w:lang w:val="uk-UA" w:eastAsia="ru-RU"/>
              </w:rPr>
              <w:t>Разом</w:t>
            </w:r>
          </w:p>
        </w:tc>
        <w:tc>
          <w:tcPr>
            <w:tcW w:w="631"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728"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680"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c>
          <w:tcPr>
            <w:tcW w:w="874" w:type="pct"/>
            <w:tcBorders>
              <w:top w:val="outset" w:sz="6" w:space="0" w:color="auto"/>
              <w:left w:val="outset" w:sz="6" w:space="0" w:color="auto"/>
              <w:bottom w:val="outset" w:sz="6" w:space="0" w:color="auto"/>
              <w:right w:val="outset" w:sz="6" w:space="0" w:color="auto"/>
            </w:tcBorders>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 </w:t>
            </w:r>
          </w:p>
        </w:tc>
      </w:tr>
    </w:tbl>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br w:type="textWrapping" w:clear="all"/>
      </w:r>
    </w:p>
    <w:tbl>
      <w:tblPr>
        <w:tblW w:w="10500" w:type="dxa"/>
        <w:jc w:val="center"/>
        <w:tblCellSpacing w:w="22" w:type="dxa"/>
        <w:tblCellMar>
          <w:top w:w="30" w:type="dxa"/>
          <w:left w:w="30" w:type="dxa"/>
          <w:bottom w:w="30" w:type="dxa"/>
          <w:right w:w="30" w:type="dxa"/>
        </w:tblCellMar>
        <w:tblLook w:val="04A0" w:firstRow="1" w:lastRow="0" w:firstColumn="1" w:lastColumn="0" w:noHBand="0" w:noVBand="1"/>
      </w:tblPr>
      <w:tblGrid>
        <w:gridCol w:w="2440"/>
        <w:gridCol w:w="3348"/>
        <w:gridCol w:w="4712"/>
      </w:tblGrid>
      <w:tr w:rsidR="0001238D" w:rsidRPr="0001238D" w:rsidTr="0001238D">
        <w:trPr>
          <w:tblCellSpacing w:w="22" w:type="dxa"/>
          <w:jc w:val="center"/>
        </w:trPr>
        <w:tc>
          <w:tcPr>
            <w:tcW w:w="1150" w:type="pct"/>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Керівник</w:t>
            </w:r>
          </w:p>
        </w:tc>
        <w:tc>
          <w:tcPr>
            <w:tcW w:w="1600" w:type="pct"/>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(підпис)</w:t>
            </w:r>
          </w:p>
        </w:tc>
        <w:tc>
          <w:tcPr>
            <w:tcW w:w="2250" w:type="pct"/>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_____________________________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(ініціали, прізвище)</w:t>
            </w:r>
          </w:p>
        </w:tc>
      </w:tr>
      <w:tr w:rsidR="0001238D" w:rsidRPr="0001238D" w:rsidTr="0001238D">
        <w:trPr>
          <w:tblCellSpacing w:w="22" w:type="dxa"/>
          <w:jc w:val="center"/>
        </w:trPr>
        <w:tc>
          <w:tcPr>
            <w:tcW w:w="1150" w:type="pct"/>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Головний бухгалтер</w:t>
            </w:r>
          </w:p>
        </w:tc>
        <w:tc>
          <w:tcPr>
            <w:tcW w:w="1600" w:type="pct"/>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(підпис)</w:t>
            </w:r>
          </w:p>
        </w:tc>
        <w:tc>
          <w:tcPr>
            <w:tcW w:w="2250" w:type="pct"/>
            <w:hideMark/>
          </w:tcPr>
          <w:p w:rsidR="0001238D" w:rsidRPr="0001238D" w:rsidRDefault="0001238D" w:rsidP="0001238D">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_____________________________</w:t>
            </w:r>
            <w:r w:rsidRPr="0001238D">
              <w:rPr>
                <w:rFonts w:ascii="Times New Roman" w:eastAsia="Times New Roman" w:hAnsi="Times New Roman" w:cs="Times New Roman"/>
                <w:sz w:val="24"/>
                <w:szCs w:val="24"/>
                <w:lang w:val="uk-UA" w:eastAsia="ru-RU"/>
              </w:rPr>
              <w:br/>
            </w:r>
            <w:r w:rsidRPr="0001238D">
              <w:rPr>
                <w:rFonts w:ascii="Times New Roman" w:eastAsia="Times New Roman" w:hAnsi="Times New Roman" w:cs="Times New Roman"/>
                <w:sz w:val="20"/>
                <w:szCs w:val="20"/>
                <w:lang w:val="uk-UA" w:eastAsia="ru-RU"/>
              </w:rPr>
              <w:t>(ініціали, прізвище)</w:t>
            </w:r>
          </w:p>
        </w:tc>
      </w:tr>
      <w:tr w:rsidR="0001238D" w:rsidRPr="0001238D" w:rsidTr="0001238D">
        <w:trPr>
          <w:tblCellSpacing w:w="22" w:type="dxa"/>
          <w:jc w:val="center"/>
        </w:trPr>
        <w:tc>
          <w:tcPr>
            <w:tcW w:w="1150" w:type="pct"/>
            <w:gridSpan w:val="3"/>
            <w:hideMark/>
          </w:tcPr>
          <w:p w:rsidR="0001238D" w:rsidRPr="0001238D" w:rsidRDefault="0001238D" w:rsidP="0001238D">
            <w:pPr>
              <w:spacing w:before="100" w:beforeAutospacing="1" w:after="100" w:afterAutospacing="1" w:line="240" w:lineRule="auto"/>
              <w:rPr>
                <w:rFonts w:ascii="Times New Roman" w:eastAsia="Times New Roman" w:hAnsi="Times New Roman" w:cs="Times New Roman"/>
                <w:sz w:val="24"/>
                <w:szCs w:val="24"/>
                <w:lang w:val="uk-UA" w:eastAsia="ru-RU"/>
              </w:rPr>
            </w:pPr>
            <w:r w:rsidRPr="0001238D">
              <w:rPr>
                <w:rFonts w:ascii="Times New Roman" w:eastAsia="Times New Roman" w:hAnsi="Times New Roman" w:cs="Times New Roman"/>
                <w:sz w:val="24"/>
                <w:szCs w:val="24"/>
                <w:lang w:val="uk-UA" w:eastAsia="ru-RU"/>
              </w:rPr>
              <w:t>«___» ____________ 20__ року</w:t>
            </w:r>
          </w:p>
        </w:tc>
      </w:tr>
    </w:tbl>
    <w:p w:rsidR="0001238D" w:rsidRPr="0001238D" w:rsidRDefault="0001238D" w:rsidP="0001238D">
      <w:pPr>
        <w:spacing w:after="0" w:line="360" w:lineRule="auto"/>
        <w:jc w:val="right"/>
        <w:rPr>
          <w:rFonts w:ascii="Times New Roman" w:eastAsia="Times New Roman" w:hAnsi="Times New Roman" w:cs="Times New Roman"/>
          <w:sz w:val="28"/>
          <w:szCs w:val="28"/>
          <w:lang w:val="uk-UA" w:eastAsia="ru-RU"/>
        </w:rPr>
      </w:pPr>
    </w:p>
    <w:p w:rsidR="00F44FAE" w:rsidRDefault="00F44FAE" w:rsidP="008A00FE">
      <w:pPr>
        <w:rPr>
          <w:lang w:val="uk-UA"/>
        </w:rPr>
      </w:pPr>
    </w:p>
    <w:p w:rsidR="0001238D" w:rsidRDefault="0001238D" w:rsidP="008A00FE">
      <w:pPr>
        <w:rPr>
          <w:lang w:val="uk-UA"/>
        </w:rPr>
      </w:pPr>
    </w:p>
    <w:p w:rsidR="0001238D" w:rsidRDefault="0001238D" w:rsidP="008A00FE">
      <w:pPr>
        <w:rPr>
          <w:lang w:val="uk-UA"/>
        </w:rPr>
      </w:pPr>
    </w:p>
    <w:p w:rsidR="0001238D" w:rsidRDefault="0001238D" w:rsidP="008A00FE">
      <w:pPr>
        <w:rPr>
          <w:lang w:val="uk-UA"/>
        </w:rPr>
      </w:pPr>
    </w:p>
    <w:p w:rsidR="0001238D" w:rsidRDefault="0001238D" w:rsidP="008A00FE">
      <w:pPr>
        <w:rPr>
          <w:lang w:val="uk-UA"/>
        </w:rPr>
      </w:pPr>
    </w:p>
    <w:p w:rsidR="0001238D" w:rsidRDefault="0001238D" w:rsidP="008A00FE">
      <w:pPr>
        <w:rPr>
          <w:lang w:val="uk-UA"/>
        </w:rPr>
      </w:pPr>
    </w:p>
    <w:p w:rsidR="0001238D" w:rsidRDefault="0001238D" w:rsidP="008A00FE">
      <w:pPr>
        <w:rPr>
          <w:lang w:val="uk-UA"/>
        </w:rPr>
      </w:pPr>
    </w:p>
    <w:p w:rsidR="00DE489F" w:rsidRDefault="00DE489F" w:rsidP="008A00FE">
      <w:pPr>
        <w:rPr>
          <w:lang w:val="uk-UA"/>
        </w:rPr>
      </w:pPr>
    </w:p>
    <w:p w:rsidR="0001238D" w:rsidRDefault="0001238D" w:rsidP="008A00FE">
      <w:pPr>
        <w:rPr>
          <w:lang w:val="uk-UA"/>
        </w:rPr>
      </w:pPr>
    </w:p>
    <w:p w:rsidR="00DE489F" w:rsidRDefault="00DE489F" w:rsidP="0001238D">
      <w:pPr>
        <w:spacing w:after="0" w:line="360" w:lineRule="auto"/>
        <w:contextualSpacing/>
        <w:jc w:val="center"/>
        <w:rPr>
          <w:rFonts w:ascii="Times New Roman" w:eastAsia="Calibri" w:hAnsi="Times New Roman" w:cs="Times New Roman"/>
          <w:sz w:val="28"/>
          <w:szCs w:val="28"/>
          <w:lang w:val="uk-UA"/>
        </w:rPr>
      </w:pPr>
    </w:p>
    <w:p w:rsidR="00DE489F" w:rsidRDefault="00DE489F"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r w:rsidRPr="0001238D">
        <w:rPr>
          <w:rFonts w:ascii="Times New Roman" w:eastAsia="Calibri" w:hAnsi="Times New Roman" w:cs="Times New Roman"/>
          <w:sz w:val="28"/>
          <w:szCs w:val="28"/>
          <w:lang w:val="uk-UA"/>
        </w:rPr>
        <w:lastRenderedPageBreak/>
        <w:t>Навчальне видання</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r w:rsidRPr="0001238D">
        <w:rPr>
          <w:rFonts w:ascii="Times New Roman" w:eastAsia="Calibri" w:hAnsi="Times New Roman" w:cs="Times New Roman"/>
          <w:sz w:val="28"/>
          <w:szCs w:val="28"/>
          <w:lang w:val="uk-UA"/>
        </w:rPr>
        <w:t>Пантелєєв Віталій Павлович</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32"/>
          <w:szCs w:val="32"/>
          <w:lang w:val="uk-UA"/>
        </w:rPr>
      </w:pPr>
      <w:r w:rsidRPr="0001238D">
        <w:rPr>
          <w:rFonts w:ascii="Times New Roman" w:eastAsia="Calibri" w:hAnsi="Times New Roman" w:cs="Times New Roman"/>
          <w:sz w:val="32"/>
          <w:szCs w:val="32"/>
          <w:lang w:val="uk-UA"/>
        </w:rPr>
        <w:t>ОБЛІК У БЮДЖЕТНИХ УСТАНОВАХ</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r w:rsidRPr="0001238D">
        <w:rPr>
          <w:rFonts w:ascii="Times New Roman" w:eastAsia="Calibri" w:hAnsi="Times New Roman" w:cs="Times New Roman"/>
          <w:sz w:val="28"/>
          <w:szCs w:val="28"/>
          <w:lang w:val="uk-UA"/>
        </w:rPr>
        <w:t>Навчальний посібник</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i/>
          <w:sz w:val="28"/>
          <w:szCs w:val="28"/>
          <w:lang w:val="uk-UA"/>
        </w:rPr>
      </w:pPr>
      <w:r w:rsidRPr="0001238D">
        <w:rPr>
          <w:rFonts w:ascii="Times New Roman" w:eastAsia="Calibri" w:hAnsi="Times New Roman" w:cs="Times New Roman"/>
          <w:sz w:val="28"/>
          <w:szCs w:val="28"/>
          <w:lang w:val="uk-UA"/>
        </w:rPr>
        <w:t xml:space="preserve">Коректор </w:t>
      </w:r>
      <w:r w:rsidRPr="0001238D">
        <w:rPr>
          <w:rFonts w:ascii="Times New Roman" w:eastAsia="Calibri" w:hAnsi="Times New Roman" w:cs="Times New Roman"/>
          <w:i/>
          <w:sz w:val="28"/>
          <w:szCs w:val="28"/>
          <w:lang w:val="uk-UA"/>
        </w:rPr>
        <w:t xml:space="preserve">Л. Є. </w:t>
      </w:r>
      <w:proofErr w:type="spellStart"/>
      <w:r w:rsidRPr="0001238D">
        <w:rPr>
          <w:rFonts w:ascii="Times New Roman" w:eastAsia="Calibri" w:hAnsi="Times New Roman" w:cs="Times New Roman"/>
          <w:i/>
          <w:sz w:val="28"/>
          <w:szCs w:val="28"/>
          <w:lang w:val="uk-UA"/>
        </w:rPr>
        <w:t>Стешенко</w:t>
      </w:r>
      <w:proofErr w:type="spellEnd"/>
    </w:p>
    <w:p w:rsidR="0001238D" w:rsidRPr="0001238D" w:rsidRDefault="0001238D" w:rsidP="0001238D">
      <w:pPr>
        <w:spacing w:after="0" w:line="360" w:lineRule="auto"/>
        <w:contextualSpacing/>
        <w:jc w:val="center"/>
        <w:rPr>
          <w:rFonts w:ascii="Times New Roman" w:eastAsia="Calibri" w:hAnsi="Times New Roman" w:cs="Times New Roman"/>
          <w:i/>
          <w:sz w:val="28"/>
          <w:szCs w:val="28"/>
          <w:lang w:val="uk-UA"/>
        </w:rPr>
      </w:pPr>
      <w:r w:rsidRPr="0001238D">
        <w:rPr>
          <w:rFonts w:ascii="Times New Roman" w:eastAsia="Calibri" w:hAnsi="Times New Roman" w:cs="Times New Roman"/>
          <w:sz w:val="28"/>
          <w:szCs w:val="28"/>
          <w:lang w:val="uk-UA"/>
        </w:rPr>
        <w:t xml:space="preserve">Комп’ютерна верстка </w:t>
      </w:r>
      <w:r w:rsidRPr="0001238D">
        <w:rPr>
          <w:rFonts w:ascii="Times New Roman" w:eastAsia="Calibri" w:hAnsi="Times New Roman" w:cs="Times New Roman"/>
          <w:i/>
          <w:sz w:val="28"/>
          <w:szCs w:val="28"/>
          <w:lang w:val="uk-UA"/>
        </w:rPr>
        <w:t xml:space="preserve">О. С. </w:t>
      </w:r>
      <w:proofErr w:type="spellStart"/>
      <w:r w:rsidRPr="0001238D">
        <w:rPr>
          <w:rFonts w:ascii="Times New Roman" w:eastAsia="Calibri" w:hAnsi="Times New Roman" w:cs="Times New Roman"/>
          <w:i/>
          <w:sz w:val="28"/>
          <w:szCs w:val="28"/>
          <w:lang w:val="uk-UA"/>
        </w:rPr>
        <w:t>Чистякова</w:t>
      </w:r>
      <w:proofErr w:type="spellEnd"/>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r w:rsidRPr="0001238D">
        <w:rPr>
          <w:rFonts w:ascii="Times New Roman" w:eastAsia="Calibri" w:hAnsi="Times New Roman" w:cs="Times New Roman"/>
          <w:sz w:val="28"/>
          <w:szCs w:val="28"/>
          <w:lang w:val="uk-UA"/>
        </w:rPr>
        <w:t xml:space="preserve">Макет обкладинки </w:t>
      </w:r>
      <w:r w:rsidRPr="0001238D">
        <w:rPr>
          <w:rFonts w:ascii="Times New Roman" w:eastAsia="Calibri" w:hAnsi="Times New Roman" w:cs="Times New Roman"/>
          <w:i/>
          <w:sz w:val="28"/>
          <w:szCs w:val="28"/>
          <w:lang w:val="uk-UA"/>
        </w:rPr>
        <w:t>І. М. Дончик</w:t>
      </w:r>
      <w:r w:rsidRPr="0001238D">
        <w:rPr>
          <w:rFonts w:ascii="Times New Roman" w:eastAsia="Calibri" w:hAnsi="Times New Roman" w:cs="Times New Roman"/>
          <w:sz w:val="28"/>
          <w:szCs w:val="28"/>
          <w:lang w:val="uk-UA"/>
        </w:rPr>
        <w:t xml:space="preserve"> </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r w:rsidRPr="0001238D">
        <w:rPr>
          <w:rFonts w:ascii="Times New Roman" w:eastAsia="Calibri" w:hAnsi="Times New Roman" w:cs="Times New Roman"/>
          <w:sz w:val="28"/>
          <w:szCs w:val="28"/>
          <w:lang w:val="uk-UA"/>
        </w:rPr>
        <w:t xml:space="preserve">Формат 60х84/16. Ум. друк </w:t>
      </w:r>
      <w:proofErr w:type="spellStart"/>
      <w:r w:rsidRPr="0001238D">
        <w:rPr>
          <w:rFonts w:ascii="Times New Roman" w:eastAsia="Calibri" w:hAnsi="Times New Roman" w:cs="Times New Roman"/>
          <w:sz w:val="28"/>
          <w:szCs w:val="28"/>
          <w:lang w:val="uk-UA"/>
        </w:rPr>
        <w:t>арк</w:t>
      </w:r>
      <w:proofErr w:type="spellEnd"/>
      <w:r w:rsidRPr="0001238D">
        <w:rPr>
          <w:rFonts w:ascii="Times New Roman" w:eastAsia="Calibri" w:hAnsi="Times New Roman" w:cs="Times New Roman"/>
          <w:sz w:val="28"/>
          <w:szCs w:val="28"/>
          <w:lang w:val="uk-UA"/>
        </w:rPr>
        <w:t>. 13,72. Тираж 100 пр.</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r w:rsidRPr="0001238D">
        <w:rPr>
          <w:rFonts w:ascii="Times New Roman" w:eastAsia="Calibri" w:hAnsi="Times New Roman" w:cs="Times New Roman"/>
          <w:sz w:val="28"/>
          <w:szCs w:val="28"/>
          <w:lang w:val="uk-UA"/>
        </w:rPr>
        <w:t>Зам. № 11/14.</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r w:rsidRPr="0001238D">
        <w:rPr>
          <w:rFonts w:ascii="Times New Roman" w:eastAsia="Calibri" w:hAnsi="Times New Roman" w:cs="Times New Roman"/>
          <w:sz w:val="28"/>
          <w:szCs w:val="28"/>
          <w:lang w:val="uk-UA"/>
        </w:rPr>
        <w:t xml:space="preserve">Видавець і виготовлювач </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r w:rsidRPr="0001238D">
        <w:rPr>
          <w:rFonts w:ascii="Times New Roman" w:eastAsia="Calibri" w:hAnsi="Times New Roman" w:cs="Times New Roman"/>
          <w:sz w:val="28"/>
          <w:szCs w:val="28"/>
          <w:lang w:val="uk-UA"/>
        </w:rPr>
        <w:t>Харківський національний університет імені В. Н. Каразіна,</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r w:rsidRPr="0001238D">
        <w:rPr>
          <w:rFonts w:ascii="Times New Roman" w:eastAsia="Calibri" w:hAnsi="Times New Roman" w:cs="Times New Roman"/>
          <w:sz w:val="28"/>
          <w:szCs w:val="28"/>
          <w:lang w:val="uk-UA"/>
        </w:rPr>
        <w:t>61022, м. Харків, майдан Свободи, 4.</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r w:rsidRPr="0001238D">
        <w:rPr>
          <w:rFonts w:ascii="Times New Roman" w:eastAsia="Calibri" w:hAnsi="Times New Roman" w:cs="Times New Roman"/>
          <w:sz w:val="28"/>
          <w:szCs w:val="28"/>
          <w:lang w:val="uk-UA"/>
        </w:rPr>
        <w:t>Свідоцтво суб’єкта видавничої справи ДК № 3367 від 13.01.09</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r w:rsidRPr="0001238D">
        <w:rPr>
          <w:rFonts w:ascii="Times New Roman" w:eastAsia="Calibri" w:hAnsi="Times New Roman" w:cs="Times New Roman"/>
          <w:sz w:val="28"/>
          <w:szCs w:val="28"/>
          <w:lang w:val="uk-UA"/>
        </w:rPr>
        <w:t>Видавництво ХНУ імені В. Н. Каразіна</w:t>
      </w:r>
    </w:p>
    <w:p w:rsidR="0001238D" w:rsidRPr="0001238D" w:rsidRDefault="0001238D" w:rsidP="0001238D">
      <w:pPr>
        <w:spacing w:after="0" w:line="360" w:lineRule="auto"/>
        <w:contextualSpacing/>
        <w:jc w:val="center"/>
        <w:rPr>
          <w:rFonts w:ascii="Times New Roman" w:eastAsia="Calibri" w:hAnsi="Times New Roman" w:cs="Times New Roman"/>
          <w:sz w:val="28"/>
          <w:szCs w:val="28"/>
          <w:lang w:val="uk-UA"/>
        </w:rPr>
      </w:pPr>
      <w:proofErr w:type="spellStart"/>
      <w:r w:rsidRPr="0001238D">
        <w:rPr>
          <w:rFonts w:ascii="Times New Roman" w:eastAsia="Calibri" w:hAnsi="Times New Roman" w:cs="Times New Roman"/>
          <w:sz w:val="28"/>
          <w:szCs w:val="28"/>
          <w:lang w:val="uk-UA"/>
        </w:rPr>
        <w:t>Тел</w:t>
      </w:r>
      <w:proofErr w:type="spellEnd"/>
      <w:r w:rsidRPr="0001238D">
        <w:rPr>
          <w:rFonts w:ascii="Times New Roman" w:eastAsia="Calibri" w:hAnsi="Times New Roman" w:cs="Times New Roman"/>
          <w:sz w:val="28"/>
          <w:szCs w:val="28"/>
          <w:lang w:val="uk-UA"/>
        </w:rPr>
        <w:t>. 705-24-32</w:t>
      </w:r>
    </w:p>
    <w:sectPr w:rsidR="0001238D" w:rsidRPr="0001238D" w:rsidSect="00405581">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1D95" w:rsidRDefault="00E61D95" w:rsidP="0001238D">
      <w:pPr>
        <w:spacing w:after="0" w:line="240" w:lineRule="auto"/>
      </w:pPr>
      <w:r>
        <w:separator/>
      </w:r>
    </w:p>
  </w:endnote>
  <w:endnote w:type="continuationSeparator" w:id="0">
    <w:p w:rsidR="00E61D95" w:rsidRDefault="00E61D95" w:rsidP="000123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238D" w:rsidRPr="003A3172" w:rsidRDefault="0001238D" w:rsidP="00405581">
    <w:pPr>
      <w:pStyle w:val="11"/>
      <w:jc w:val="right"/>
      <w:rPr>
        <w:rFonts w:ascii="Times New Roman" w:hAnsi="Times New Roman" w:cs="Times New Roman"/>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1D95" w:rsidRDefault="00E61D95" w:rsidP="0001238D">
      <w:pPr>
        <w:spacing w:after="0" w:line="240" w:lineRule="auto"/>
      </w:pPr>
      <w:r>
        <w:separator/>
      </w:r>
    </w:p>
  </w:footnote>
  <w:footnote w:type="continuationSeparator" w:id="0">
    <w:p w:rsidR="00E61D95" w:rsidRDefault="00E61D95" w:rsidP="0001238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238D" w:rsidRPr="00F16FAE" w:rsidRDefault="0001238D" w:rsidP="00405581">
    <w:pPr>
      <w:pStyle w:val="10"/>
      <w:spacing w:line="360" w:lineRule="auto"/>
      <w:jc w:val="center"/>
      <w:rPr>
        <w:rFonts w:ascii="Times New Roman" w:hAnsi="Times New Roman" w:cs="Times New Roman"/>
        <w:sz w:val="28"/>
        <w:szCs w:val="28"/>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238D" w:rsidRPr="00A87BC7" w:rsidRDefault="0001238D" w:rsidP="00405581">
    <w:pPr>
      <w:pStyle w:val="10"/>
      <w:spacing w:line="360" w:lineRule="auto"/>
      <w:jc w:val="right"/>
      <w:rPr>
        <w:rFonts w:ascii="Times New Roman" w:hAnsi="Times New Roman" w:cs="Times New Roman"/>
        <w:sz w:val="28"/>
        <w:szCs w:val="2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238D" w:rsidRDefault="0001238D" w:rsidP="008A00FE">
    <w:pPr>
      <w:pStyle w:val="a4"/>
      <w:spacing w:line="360" w:lineRule="auto"/>
      <w:jc w:val="right"/>
      <w:rPr>
        <w:sz w:val="28"/>
        <w:szCs w:val="28"/>
        <w:lang w:val="uk-UA"/>
      </w:rPr>
    </w:pPr>
  </w:p>
  <w:p w:rsidR="0001238D" w:rsidRPr="0001238D" w:rsidRDefault="0001238D" w:rsidP="008A00FE">
    <w:pPr>
      <w:pStyle w:val="a4"/>
      <w:spacing w:line="360" w:lineRule="auto"/>
      <w:jc w:val="right"/>
      <w:rPr>
        <w:sz w:val="28"/>
        <w:szCs w:val="28"/>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40FBD"/>
    <w:multiLevelType w:val="singleLevel"/>
    <w:tmpl w:val="047C6EE4"/>
    <w:lvl w:ilvl="0">
      <w:start w:val="1"/>
      <w:numFmt w:val="decimal"/>
      <w:lvlText w:val="%1)"/>
      <w:legacy w:legacy="1" w:legacySpace="0" w:legacyIndent="225"/>
      <w:lvlJc w:val="left"/>
      <w:rPr>
        <w:rFonts w:ascii="Times New Roman" w:hAnsi="Times New Roman" w:cs="Times New Roman" w:hint="default"/>
      </w:rPr>
    </w:lvl>
  </w:abstractNum>
  <w:abstractNum w:abstractNumId="1">
    <w:nsid w:val="07770332"/>
    <w:multiLevelType w:val="singleLevel"/>
    <w:tmpl w:val="A600DEB8"/>
    <w:lvl w:ilvl="0">
      <w:start w:val="1"/>
      <w:numFmt w:val="decimal"/>
      <w:lvlText w:val="%1)"/>
      <w:legacy w:legacy="1" w:legacySpace="0" w:legacyIndent="225"/>
      <w:lvlJc w:val="left"/>
      <w:rPr>
        <w:rFonts w:ascii="Times New Roman" w:hAnsi="Times New Roman" w:cs="Times New Roman" w:hint="default"/>
      </w:rPr>
    </w:lvl>
  </w:abstractNum>
  <w:abstractNum w:abstractNumId="2">
    <w:nsid w:val="14EE163B"/>
    <w:multiLevelType w:val="singleLevel"/>
    <w:tmpl w:val="309EAD40"/>
    <w:lvl w:ilvl="0">
      <w:start w:val="2"/>
      <w:numFmt w:val="decimal"/>
      <w:lvlText w:val="%1)"/>
      <w:legacy w:legacy="1" w:legacySpace="0" w:legacyIndent="240"/>
      <w:lvlJc w:val="left"/>
      <w:rPr>
        <w:rFonts w:ascii="Times New Roman" w:hAnsi="Times New Roman" w:cs="Times New Roman" w:hint="default"/>
        <w:lang w:val="ru-RU"/>
      </w:rPr>
    </w:lvl>
  </w:abstractNum>
  <w:abstractNum w:abstractNumId="3">
    <w:nsid w:val="17205E8F"/>
    <w:multiLevelType w:val="hybridMultilevel"/>
    <w:tmpl w:val="EC3AED38"/>
    <w:lvl w:ilvl="0" w:tplc="042A209A">
      <w:start w:val="1"/>
      <w:numFmt w:val="decimal"/>
      <w:lvlText w:val="%1."/>
      <w:lvlJc w:val="left"/>
      <w:pPr>
        <w:ind w:left="1069" w:hanging="360"/>
      </w:pPr>
      <w:rPr>
        <w:rFonts w:hint="default"/>
        <w:b/>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42C565E"/>
    <w:multiLevelType w:val="singleLevel"/>
    <w:tmpl w:val="3E06C346"/>
    <w:lvl w:ilvl="0">
      <w:start w:val="1"/>
      <w:numFmt w:val="decimal"/>
      <w:lvlText w:val="%1)"/>
      <w:legacy w:legacy="1" w:legacySpace="0" w:legacyIndent="235"/>
      <w:lvlJc w:val="left"/>
      <w:rPr>
        <w:rFonts w:ascii="Times New Roman" w:hAnsi="Times New Roman" w:cs="Times New Roman" w:hint="default"/>
      </w:rPr>
    </w:lvl>
  </w:abstractNum>
  <w:abstractNum w:abstractNumId="5">
    <w:nsid w:val="25265BA3"/>
    <w:multiLevelType w:val="singleLevel"/>
    <w:tmpl w:val="AA1211DC"/>
    <w:lvl w:ilvl="0">
      <w:start w:val="2"/>
      <w:numFmt w:val="decimal"/>
      <w:lvlText w:val="%1."/>
      <w:legacy w:legacy="1" w:legacySpace="0" w:legacyIndent="254"/>
      <w:lvlJc w:val="left"/>
      <w:rPr>
        <w:rFonts w:ascii="Times New Roman" w:hAnsi="Times New Roman" w:cs="Times New Roman" w:hint="default"/>
      </w:rPr>
    </w:lvl>
  </w:abstractNum>
  <w:abstractNum w:abstractNumId="6">
    <w:nsid w:val="32437BDD"/>
    <w:multiLevelType w:val="singleLevel"/>
    <w:tmpl w:val="21CA94E6"/>
    <w:lvl w:ilvl="0">
      <w:start w:val="2"/>
      <w:numFmt w:val="decimal"/>
      <w:lvlText w:val="%1)"/>
      <w:legacy w:legacy="1" w:legacySpace="0" w:legacyIndent="259"/>
      <w:lvlJc w:val="left"/>
      <w:rPr>
        <w:rFonts w:ascii="Times New Roman" w:hAnsi="Times New Roman" w:cs="Times New Roman" w:hint="default"/>
      </w:rPr>
    </w:lvl>
  </w:abstractNum>
  <w:abstractNum w:abstractNumId="7">
    <w:nsid w:val="3AE530D4"/>
    <w:multiLevelType w:val="hybridMultilevel"/>
    <w:tmpl w:val="B48A92DA"/>
    <w:lvl w:ilvl="0" w:tplc="519C2DA6">
      <w:start w:val="6"/>
      <w:numFmt w:val="bullet"/>
      <w:suff w:val="space"/>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40344CDF"/>
    <w:multiLevelType w:val="singleLevel"/>
    <w:tmpl w:val="874C0AEE"/>
    <w:lvl w:ilvl="0">
      <w:start w:val="7"/>
      <w:numFmt w:val="decimal"/>
      <w:lvlText w:val="%1)"/>
      <w:legacy w:legacy="1" w:legacySpace="0" w:legacyIndent="220"/>
      <w:lvlJc w:val="left"/>
      <w:rPr>
        <w:rFonts w:ascii="Times New Roman" w:hAnsi="Times New Roman" w:cs="Times New Roman" w:hint="default"/>
      </w:rPr>
    </w:lvl>
  </w:abstractNum>
  <w:abstractNum w:abstractNumId="9">
    <w:nsid w:val="40B77C49"/>
    <w:multiLevelType w:val="singleLevel"/>
    <w:tmpl w:val="3E06C346"/>
    <w:lvl w:ilvl="0">
      <w:start w:val="1"/>
      <w:numFmt w:val="decimal"/>
      <w:lvlText w:val="%1)"/>
      <w:legacy w:legacy="1" w:legacySpace="0" w:legacyIndent="235"/>
      <w:lvlJc w:val="left"/>
      <w:rPr>
        <w:rFonts w:ascii="Times New Roman" w:hAnsi="Times New Roman" w:cs="Times New Roman" w:hint="default"/>
      </w:rPr>
    </w:lvl>
  </w:abstractNum>
  <w:abstractNum w:abstractNumId="10">
    <w:nsid w:val="60AA2D48"/>
    <w:multiLevelType w:val="hybridMultilevel"/>
    <w:tmpl w:val="ED60F99A"/>
    <w:lvl w:ilvl="0" w:tplc="7DB283DC">
      <w:start w:val="1"/>
      <w:numFmt w:val="decimal"/>
      <w:suff w:val="space"/>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65EC64FA"/>
    <w:multiLevelType w:val="singleLevel"/>
    <w:tmpl w:val="232EDC76"/>
    <w:lvl w:ilvl="0">
      <w:start w:val="3"/>
      <w:numFmt w:val="decimal"/>
      <w:lvlText w:val="%1)"/>
      <w:legacy w:legacy="1" w:legacySpace="0" w:legacyIndent="254"/>
      <w:lvlJc w:val="left"/>
      <w:rPr>
        <w:rFonts w:ascii="Times New Roman" w:hAnsi="Times New Roman" w:cs="Times New Roman" w:hint="default"/>
      </w:rPr>
    </w:lvl>
  </w:abstractNum>
  <w:abstractNum w:abstractNumId="12">
    <w:nsid w:val="7B1E05F9"/>
    <w:multiLevelType w:val="singleLevel"/>
    <w:tmpl w:val="8500DB12"/>
    <w:lvl w:ilvl="0">
      <w:start w:val="1"/>
      <w:numFmt w:val="decimal"/>
      <w:lvlText w:val="%1)"/>
      <w:legacy w:legacy="1" w:legacySpace="0" w:legacyIndent="284"/>
      <w:lvlJc w:val="left"/>
      <w:rPr>
        <w:rFonts w:ascii="Times New Roman" w:hAnsi="Times New Roman" w:cs="Times New Roman" w:hint="default"/>
      </w:rPr>
    </w:lvl>
  </w:abstractNum>
  <w:num w:numId="1">
    <w:abstractNumId w:val="4"/>
  </w:num>
  <w:num w:numId="2">
    <w:abstractNumId w:val="5"/>
  </w:num>
  <w:num w:numId="3">
    <w:abstractNumId w:val="7"/>
  </w:num>
  <w:num w:numId="4">
    <w:abstractNumId w:val="3"/>
  </w:num>
  <w:num w:numId="5">
    <w:abstractNumId w:val="12"/>
  </w:num>
  <w:num w:numId="6">
    <w:abstractNumId w:val="1"/>
  </w:num>
  <w:num w:numId="7">
    <w:abstractNumId w:val="11"/>
  </w:num>
  <w:num w:numId="8">
    <w:abstractNumId w:val="2"/>
  </w:num>
  <w:num w:numId="9">
    <w:abstractNumId w:val="8"/>
  </w:num>
  <w:num w:numId="10">
    <w:abstractNumId w:val="8"/>
    <w:lvlOverride w:ilvl="0">
      <w:lvl w:ilvl="0">
        <w:start w:val="7"/>
        <w:numFmt w:val="decimal"/>
        <w:lvlText w:val="%1)"/>
        <w:legacy w:legacy="1" w:legacySpace="0" w:legacyIndent="221"/>
        <w:lvlJc w:val="left"/>
        <w:rPr>
          <w:rFonts w:ascii="Times New Roman" w:hAnsi="Times New Roman" w:cs="Times New Roman" w:hint="default"/>
        </w:rPr>
      </w:lvl>
    </w:lvlOverride>
  </w:num>
  <w:num w:numId="11">
    <w:abstractNumId w:val="6"/>
  </w:num>
  <w:num w:numId="12">
    <w:abstractNumId w:val="9"/>
  </w:num>
  <w:num w:numId="13">
    <w:abstractNumId w:val="0"/>
  </w:num>
  <w:num w:numId="14">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GrammaticalErrors/>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9B5"/>
    <w:rsid w:val="0001238D"/>
    <w:rsid w:val="00060691"/>
    <w:rsid w:val="00405581"/>
    <w:rsid w:val="00642308"/>
    <w:rsid w:val="0088362C"/>
    <w:rsid w:val="008A00FE"/>
    <w:rsid w:val="00DA4AFC"/>
    <w:rsid w:val="00DE489F"/>
    <w:rsid w:val="00E61D95"/>
    <w:rsid w:val="00F44FAE"/>
    <w:rsid w:val="00FD79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319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01238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59"/>
    <w:rsid w:val="00405581"/>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3">
    <w:name w:val="Table Grid"/>
    <w:basedOn w:val="a1"/>
    <w:uiPriority w:val="59"/>
    <w:rsid w:val="004055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3"/>
    <w:uiPriority w:val="59"/>
    <w:rsid w:val="00405581"/>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0">
    <w:name w:val="Верхний колонтитул1"/>
    <w:basedOn w:val="a"/>
    <w:next w:val="a4"/>
    <w:link w:val="a5"/>
    <w:uiPriority w:val="99"/>
    <w:unhideWhenUsed/>
    <w:rsid w:val="00405581"/>
    <w:pPr>
      <w:tabs>
        <w:tab w:val="center" w:pos="4677"/>
        <w:tab w:val="right" w:pos="9355"/>
      </w:tabs>
      <w:spacing w:after="0" w:line="240" w:lineRule="auto"/>
    </w:pPr>
  </w:style>
  <w:style w:type="character" w:customStyle="1" w:styleId="a5">
    <w:name w:val="Верхний колонтитул Знак"/>
    <w:basedOn w:val="a0"/>
    <w:link w:val="10"/>
    <w:uiPriority w:val="99"/>
    <w:rsid w:val="00405581"/>
  </w:style>
  <w:style w:type="paragraph" w:customStyle="1" w:styleId="11">
    <w:name w:val="Нижний колонтитул1"/>
    <w:basedOn w:val="a"/>
    <w:next w:val="a6"/>
    <w:link w:val="a7"/>
    <w:uiPriority w:val="99"/>
    <w:unhideWhenUsed/>
    <w:rsid w:val="00405581"/>
    <w:pPr>
      <w:tabs>
        <w:tab w:val="center" w:pos="4677"/>
        <w:tab w:val="right" w:pos="9355"/>
      </w:tabs>
      <w:spacing w:after="0" w:line="240" w:lineRule="auto"/>
    </w:pPr>
  </w:style>
  <w:style w:type="character" w:customStyle="1" w:styleId="a7">
    <w:name w:val="Нижний колонтитул Знак"/>
    <w:basedOn w:val="a0"/>
    <w:link w:val="11"/>
    <w:uiPriority w:val="99"/>
    <w:rsid w:val="00405581"/>
  </w:style>
  <w:style w:type="paragraph" w:styleId="a4">
    <w:name w:val="header"/>
    <w:basedOn w:val="a"/>
    <w:link w:val="12"/>
    <w:uiPriority w:val="99"/>
    <w:unhideWhenUsed/>
    <w:rsid w:val="00405581"/>
    <w:pPr>
      <w:tabs>
        <w:tab w:val="center" w:pos="4677"/>
        <w:tab w:val="right" w:pos="9355"/>
      </w:tabs>
      <w:spacing w:after="0" w:line="240" w:lineRule="auto"/>
    </w:pPr>
  </w:style>
  <w:style w:type="character" w:customStyle="1" w:styleId="12">
    <w:name w:val="Верхний колонтитул Знак1"/>
    <w:basedOn w:val="a0"/>
    <w:link w:val="a4"/>
    <w:uiPriority w:val="99"/>
    <w:semiHidden/>
    <w:rsid w:val="00405581"/>
  </w:style>
  <w:style w:type="paragraph" w:styleId="a6">
    <w:name w:val="footer"/>
    <w:basedOn w:val="a"/>
    <w:link w:val="13"/>
    <w:uiPriority w:val="99"/>
    <w:unhideWhenUsed/>
    <w:rsid w:val="00405581"/>
    <w:pPr>
      <w:tabs>
        <w:tab w:val="center" w:pos="4677"/>
        <w:tab w:val="right" w:pos="9355"/>
      </w:tabs>
      <w:spacing w:after="0" w:line="240" w:lineRule="auto"/>
    </w:pPr>
  </w:style>
  <w:style w:type="character" w:customStyle="1" w:styleId="13">
    <w:name w:val="Нижний колонтитул Знак1"/>
    <w:basedOn w:val="a0"/>
    <w:link w:val="a6"/>
    <w:uiPriority w:val="99"/>
    <w:semiHidden/>
    <w:rsid w:val="00405581"/>
  </w:style>
  <w:style w:type="numbering" w:customStyle="1" w:styleId="14">
    <w:name w:val="Нет списка1"/>
    <w:next w:val="a2"/>
    <w:uiPriority w:val="99"/>
    <w:semiHidden/>
    <w:unhideWhenUsed/>
    <w:rsid w:val="00405581"/>
  </w:style>
  <w:style w:type="table" w:customStyle="1" w:styleId="31">
    <w:name w:val="Сетка таблицы3"/>
    <w:basedOn w:val="a1"/>
    <w:next w:val="a3"/>
    <w:rsid w:val="00405581"/>
    <w:pPr>
      <w:spacing w:after="0" w:line="240" w:lineRule="auto"/>
    </w:pPr>
    <w:rPr>
      <w:rFonts w:ascii="Times New Roman" w:eastAsia="Times New Roman" w:hAnsi="Times New Roman"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Body Text Indent"/>
    <w:basedOn w:val="a"/>
    <w:link w:val="a9"/>
    <w:rsid w:val="00405581"/>
    <w:pPr>
      <w:spacing w:after="0" w:line="360" w:lineRule="auto"/>
      <w:ind w:firstLine="567"/>
    </w:pPr>
    <w:rPr>
      <w:rFonts w:ascii="Times New Roman" w:eastAsia="Times New Roman" w:hAnsi="Times New Roman" w:cs="Times New Roman"/>
      <w:sz w:val="28"/>
      <w:szCs w:val="20"/>
      <w:lang w:val="uk-UA" w:eastAsia="ru-RU"/>
    </w:rPr>
  </w:style>
  <w:style w:type="character" w:customStyle="1" w:styleId="a9">
    <w:name w:val="Основной текст с отступом Знак"/>
    <w:basedOn w:val="a0"/>
    <w:link w:val="a8"/>
    <w:rsid w:val="00405581"/>
    <w:rPr>
      <w:rFonts w:ascii="Times New Roman" w:eastAsia="Times New Roman" w:hAnsi="Times New Roman" w:cs="Times New Roman"/>
      <w:sz w:val="28"/>
      <w:szCs w:val="20"/>
      <w:lang w:val="uk-UA" w:eastAsia="ru-RU"/>
    </w:rPr>
  </w:style>
  <w:style w:type="numbering" w:customStyle="1" w:styleId="20">
    <w:name w:val="Нет списка2"/>
    <w:next w:val="a2"/>
    <w:uiPriority w:val="99"/>
    <w:semiHidden/>
    <w:unhideWhenUsed/>
    <w:rsid w:val="008A00FE"/>
  </w:style>
  <w:style w:type="table" w:customStyle="1" w:styleId="4">
    <w:name w:val="Сетка таблицы4"/>
    <w:basedOn w:val="a1"/>
    <w:next w:val="a3"/>
    <w:rsid w:val="008A00FE"/>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2">
    <w:name w:val="Нет списка3"/>
    <w:next w:val="a2"/>
    <w:uiPriority w:val="99"/>
    <w:semiHidden/>
    <w:unhideWhenUsed/>
    <w:rsid w:val="008A00FE"/>
  </w:style>
  <w:style w:type="numbering" w:customStyle="1" w:styleId="40">
    <w:name w:val="Нет списка4"/>
    <w:next w:val="a2"/>
    <w:uiPriority w:val="99"/>
    <w:semiHidden/>
    <w:unhideWhenUsed/>
    <w:rsid w:val="008A00FE"/>
  </w:style>
  <w:style w:type="numbering" w:customStyle="1" w:styleId="5">
    <w:name w:val="Нет списка5"/>
    <w:next w:val="a2"/>
    <w:uiPriority w:val="99"/>
    <w:semiHidden/>
    <w:unhideWhenUsed/>
    <w:rsid w:val="008A00FE"/>
  </w:style>
  <w:style w:type="table" w:customStyle="1" w:styleId="50">
    <w:name w:val="Сетка таблицы5"/>
    <w:basedOn w:val="a1"/>
    <w:next w:val="a3"/>
    <w:uiPriority w:val="59"/>
    <w:rsid w:val="008A00F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a">
    <w:name w:val="List Paragraph"/>
    <w:basedOn w:val="a"/>
    <w:uiPriority w:val="34"/>
    <w:qFormat/>
    <w:rsid w:val="008A00FE"/>
    <w:pPr>
      <w:ind w:left="720"/>
      <w:contextualSpacing/>
    </w:pPr>
  </w:style>
  <w:style w:type="numbering" w:customStyle="1" w:styleId="6">
    <w:name w:val="Нет списка6"/>
    <w:next w:val="a2"/>
    <w:uiPriority w:val="99"/>
    <w:semiHidden/>
    <w:unhideWhenUsed/>
    <w:rsid w:val="008A00FE"/>
  </w:style>
  <w:style w:type="table" w:customStyle="1" w:styleId="60">
    <w:name w:val="Сетка таблицы6"/>
    <w:basedOn w:val="a1"/>
    <w:next w:val="a3"/>
    <w:uiPriority w:val="59"/>
    <w:rsid w:val="008A00F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7">
    <w:name w:val="Нет списка7"/>
    <w:next w:val="a2"/>
    <w:uiPriority w:val="99"/>
    <w:semiHidden/>
    <w:unhideWhenUsed/>
    <w:rsid w:val="00F44FAE"/>
  </w:style>
  <w:style w:type="numbering" w:customStyle="1" w:styleId="8">
    <w:name w:val="Нет списка8"/>
    <w:next w:val="a2"/>
    <w:uiPriority w:val="99"/>
    <w:semiHidden/>
    <w:unhideWhenUsed/>
    <w:rsid w:val="00F44FAE"/>
  </w:style>
  <w:style w:type="character" w:customStyle="1" w:styleId="30">
    <w:name w:val="Заголовок 3 Знак"/>
    <w:basedOn w:val="a0"/>
    <w:link w:val="3"/>
    <w:uiPriority w:val="9"/>
    <w:rsid w:val="0001238D"/>
    <w:rPr>
      <w:rFonts w:ascii="Times New Roman" w:eastAsia="Times New Roman" w:hAnsi="Times New Roman" w:cs="Times New Roman"/>
      <w:b/>
      <w:bCs/>
      <w:sz w:val="27"/>
      <w:szCs w:val="27"/>
      <w:lang w:eastAsia="ru-RU"/>
    </w:rPr>
  </w:style>
  <w:style w:type="numbering" w:customStyle="1" w:styleId="9">
    <w:name w:val="Нет списка9"/>
    <w:next w:val="a2"/>
    <w:uiPriority w:val="99"/>
    <w:semiHidden/>
    <w:unhideWhenUsed/>
    <w:rsid w:val="0001238D"/>
  </w:style>
  <w:style w:type="paragraph" w:styleId="ab">
    <w:name w:val="Normal (Web)"/>
    <w:basedOn w:val="a"/>
    <w:uiPriority w:val="99"/>
    <w:unhideWhenUsed/>
    <w:rsid w:val="0001238D"/>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01238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59"/>
    <w:rsid w:val="00405581"/>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3">
    <w:name w:val="Table Grid"/>
    <w:basedOn w:val="a1"/>
    <w:uiPriority w:val="59"/>
    <w:rsid w:val="004055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3"/>
    <w:uiPriority w:val="59"/>
    <w:rsid w:val="00405581"/>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0">
    <w:name w:val="Верхний колонтитул1"/>
    <w:basedOn w:val="a"/>
    <w:next w:val="a4"/>
    <w:link w:val="a5"/>
    <w:uiPriority w:val="99"/>
    <w:unhideWhenUsed/>
    <w:rsid w:val="00405581"/>
    <w:pPr>
      <w:tabs>
        <w:tab w:val="center" w:pos="4677"/>
        <w:tab w:val="right" w:pos="9355"/>
      </w:tabs>
      <w:spacing w:after="0" w:line="240" w:lineRule="auto"/>
    </w:pPr>
  </w:style>
  <w:style w:type="character" w:customStyle="1" w:styleId="a5">
    <w:name w:val="Верхний колонтитул Знак"/>
    <w:basedOn w:val="a0"/>
    <w:link w:val="10"/>
    <w:uiPriority w:val="99"/>
    <w:rsid w:val="00405581"/>
  </w:style>
  <w:style w:type="paragraph" w:customStyle="1" w:styleId="11">
    <w:name w:val="Нижний колонтитул1"/>
    <w:basedOn w:val="a"/>
    <w:next w:val="a6"/>
    <w:link w:val="a7"/>
    <w:uiPriority w:val="99"/>
    <w:unhideWhenUsed/>
    <w:rsid w:val="00405581"/>
    <w:pPr>
      <w:tabs>
        <w:tab w:val="center" w:pos="4677"/>
        <w:tab w:val="right" w:pos="9355"/>
      </w:tabs>
      <w:spacing w:after="0" w:line="240" w:lineRule="auto"/>
    </w:pPr>
  </w:style>
  <w:style w:type="character" w:customStyle="1" w:styleId="a7">
    <w:name w:val="Нижний колонтитул Знак"/>
    <w:basedOn w:val="a0"/>
    <w:link w:val="11"/>
    <w:uiPriority w:val="99"/>
    <w:rsid w:val="00405581"/>
  </w:style>
  <w:style w:type="paragraph" w:styleId="a4">
    <w:name w:val="header"/>
    <w:basedOn w:val="a"/>
    <w:link w:val="12"/>
    <w:uiPriority w:val="99"/>
    <w:unhideWhenUsed/>
    <w:rsid w:val="00405581"/>
    <w:pPr>
      <w:tabs>
        <w:tab w:val="center" w:pos="4677"/>
        <w:tab w:val="right" w:pos="9355"/>
      </w:tabs>
      <w:spacing w:after="0" w:line="240" w:lineRule="auto"/>
    </w:pPr>
  </w:style>
  <w:style w:type="character" w:customStyle="1" w:styleId="12">
    <w:name w:val="Верхний колонтитул Знак1"/>
    <w:basedOn w:val="a0"/>
    <w:link w:val="a4"/>
    <w:uiPriority w:val="99"/>
    <w:semiHidden/>
    <w:rsid w:val="00405581"/>
  </w:style>
  <w:style w:type="paragraph" w:styleId="a6">
    <w:name w:val="footer"/>
    <w:basedOn w:val="a"/>
    <w:link w:val="13"/>
    <w:uiPriority w:val="99"/>
    <w:unhideWhenUsed/>
    <w:rsid w:val="00405581"/>
    <w:pPr>
      <w:tabs>
        <w:tab w:val="center" w:pos="4677"/>
        <w:tab w:val="right" w:pos="9355"/>
      </w:tabs>
      <w:spacing w:after="0" w:line="240" w:lineRule="auto"/>
    </w:pPr>
  </w:style>
  <w:style w:type="character" w:customStyle="1" w:styleId="13">
    <w:name w:val="Нижний колонтитул Знак1"/>
    <w:basedOn w:val="a0"/>
    <w:link w:val="a6"/>
    <w:uiPriority w:val="99"/>
    <w:semiHidden/>
    <w:rsid w:val="00405581"/>
  </w:style>
  <w:style w:type="numbering" w:customStyle="1" w:styleId="14">
    <w:name w:val="Нет списка1"/>
    <w:next w:val="a2"/>
    <w:uiPriority w:val="99"/>
    <w:semiHidden/>
    <w:unhideWhenUsed/>
    <w:rsid w:val="00405581"/>
  </w:style>
  <w:style w:type="table" w:customStyle="1" w:styleId="31">
    <w:name w:val="Сетка таблицы3"/>
    <w:basedOn w:val="a1"/>
    <w:next w:val="a3"/>
    <w:rsid w:val="00405581"/>
    <w:pPr>
      <w:spacing w:after="0" w:line="240" w:lineRule="auto"/>
    </w:pPr>
    <w:rPr>
      <w:rFonts w:ascii="Times New Roman" w:eastAsia="Times New Roman" w:hAnsi="Times New Roman"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Body Text Indent"/>
    <w:basedOn w:val="a"/>
    <w:link w:val="a9"/>
    <w:rsid w:val="00405581"/>
    <w:pPr>
      <w:spacing w:after="0" w:line="360" w:lineRule="auto"/>
      <w:ind w:firstLine="567"/>
    </w:pPr>
    <w:rPr>
      <w:rFonts w:ascii="Times New Roman" w:eastAsia="Times New Roman" w:hAnsi="Times New Roman" w:cs="Times New Roman"/>
      <w:sz w:val="28"/>
      <w:szCs w:val="20"/>
      <w:lang w:val="uk-UA" w:eastAsia="ru-RU"/>
    </w:rPr>
  </w:style>
  <w:style w:type="character" w:customStyle="1" w:styleId="a9">
    <w:name w:val="Основной текст с отступом Знак"/>
    <w:basedOn w:val="a0"/>
    <w:link w:val="a8"/>
    <w:rsid w:val="00405581"/>
    <w:rPr>
      <w:rFonts w:ascii="Times New Roman" w:eastAsia="Times New Roman" w:hAnsi="Times New Roman" w:cs="Times New Roman"/>
      <w:sz w:val="28"/>
      <w:szCs w:val="20"/>
      <w:lang w:val="uk-UA" w:eastAsia="ru-RU"/>
    </w:rPr>
  </w:style>
  <w:style w:type="numbering" w:customStyle="1" w:styleId="20">
    <w:name w:val="Нет списка2"/>
    <w:next w:val="a2"/>
    <w:uiPriority w:val="99"/>
    <w:semiHidden/>
    <w:unhideWhenUsed/>
    <w:rsid w:val="008A00FE"/>
  </w:style>
  <w:style w:type="table" w:customStyle="1" w:styleId="4">
    <w:name w:val="Сетка таблицы4"/>
    <w:basedOn w:val="a1"/>
    <w:next w:val="a3"/>
    <w:rsid w:val="008A00FE"/>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2">
    <w:name w:val="Нет списка3"/>
    <w:next w:val="a2"/>
    <w:uiPriority w:val="99"/>
    <w:semiHidden/>
    <w:unhideWhenUsed/>
    <w:rsid w:val="008A00FE"/>
  </w:style>
  <w:style w:type="numbering" w:customStyle="1" w:styleId="40">
    <w:name w:val="Нет списка4"/>
    <w:next w:val="a2"/>
    <w:uiPriority w:val="99"/>
    <w:semiHidden/>
    <w:unhideWhenUsed/>
    <w:rsid w:val="008A00FE"/>
  </w:style>
  <w:style w:type="numbering" w:customStyle="1" w:styleId="5">
    <w:name w:val="Нет списка5"/>
    <w:next w:val="a2"/>
    <w:uiPriority w:val="99"/>
    <w:semiHidden/>
    <w:unhideWhenUsed/>
    <w:rsid w:val="008A00FE"/>
  </w:style>
  <w:style w:type="table" w:customStyle="1" w:styleId="50">
    <w:name w:val="Сетка таблицы5"/>
    <w:basedOn w:val="a1"/>
    <w:next w:val="a3"/>
    <w:uiPriority w:val="59"/>
    <w:rsid w:val="008A00F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a">
    <w:name w:val="List Paragraph"/>
    <w:basedOn w:val="a"/>
    <w:uiPriority w:val="34"/>
    <w:qFormat/>
    <w:rsid w:val="008A00FE"/>
    <w:pPr>
      <w:ind w:left="720"/>
      <w:contextualSpacing/>
    </w:pPr>
  </w:style>
  <w:style w:type="numbering" w:customStyle="1" w:styleId="6">
    <w:name w:val="Нет списка6"/>
    <w:next w:val="a2"/>
    <w:uiPriority w:val="99"/>
    <w:semiHidden/>
    <w:unhideWhenUsed/>
    <w:rsid w:val="008A00FE"/>
  </w:style>
  <w:style w:type="table" w:customStyle="1" w:styleId="60">
    <w:name w:val="Сетка таблицы6"/>
    <w:basedOn w:val="a1"/>
    <w:next w:val="a3"/>
    <w:uiPriority w:val="59"/>
    <w:rsid w:val="008A00F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7">
    <w:name w:val="Нет списка7"/>
    <w:next w:val="a2"/>
    <w:uiPriority w:val="99"/>
    <w:semiHidden/>
    <w:unhideWhenUsed/>
    <w:rsid w:val="00F44FAE"/>
  </w:style>
  <w:style w:type="numbering" w:customStyle="1" w:styleId="8">
    <w:name w:val="Нет списка8"/>
    <w:next w:val="a2"/>
    <w:uiPriority w:val="99"/>
    <w:semiHidden/>
    <w:unhideWhenUsed/>
    <w:rsid w:val="00F44FAE"/>
  </w:style>
  <w:style w:type="character" w:customStyle="1" w:styleId="30">
    <w:name w:val="Заголовок 3 Знак"/>
    <w:basedOn w:val="a0"/>
    <w:link w:val="3"/>
    <w:uiPriority w:val="9"/>
    <w:rsid w:val="0001238D"/>
    <w:rPr>
      <w:rFonts w:ascii="Times New Roman" w:eastAsia="Times New Roman" w:hAnsi="Times New Roman" w:cs="Times New Roman"/>
      <w:b/>
      <w:bCs/>
      <w:sz w:val="27"/>
      <w:szCs w:val="27"/>
      <w:lang w:eastAsia="ru-RU"/>
    </w:rPr>
  </w:style>
  <w:style w:type="numbering" w:customStyle="1" w:styleId="9">
    <w:name w:val="Нет списка9"/>
    <w:next w:val="a2"/>
    <w:uiPriority w:val="99"/>
    <w:semiHidden/>
    <w:unhideWhenUsed/>
    <w:rsid w:val="0001238D"/>
  </w:style>
  <w:style w:type="paragraph" w:styleId="ab">
    <w:name w:val="Normal (Web)"/>
    <w:basedOn w:val="a"/>
    <w:uiPriority w:val="99"/>
    <w:unhideWhenUsed/>
    <w:rsid w:val="0001238D"/>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oleObject" Target="embeddings/oleObject1.bin"/><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311</Pages>
  <Words>77419</Words>
  <Characters>441291</Characters>
  <Application>Microsoft Office Word</Application>
  <DocSecurity>0</DocSecurity>
  <Lines>3677</Lines>
  <Paragraphs>1035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517675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3</cp:revision>
  <dcterms:created xsi:type="dcterms:W3CDTF">2018-12-06T15:27:00Z</dcterms:created>
  <dcterms:modified xsi:type="dcterms:W3CDTF">2018-12-06T16:36:00Z</dcterms:modified>
</cp:coreProperties>
</file>