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E93" w:rsidRPr="005D7870" w:rsidRDefault="00631E93" w:rsidP="00631E93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5D7870">
        <w:rPr>
          <w:b/>
          <w:color w:val="000000"/>
          <w:sz w:val="28"/>
          <w:szCs w:val="28"/>
          <w:lang w:val="uk-UA"/>
        </w:rPr>
        <w:t>Нікітюк</w:t>
      </w:r>
      <w:proofErr w:type="spellEnd"/>
      <w:r w:rsidRPr="005D7870">
        <w:rPr>
          <w:b/>
          <w:color w:val="000000"/>
          <w:sz w:val="28"/>
          <w:szCs w:val="28"/>
          <w:lang w:val="uk-UA"/>
        </w:rPr>
        <w:t xml:space="preserve"> О.Б., Максименко О.М.</w:t>
      </w:r>
    </w:p>
    <w:p w:rsidR="00631E93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b/>
          <w:sz w:val="28"/>
          <w:szCs w:val="28"/>
          <w:lang w:val="uk-UA"/>
        </w:rPr>
        <w:t>УПРАВЛІННЯ ІНТЕЛЕКТУАЛЬНИМИ РЕСУРСАМИ ЯК ОСНОВА ПІДВИЩЕННЯ ЕФЕКТИВНОСТІ ДІЯЛЬНОСТІ ОРГАНІЗАЦІЙ</w:t>
      </w:r>
    </w:p>
    <w:p w:rsidR="00631E93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В даний час триває формування інноваційних організацій, заснованих на генерації, розповсюдження та використання знань, які в подальшому можуть виступати в якості інтелектуального потенціалу організацій.</w:t>
      </w:r>
      <w:r>
        <w:rPr>
          <w:sz w:val="28"/>
          <w:szCs w:val="28"/>
          <w:lang w:val="uk-UA"/>
        </w:rPr>
        <w:t xml:space="preserve"> </w:t>
      </w:r>
      <w:r w:rsidRPr="000E6D4A">
        <w:rPr>
          <w:sz w:val="28"/>
          <w:szCs w:val="28"/>
          <w:lang w:val="uk-UA"/>
        </w:rPr>
        <w:t>Нематеріальні і в тому числі інтелектуальні ресурси організацій є тим капіталом, які сьогодні міцно займають позиції провідного виробничого ресурсу. Тому діяльність організацій з управління нематеріальними ресурсами і створення інтелектуальної власності має визначатися цілями і завданнями інноваційної стратегії організацій, яка включає такі основні етапи, як постановка цілей в напрямку розвитку інноваційної діяльності, створення умов генерації ідей, новацій і наявність механізму управління цими процесами [1].</w:t>
      </w:r>
      <w:r>
        <w:rPr>
          <w:sz w:val="28"/>
          <w:szCs w:val="28"/>
          <w:lang w:val="uk-UA"/>
        </w:rPr>
        <w:t xml:space="preserve"> </w:t>
      </w:r>
    </w:p>
    <w:p w:rsidR="00631E93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Результати інноваційної діяльності є одним з найважливіших ресурсів, що формує потенціал і конкурентоспроможність організацій. Без сумніву ефективне управління ресурсами є однією з умов, що забезпечують конкурентоспроможність організацій. З іншого боку, підрозділяючи ресурси на людські, фінансові, матеріальні та нематеріальні, тому варто нашому випадку розглядати нематеріальні активи.</w:t>
      </w:r>
    </w:p>
    <w:p w:rsidR="00631E93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Управління нематеріальними потенціалом, а саме управління нематеріальними активами</w:t>
      </w:r>
      <w:r>
        <w:rPr>
          <w:sz w:val="28"/>
          <w:szCs w:val="28"/>
          <w:lang w:val="uk-UA"/>
        </w:rPr>
        <w:t xml:space="preserve"> </w:t>
      </w:r>
      <w:r w:rsidRPr="000E6D4A">
        <w:rPr>
          <w:sz w:val="28"/>
          <w:szCs w:val="28"/>
          <w:lang w:val="uk-UA"/>
        </w:rPr>
        <w:t>як інтелектуальними ресурсами організацій забезпечує конкурентоспроможність і стійкість бізнесу за рахунок використовуваних технічних і технологічних рішень. При цьому, керуючи інтелектуальними ресурсами організацій, необхідно пам'ятати про формування політики стратегії, спрямованих на захист економічних (комерційних) інтересів організацій, розробки системи оцінки інтелектуального потенціалу організацій з урахуванням факторів, що впливають на вартість об'єктів інтелектуальної вартості.</w:t>
      </w:r>
    </w:p>
    <w:p w:rsidR="00631E93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Формування механізму управління інтелектуальними ресурсами і розробка системи управління інтелектуальною власністю організацій - це комплекс заходів, послідовно побудованих на загальній системі управління організаціями що мають інтелектуальний потенціал.</w:t>
      </w:r>
    </w:p>
    <w:p w:rsidR="00631E93" w:rsidRPr="0015493C" w:rsidRDefault="00631E93" w:rsidP="00631E93">
      <w:pPr>
        <w:ind w:firstLine="709"/>
        <w:jc w:val="both"/>
        <w:rPr>
          <w:b/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Основне ж завдання при цьому - своєчасне закріплення за організаціями прав на результати інтелектуальної діяльності, формування реєстру нематеріальних активів, що належать до результатів науково-дослідних робіт і забезпечують надалі методичну та навчальну підтримку освітньої та наукової діяльності [2]. Це в свою чергу повинно спиратися на інвентаризацію прав на результати інтелектуальної діяльності, що, з одного боку дає можливість виявляти найбільш значущий домінуючий напрям у захисті економічних інтересів, а з іншого - показати нові перспективні напрямки розвитку інтелектуальних ресурсів організацій.</w:t>
      </w:r>
    </w:p>
    <w:p w:rsidR="00631E93" w:rsidRPr="000E6D4A" w:rsidRDefault="00631E93" w:rsidP="00631E93">
      <w:pPr>
        <w:ind w:firstLine="709"/>
        <w:jc w:val="both"/>
        <w:rPr>
          <w:sz w:val="28"/>
          <w:szCs w:val="28"/>
          <w:lang w:val="uk-UA"/>
        </w:rPr>
      </w:pPr>
      <w:r w:rsidRPr="000E6D4A">
        <w:rPr>
          <w:sz w:val="28"/>
          <w:szCs w:val="28"/>
          <w:lang w:val="uk-UA"/>
        </w:rPr>
        <w:t>Література</w:t>
      </w:r>
    </w:p>
    <w:p w:rsidR="00631E93" w:rsidRPr="000E6D4A" w:rsidRDefault="00631E93" w:rsidP="00631E93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0E6D4A">
        <w:rPr>
          <w:sz w:val="28"/>
          <w:szCs w:val="28"/>
          <w:lang w:val="uk-UA"/>
        </w:rPr>
        <w:t xml:space="preserve">1. </w:t>
      </w:r>
      <w:r w:rsidRPr="000E6D4A">
        <w:rPr>
          <w:sz w:val="28"/>
          <w:szCs w:val="28"/>
          <w:shd w:val="clear" w:color="auto" w:fill="FFFFFF"/>
          <w:lang w:val="uk-UA"/>
        </w:rPr>
        <w:t>Федулова Л. Перспективи інноваційно-технологічного розвитку промисловості України / Л. Федулова // Економіка України. – 2008. – № 7. – С. 24–36</w:t>
      </w:r>
    </w:p>
    <w:p w:rsidR="00D15BB4" w:rsidRPr="00631E93" w:rsidRDefault="00631E93" w:rsidP="00631E93">
      <w:pPr>
        <w:ind w:firstLine="709"/>
        <w:jc w:val="both"/>
        <w:rPr>
          <w:lang w:val="uk-UA"/>
        </w:rPr>
      </w:pPr>
      <w:r w:rsidRPr="000E6D4A">
        <w:rPr>
          <w:sz w:val="28"/>
          <w:szCs w:val="28"/>
          <w:lang w:val="uk-UA"/>
        </w:rPr>
        <w:t xml:space="preserve">2. </w:t>
      </w:r>
      <w:proofErr w:type="spellStart"/>
      <w:r w:rsidRPr="000E6D4A">
        <w:rPr>
          <w:sz w:val="28"/>
          <w:szCs w:val="28"/>
          <w:lang w:val="uk-UA"/>
        </w:rPr>
        <w:t>Кендюхов</w:t>
      </w:r>
      <w:proofErr w:type="spellEnd"/>
      <w:r w:rsidRPr="000E6D4A">
        <w:rPr>
          <w:sz w:val="28"/>
          <w:szCs w:val="28"/>
          <w:lang w:val="uk-UA"/>
        </w:rPr>
        <w:t xml:space="preserve"> О. Сутність і зміст організаційно – економічного управління інтелектуальним капіталом підприємства / О. </w:t>
      </w:r>
      <w:proofErr w:type="spellStart"/>
      <w:r w:rsidRPr="000E6D4A">
        <w:rPr>
          <w:sz w:val="28"/>
          <w:szCs w:val="28"/>
          <w:lang w:val="uk-UA"/>
        </w:rPr>
        <w:t>Кендюхов</w:t>
      </w:r>
      <w:proofErr w:type="spellEnd"/>
      <w:r w:rsidRPr="000E6D4A">
        <w:rPr>
          <w:sz w:val="28"/>
          <w:szCs w:val="28"/>
          <w:lang w:val="uk-UA"/>
        </w:rPr>
        <w:t xml:space="preserve"> // Економіка України. – 2004. – №2. – С. 33 – 40. </w:t>
      </w:r>
    </w:p>
    <w:sectPr w:rsidR="00D15BB4" w:rsidRPr="00631E93" w:rsidSect="00631E9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631E93"/>
    <w:rsid w:val="0007502A"/>
    <w:rsid w:val="00164619"/>
    <w:rsid w:val="00631E93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1914</Words>
  <Characters>1091</Characters>
  <Application>Microsoft Office Word</Application>
  <DocSecurity>0</DocSecurity>
  <Lines>9</Lines>
  <Paragraphs>5</Paragraphs>
  <ScaleCrop>false</ScaleCrop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2016-05-17T07:51:00Z</dcterms:created>
  <dcterms:modified xsi:type="dcterms:W3CDTF">2016-05-17T07:52:00Z</dcterms:modified>
</cp:coreProperties>
</file>