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316" w:rsidRPr="00166BC0" w:rsidRDefault="00040316" w:rsidP="00040316">
      <w:pPr>
        <w:ind w:firstLine="709"/>
        <w:jc w:val="both"/>
        <w:rPr>
          <w:b/>
          <w:sz w:val="28"/>
          <w:szCs w:val="28"/>
        </w:rPr>
      </w:pPr>
      <w:proofErr w:type="spellStart"/>
      <w:r w:rsidRPr="00166BC0">
        <w:rPr>
          <w:b/>
          <w:sz w:val="28"/>
          <w:szCs w:val="28"/>
        </w:rPr>
        <w:t>Невальоний</w:t>
      </w:r>
      <w:proofErr w:type="spellEnd"/>
      <w:r w:rsidRPr="00166BC0">
        <w:rPr>
          <w:b/>
          <w:sz w:val="28"/>
          <w:szCs w:val="28"/>
        </w:rPr>
        <w:t xml:space="preserve"> В.С.</w:t>
      </w:r>
    </w:p>
    <w:p w:rsidR="00040316" w:rsidRPr="00166BC0" w:rsidRDefault="00040316" w:rsidP="00040316">
      <w:pPr>
        <w:ind w:firstLine="709"/>
        <w:jc w:val="both"/>
        <w:rPr>
          <w:b/>
          <w:sz w:val="28"/>
          <w:szCs w:val="28"/>
        </w:rPr>
      </w:pPr>
      <w:r w:rsidRPr="00166BC0">
        <w:rPr>
          <w:b/>
          <w:bCs/>
          <w:sz w:val="28"/>
          <w:szCs w:val="28"/>
        </w:rPr>
        <w:t xml:space="preserve">ЗАПАДНОЕВРОПЕЙСКИЙ КОСТЮМ </w:t>
      </w:r>
      <w:r w:rsidRPr="00166BC0">
        <w:rPr>
          <w:b/>
          <w:bCs/>
          <w:sz w:val="28"/>
          <w:szCs w:val="28"/>
          <w:lang w:val="en-US"/>
        </w:rPr>
        <w:t>V</w:t>
      </w:r>
      <w:r w:rsidRPr="00166BC0">
        <w:rPr>
          <w:b/>
          <w:bCs/>
          <w:sz w:val="28"/>
          <w:szCs w:val="28"/>
        </w:rPr>
        <w:t>-</w:t>
      </w:r>
      <w:r w:rsidRPr="00166BC0">
        <w:rPr>
          <w:b/>
          <w:bCs/>
          <w:sz w:val="28"/>
          <w:szCs w:val="28"/>
          <w:lang w:val="en-US"/>
        </w:rPr>
        <w:t>XX</w:t>
      </w:r>
      <w:r w:rsidRPr="00166BC0">
        <w:rPr>
          <w:b/>
          <w:bCs/>
          <w:sz w:val="28"/>
          <w:szCs w:val="28"/>
        </w:rPr>
        <w:t xml:space="preserve"> ВВ. ЭСТЕТИЧЕСКИЙ ИДЕАЛ КРАСОТЫ ПЕРИОДА СРЕДНЕВЕКОВЬЯ</w:t>
      </w:r>
    </w:p>
    <w:p w:rsidR="00040316" w:rsidRPr="00166BC0" w:rsidRDefault="00040316" w:rsidP="00040316">
      <w:pPr>
        <w:ind w:firstLine="709"/>
        <w:jc w:val="both"/>
        <w:rPr>
          <w:sz w:val="28"/>
          <w:szCs w:val="28"/>
        </w:rPr>
      </w:pPr>
    </w:p>
    <w:p w:rsidR="00040316" w:rsidRPr="00166BC0" w:rsidRDefault="00040316" w:rsidP="00040316">
      <w:pPr>
        <w:ind w:firstLine="709"/>
        <w:jc w:val="both"/>
        <w:rPr>
          <w:sz w:val="28"/>
          <w:szCs w:val="28"/>
        </w:rPr>
      </w:pPr>
      <w:r w:rsidRPr="00166BC0">
        <w:rPr>
          <w:sz w:val="28"/>
          <w:szCs w:val="28"/>
        </w:rPr>
        <w:t xml:space="preserve">Под глубоким влиянием религии, пронизывающей все сферы общественной жизни, в период средневековья появляется новый эстетический идеал человека-аскета, отрекшегося от радостей земной жизни. На фресках соборов изображаются непропорциональные бесплотные фигуры с выражением неистовых страданий на лице.  Образ мадонны, богоматери, получивший широкое распространение в </w:t>
      </w:r>
      <w:proofErr w:type="spellStart"/>
      <w:r w:rsidRPr="00166BC0">
        <w:rPr>
          <w:sz w:val="28"/>
          <w:szCs w:val="28"/>
        </w:rPr>
        <w:t>раннехристианском</w:t>
      </w:r>
      <w:proofErr w:type="spellEnd"/>
      <w:r w:rsidRPr="00166BC0">
        <w:rPr>
          <w:sz w:val="28"/>
          <w:szCs w:val="28"/>
        </w:rPr>
        <w:t xml:space="preserve"> искусстве, определяет идеал красоты женщины.</w:t>
      </w:r>
    </w:p>
    <w:p w:rsidR="00040316" w:rsidRPr="00166BC0" w:rsidRDefault="00040316" w:rsidP="00040316">
      <w:pPr>
        <w:ind w:firstLine="709"/>
        <w:jc w:val="both"/>
        <w:rPr>
          <w:sz w:val="28"/>
          <w:szCs w:val="28"/>
        </w:rPr>
      </w:pPr>
      <w:r w:rsidRPr="00166BC0">
        <w:rPr>
          <w:sz w:val="28"/>
          <w:szCs w:val="28"/>
        </w:rPr>
        <w:t xml:space="preserve">Однако религиозное воздействие было не единственным в формировании эстетических представлений средневековья. Не менее важным были идеалы рыцарства и идеалы народа, нашедшие отражение в таких эпических произведениях, как «Песнь о Роланде», «Песнь о </w:t>
      </w:r>
      <w:proofErr w:type="spellStart"/>
      <w:r w:rsidRPr="00166BC0">
        <w:rPr>
          <w:sz w:val="28"/>
          <w:szCs w:val="28"/>
        </w:rPr>
        <w:t>Нибелунгах</w:t>
      </w:r>
      <w:proofErr w:type="spellEnd"/>
      <w:r w:rsidRPr="00166BC0">
        <w:rPr>
          <w:sz w:val="28"/>
          <w:szCs w:val="28"/>
        </w:rPr>
        <w:t xml:space="preserve">», в поэзии трубадуров. Сила, храбрость, воинская доблесть рыцаря, защитника своей страны, своего короля, определили мужественность его внешнего облика. Это сильный, ловкий, физически выносливый воин с подчеркнуто широкими плечами, сильными стройными ногами, волевым решительным взглядом. Впервые в эстетических взглядах европейского общества мужественность как основная черта мужской красоты начинает противопоставляться женственности, воплощающей идеал женской красоты. По описаниям поэтов </w:t>
      </w:r>
      <w:r w:rsidRPr="00166BC0">
        <w:rPr>
          <w:sz w:val="28"/>
          <w:szCs w:val="28"/>
          <w:lang w:val="en-US"/>
        </w:rPr>
        <w:t>XI</w:t>
      </w:r>
      <w:r w:rsidRPr="00166BC0">
        <w:rPr>
          <w:sz w:val="28"/>
          <w:szCs w:val="28"/>
        </w:rPr>
        <w:t>-</w:t>
      </w:r>
      <w:r w:rsidRPr="00166BC0">
        <w:rPr>
          <w:sz w:val="28"/>
          <w:szCs w:val="28"/>
          <w:lang w:val="en-US"/>
        </w:rPr>
        <w:t>XII</w:t>
      </w:r>
      <w:r w:rsidRPr="00166BC0">
        <w:rPr>
          <w:sz w:val="28"/>
          <w:szCs w:val="28"/>
        </w:rPr>
        <w:t xml:space="preserve"> вв. у женщины должны быть длинные золотистые вьющиеся волосы, зеленые или голубые глаза, веселые и улыбающиеся, губы, подобные свежему персику. Мотивы розы-цветка, </w:t>
      </w:r>
      <w:proofErr w:type="gramStart"/>
      <w:r w:rsidRPr="00166BC0">
        <w:rPr>
          <w:sz w:val="28"/>
          <w:szCs w:val="28"/>
        </w:rPr>
        <w:t>символизирующего</w:t>
      </w:r>
      <w:proofErr w:type="gramEnd"/>
      <w:r w:rsidRPr="00166BC0">
        <w:rPr>
          <w:sz w:val="28"/>
          <w:szCs w:val="28"/>
        </w:rPr>
        <w:t xml:space="preserve"> нежность, хрупкость, изящество, широко распространяются в искусстве и быту. Розами украшают обеденный стол, лепестки роз плавают в чашах с вином, юноши и девушки носят венки из роз. Именно в жестокую и мрачную эпоху средневековья возникает культ «прекрасной дамы»  оказавший огромное влияние на отношение к женщине всех последующих поколений.</w:t>
      </w:r>
    </w:p>
    <w:p w:rsidR="00040316" w:rsidRPr="00166BC0" w:rsidRDefault="00040316" w:rsidP="00040316">
      <w:pPr>
        <w:ind w:firstLine="709"/>
        <w:jc w:val="both"/>
        <w:rPr>
          <w:sz w:val="28"/>
          <w:szCs w:val="28"/>
        </w:rPr>
      </w:pPr>
      <w:r w:rsidRPr="00166BC0">
        <w:rPr>
          <w:sz w:val="28"/>
          <w:szCs w:val="28"/>
        </w:rPr>
        <w:t>Основными источниками отражения внешнего облика человека и его костюма в изобразительном искусстве являются витражи и скульптура средневековых соборов, книжная миниатюра.</w:t>
      </w:r>
    </w:p>
    <w:p w:rsidR="00040316" w:rsidRPr="00166BC0" w:rsidRDefault="00040316" w:rsidP="00040316">
      <w:pPr>
        <w:ind w:firstLine="709"/>
        <w:jc w:val="both"/>
        <w:rPr>
          <w:sz w:val="28"/>
          <w:szCs w:val="28"/>
        </w:rPr>
      </w:pPr>
      <w:r w:rsidRPr="00166BC0">
        <w:rPr>
          <w:sz w:val="28"/>
          <w:szCs w:val="28"/>
        </w:rPr>
        <w:t>В литературе описание быта и костюма средневековых варваров имеется ещё у римских историков, в летописях и хрониках более позднего периода и поэтических художественных произведениях.</w:t>
      </w:r>
    </w:p>
    <w:p w:rsidR="00040316" w:rsidRPr="00166BC0" w:rsidRDefault="00040316" w:rsidP="00040316">
      <w:pPr>
        <w:ind w:firstLine="709"/>
        <w:jc w:val="both"/>
        <w:rPr>
          <w:sz w:val="28"/>
          <w:szCs w:val="28"/>
        </w:rPr>
      </w:pPr>
      <w:r w:rsidRPr="00166BC0">
        <w:rPr>
          <w:sz w:val="28"/>
          <w:szCs w:val="28"/>
        </w:rPr>
        <w:t>Рост материальной культуры, развитие науки и техники, новые общественные потребности и эстетические идеалы в значительной степени определили развитие моделирования и конструирования одежды, которая должна была воплотить и выявить эти идеалы.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40316"/>
    <w:rsid w:val="00040316"/>
    <w:rsid w:val="0007502A"/>
    <w:rsid w:val="00164619"/>
    <w:rsid w:val="00BF7752"/>
    <w:rsid w:val="00D15BB4"/>
    <w:rsid w:val="00F47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1533</Words>
  <Characters>874</Characters>
  <Application>Microsoft Office Word</Application>
  <DocSecurity>0</DocSecurity>
  <Lines>7</Lines>
  <Paragraphs>4</Paragraphs>
  <ScaleCrop>false</ScaleCrop>
  <Company/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2016-06-01T07:30:00Z</dcterms:created>
  <dcterms:modified xsi:type="dcterms:W3CDTF">2016-06-01T07:31:00Z</dcterms:modified>
</cp:coreProperties>
</file>