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847" w:rsidRPr="00CB4056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B4056">
        <w:rPr>
          <w:rFonts w:ascii="Times New Roman" w:hAnsi="Times New Roman"/>
          <w:b/>
          <w:sz w:val="28"/>
          <w:szCs w:val="28"/>
        </w:rPr>
        <w:t xml:space="preserve">Бражник В. </w:t>
      </w:r>
    </w:p>
    <w:p w:rsidR="00E01847" w:rsidRPr="00CB4056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B4056">
        <w:rPr>
          <w:rFonts w:ascii="Times New Roman" w:hAnsi="Times New Roman"/>
          <w:b/>
          <w:sz w:val="28"/>
          <w:szCs w:val="28"/>
        </w:rPr>
        <w:t>ВОЗМОЖНЫЕ ОБЛАСТИ ПРИМЕНЕНИЯ ФЕРРОМАГНИТНОГО ВЯЖУЩЕГО МАТЕРИАЛА (часть 2)</w:t>
      </w:r>
    </w:p>
    <w:p w:rsidR="00E01847" w:rsidRPr="00CB4056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01847" w:rsidRPr="000444F0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Ферриты находят широкое применение в различных областях науки и техники. Они используются для определения поверхностного натяжения и вязкости жидкостей; в качестве мелющих тел в электромагнитных аппаратах; в магнитно-порошковой дефектоскопии, что позволяет проводить контроль изделий без их разрушения, в качестве твердой смазки для порошковых материалов, используемых для скользящих пар; для изготовления сердечников ультразвуковых преобразователей в различных областях техники; как наполнители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ферромагнитной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краски, (для покрытия ученических досок или нанесения </w:t>
      </w:r>
      <w:proofErr w:type="spellStart"/>
      <w:r w:rsidRPr="000444F0">
        <w:rPr>
          <w:rFonts w:ascii="Times New Roman" w:hAnsi="Times New Roman"/>
          <w:sz w:val="28"/>
          <w:szCs w:val="28"/>
        </w:rPr>
        <w:t>ферромагнитных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экранов на различные электронные и магнитные элементы в целях защиты от магнитных полей различной природы); как катализатор при селективном каталитическом восстановлении оксида азота. </w:t>
      </w:r>
    </w:p>
    <w:p w:rsidR="00E01847" w:rsidRPr="000444F0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Особенно актуально применение композиционных материалов на основе ферритов для защиты электронных систем и биологических объектов от влияния электромагнитного излучения: для защиты от электромагнитных помех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для поглощения электромагнитных излучений от электрических приборов (сотовых телефонов, устройств звуковой сигнализации, компьютеров, беспроволочных телефонов, волн телевизионного диапазона частот); в области микроволн (в ослабителях, модуляторах, переключателях), в усилителях микроволн, в СВЧ - устройствах, в качестве защитных экранов, согласующих устройств, не отражающих покрытий, в качестве листового ферритового поглотителя, ферритовых клипс, корпусов радиоэлектронной аппаратуры, экранов на платах и межблочных экранов с большой площадью; стационарной аппаратуры и переносных приборов промышленного, оборонного и бытового назначения, а также средств индивидуальной и коллективной защиты от СВЧ - излучений, включая компьютерную технику и технику мобильной телефонии.</w:t>
      </w:r>
    </w:p>
    <w:p w:rsidR="00E01847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01847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01847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01847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01847" w:rsidRPr="00CB4056" w:rsidRDefault="00E01847" w:rsidP="00E01847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________________________________________________________________________</w:t>
      </w:r>
    </w:p>
    <w:p w:rsidR="00E01847" w:rsidRPr="000444F0" w:rsidRDefault="00E01847" w:rsidP="00E0184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F0">
        <w:rPr>
          <w:rFonts w:ascii="Times New Roman" w:hAnsi="Times New Roman"/>
          <w:sz w:val="28"/>
          <w:szCs w:val="28"/>
        </w:rPr>
        <w:t>Работа выполнена под руководством к.х.н., доц. Цихановской И. В., к.т.н., ст. преп.  Барсовой З. В.</w:t>
      </w:r>
      <w:proofErr w:type="gramEnd"/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01847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01847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01847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2015-06-09T11:49:00Z</dcterms:created>
  <dcterms:modified xsi:type="dcterms:W3CDTF">2015-06-09T11:55:00Z</dcterms:modified>
</cp:coreProperties>
</file>