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2B4" w:rsidRPr="008B6D60" w:rsidRDefault="00E222B4" w:rsidP="006A34E2">
      <w:pPr>
        <w:spacing w:line="240" w:lineRule="auto"/>
        <w:jc w:val="both"/>
        <w:rPr>
          <w:rFonts w:ascii="Times New Roman" w:hAnsi="Times New Roman"/>
          <w:b/>
          <w:sz w:val="36"/>
          <w:szCs w:val="28"/>
        </w:rPr>
      </w:pPr>
      <w:r w:rsidRPr="001C5AD7">
        <w:rPr>
          <w:rFonts w:ascii="Times New Roman" w:hAnsi="Times New Roman"/>
          <w:b/>
          <w:sz w:val="28"/>
          <w:lang w:val="uk-UA"/>
        </w:rPr>
        <w:t xml:space="preserve">Бондаренко А. </w:t>
      </w:r>
      <w:r w:rsidRPr="001C5AD7">
        <w:rPr>
          <w:rFonts w:ascii="Times New Roman" w:hAnsi="Times New Roman"/>
          <w:b/>
          <w:sz w:val="28"/>
          <w:szCs w:val="28"/>
          <w:lang w:val="uk-UA"/>
        </w:rPr>
        <w:t>Дефидент «духовная периодика Российской империи» : смысловые границы и интерпретации в современной историографии / А. Бондаренко // Вісник Чернігівського національного педагогічного університету імені Т. Г. Шевченка. Збірник наукових праць. – 2012. – Вип.</w:t>
      </w:r>
      <w:r w:rsidRPr="001C5AD7">
        <w:rPr>
          <w:rFonts w:ascii="Times New Roman" w:hAnsi="Times New Roman"/>
          <w:b/>
          <w:sz w:val="28"/>
          <w:szCs w:val="28"/>
          <w:lang w:val="uk-UA" w:eastAsia="ru-RU"/>
        </w:rPr>
        <w:t> </w:t>
      </w:r>
      <w:r w:rsidRPr="001C5AD7">
        <w:rPr>
          <w:rFonts w:ascii="Times New Roman" w:hAnsi="Times New Roman"/>
          <w:b/>
          <w:sz w:val="28"/>
          <w:szCs w:val="28"/>
          <w:lang w:val="uk-UA"/>
        </w:rPr>
        <w:t>106. – № 9. – С. 19-23.</w:t>
      </w:r>
    </w:p>
    <w:p w:rsidR="00E222B4" w:rsidRDefault="00E222B4" w:rsidP="006A34E2">
      <w:pPr>
        <w:spacing w:line="240" w:lineRule="auto"/>
        <w:jc w:val="both"/>
        <w:rPr>
          <w:rFonts w:ascii="Times New Roman" w:hAnsi="Times New Roman"/>
          <w:sz w:val="28"/>
          <w:szCs w:val="28"/>
        </w:rPr>
      </w:pPr>
    </w:p>
    <w:p w:rsidR="004677C7" w:rsidRPr="00002D42" w:rsidRDefault="004677C7" w:rsidP="00002D42">
      <w:pPr>
        <w:spacing w:line="240" w:lineRule="auto"/>
        <w:jc w:val="right"/>
        <w:rPr>
          <w:rFonts w:ascii="Times New Roman" w:hAnsi="Times New Roman"/>
          <w:i/>
          <w:sz w:val="28"/>
          <w:szCs w:val="28"/>
        </w:rPr>
      </w:pPr>
      <w:bookmarkStart w:id="0" w:name="_GoBack"/>
      <w:r w:rsidRPr="00002D42">
        <w:rPr>
          <w:rFonts w:ascii="Times New Roman" w:hAnsi="Times New Roman"/>
          <w:i/>
          <w:sz w:val="28"/>
          <w:szCs w:val="28"/>
        </w:rPr>
        <w:t xml:space="preserve">УДК 930:[070.482:271.2-75(477.54)" 18/19] </w:t>
      </w:r>
    </w:p>
    <w:bookmarkEnd w:id="0"/>
    <w:p w:rsidR="00ED65E9" w:rsidRPr="00DE4352" w:rsidRDefault="00ED65E9" w:rsidP="00ED65E9">
      <w:pPr>
        <w:spacing w:line="240" w:lineRule="auto"/>
        <w:jc w:val="right"/>
        <w:rPr>
          <w:rFonts w:ascii="Times New Roman" w:hAnsi="Times New Roman"/>
          <w:b/>
          <w:sz w:val="28"/>
          <w:szCs w:val="28"/>
        </w:rPr>
      </w:pPr>
      <w:r w:rsidRPr="00ED65E9">
        <w:rPr>
          <w:rFonts w:ascii="Times New Roman" w:hAnsi="Times New Roman"/>
          <w:b/>
          <w:sz w:val="28"/>
          <w:szCs w:val="28"/>
        </w:rPr>
        <w:t>Анна Бондаренко</w:t>
      </w:r>
    </w:p>
    <w:p w:rsidR="00AA030C" w:rsidRPr="006A34E2" w:rsidRDefault="00524FF1" w:rsidP="00E01F2D">
      <w:pPr>
        <w:spacing w:after="0" w:line="240" w:lineRule="auto"/>
        <w:ind w:firstLine="567"/>
        <w:contextualSpacing/>
        <w:jc w:val="center"/>
        <w:rPr>
          <w:rFonts w:ascii="Times New Roman" w:hAnsi="Times New Roman"/>
          <w:b/>
          <w:sz w:val="28"/>
          <w:szCs w:val="28"/>
          <w:lang w:val="uk-UA"/>
        </w:rPr>
      </w:pPr>
      <w:r w:rsidRPr="006A34E2">
        <w:rPr>
          <w:rFonts w:ascii="Times New Roman" w:hAnsi="Times New Roman"/>
          <w:b/>
          <w:sz w:val="28"/>
          <w:szCs w:val="28"/>
        </w:rPr>
        <w:t>ДЕФИДЕНТ «ДУХОВНАЯ ПЕРИОДИКА РОССИЙСКОЙ ИМПЕРИИ»: СМЫСЛОВЫЕ ГРАНИЦЫ И ИНТЕРПРЕТАЦИИ В СОВРЕМЕННОЙ ИСТОРИОГРАФИИ.</w:t>
      </w:r>
    </w:p>
    <w:p w:rsidR="00AA030C" w:rsidRPr="00791C95" w:rsidRDefault="00AA030C" w:rsidP="00E01F2D">
      <w:pPr>
        <w:spacing w:after="0" w:line="240" w:lineRule="auto"/>
        <w:ind w:firstLine="567"/>
        <w:contextualSpacing/>
        <w:jc w:val="center"/>
        <w:rPr>
          <w:rFonts w:ascii="Times New Roman" w:hAnsi="Times New Roman"/>
          <w:i/>
          <w:sz w:val="28"/>
          <w:szCs w:val="28"/>
        </w:rPr>
      </w:pPr>
    </w:p>
    <w:p w:rsidR="007A0748" w:rsidRPr="00791C95" w:rsidRDefault="007A0748" w:rsidP="007A0748">
      <w:pPr>
        <w:spacing w:after="0" w:line="240" w:lineRule="auto"/>
        <w:ind w:firstLine="567"/>
        <w:contextualSpacing/>
        <w:jc w:val="center"/>
        <w:rPr>
          <w:rFonts w:ascii="Times New Roman" w:hAnsi="Times New Roman"/>
          <w:i/>
          <w:sz w:val="28"/>
          <w:szCs w:val="28"/>
        </w:rPr>
      </w:pPr>
      <w:r w:rsidRPr="00791C95">
        <w:rPr>
          <w:rFonts w:ascii="Times New Roman" w:hAnsi="Times New Roman"/>
          <w:i/>
          <w:sz w:val="28"/>
          <w:szCs w:val="28"/>
        </w:rPr>
        <w:t>В статье анализируются смысловые границы и синонимический ряд понятия «духовная периодика Российской империи». Охарактеризованы основные его интерпретации в современной историографии. Сделан вывод о том, что предложенные авторами дефиниции связаны с поиском отличительных черт этого вида периодических изданий.</w:t>
      </w:r>
    </w:p>
    <w:p w:rsidR="007A0748" w:rsidRPr="00791C95" w:rsidRDefault="007A0748" w:rsidP="007A0748">
      <w:pPr>
        <w:spacing w:after="0" w:line="240" w:lineRule="auto"/>
        <w:ind w:firstLine="567"/>
        <w:contextualSpacing/>
        <w:jc w:val="center"/>
        <w:rPr>
          <w:rFonts w:ascii="Times New Roman" w:hAnsi="Times New Roman"/>
          <w:i/>
          <w:sz w:val="28"/>
          <w:szCs w:val="28"/>
        </w:rPr>
      </w:pPr>
    </w:p>
    <w:p w:rsidR="007A0748" w:rsidRPr="00791C95" w:rsidRDefault="007A0748" w:rsidP="007A0748">
      <w:pPr>
        <w:spacing w:after="0" w:line="240" w:lineRule="auto"/>
        <w:ind w:firstLine="567"/>
        <w:contextualSpacing/>
        <w:jc w:val="center"/>
        <w:rPr>
          <w:rFonts w:ascii="Times New Roman" w:hAnsi="Times New Roman"/>
          <w:i/>
          <w:sz w:val="28"/>
          <w:szCs w:val="28"/>
          <w:lang w:val="uk-UA"/>
        </w:rPr>
      </w:pPr>
      <w:r w:rsidRPr="00791C95">
        <w:rPr>
          <w:rFonts w:ascii="Times New Roman" w:hAnsi="Times New Roman"/>
          <w:i/>
          <w:sz w:val="28"/>
          <w:szCs w:val="28"/>
        </w:rPr>
        <w:t>Ключевые слова: дефидент, «духовная периодика», современная  историография.</w:t>
      </w:r>
    </w:p>
    <w:p w:rsidR="00791C95" w:rsidRPr="00791C95" w:rsidRDefault="00791C95" w:rsidP="007A0748">
      <w:pPr>
        <w:spacing w:after="0" w:line="240" w:lineRule="auto"/>
        <w:ind w:firstLine="567"/>
        <w:contextualSpacing/>
        <w:jc w:val="center"/>
        <w:rPr>
          <w:rFonts w:ascii="Times New Roman" w:hAnsi="Times New Roman"/>
          <w:sz w:val="28"/>
          <w:szCs w:val="28"/>
          <w:lang w:val="uk-UA"/>
        </w:rPr>
      </w:pPr>
    </w:p>
    <w:p w:rsidR="00AA030C" w:rsidRPr="006A34E2" w:rsidRDefault="00AA030C" w:rsidP="006A34E2">
      <w:pPr>
        <w:spacing w:after="0" w:line="240" w:lineRule="auto"/>
        <w:ind w:firstLine="567"/>
        <w:contextualSpacing/>
        <w:jc w:val="both"/>
        <w:rPr>
          <w:rFonts w:ascii="Times New Roman" w:hAnsi="Times New Roman"/>
          <w:color w:val="FF0000"/>
          <w:sz w:val="28"/>
          <w:szCs w:val="28"/>
        </w:rPr>
      </w:pPr>
      <w:r w:rsidRPr="00627EAE">
        <w:rPr>
          <w:rFonts w:ascii="Times New Roman" w:hAnsi="Times New Roman"/>
          <w:sz w:val="28"/>
          <w:szCs w:val="28"/>
        </w:rPr>
        <w:t>В современной науке особую актуальность приобрели терминологические проблемы. Это связано с особенностями современного этапа ее истории, который характеризуется такими явлениями как мультипарадигмальность и междисциплинарность. Впрочем, интерес к понятийному аппарату науки был всегда. Как отмечал Ганс-Георг Гадамер, история науки отражена</w:t>
      </w:r>
      <w:r w:rsidRPr="00627EAE">
        <w:rPr>
          <w:rFonts w:ascii="Times New Roman" w:hAnsi="Times New Roman"/>
          <w:sz w:val="28"/>
          <w:szCs w:val="28"/>
          <w:lang w:val="uk-UA"/>
        </w:rPr>
        <w:t xml:space="preserve"> в </w:t>
      </w:r>
      <w:r w:rsidR="00627EAE" w:rsidRPr="00627EAE">
        <w:rPr>
          <w:rFonts w:ascii="Times New Roman" w:hAnsi="Times New Roman"/>
          <w:sz w:val="28"/>
          <w:szCs w:val="28"/>
        </w:rPr>
        <w:t>истор</w:t>
      </w:r>
      <w:r w:rsidRPr="00627EAE">
        <w:rPr>
          <w:rFonts w:ascii="Times New Roman" w:hAnsi="Times New Roman"/>
          <w:sz w:val="28"/>
          <w:szCs w:val="28"/>
        </w:rPr>
        <w:t>и</w:t>
      </w:r>
      <w:r w:rsidR="00627EAE" w:rsidRPr="00627EAE">
        <w:rPr>
          <w:rFonts w:ascii="Times New Roman" w:hAnsi="Times New Roman"/>
          <w:sz w:val="28"/>
          <w:szCs w:val="28"/>
        </w:rPr>
        <w:t>и</w:t>
      </w:r>
      <w:r w:rsidR="00C376FB" w:rsidRPr="00627EAE">
        <w:rPr>
          <w:rFonts w:ascii="Times New Roman" w:hAnsi="Times New Roman"/>
          <w:sz w:val="28"/>
          <w:szCs w:val="28"/>
        </w:rPr>
        <w:t xml:space="preserve"> понятий</w:t>
      </w:r>
      <w:r w:rsidRPr="006A34E2">
        <w:rPr>
          <w:rFonts w:ascii="Times New Roman" w:hAnsi="Times New Roman"/>
          <w:sz w:val="28"/>
          <w:szCs w:val="28"/>
        </w:rPr>
        <w:t>[</w:t>
      </w:r>
      <w:r w:rsidR="00C376FB" w:rsidRPr="006A34E2">
        <w:rPr>
          <w:rFonts w:ascii="Times New Roman" w:hAnsi="Times New Roman"/>
          <w:sz w:val="28"/>
          <w:szCs w:val="28"/>
          <w:lang w:val="uk-UA"/>
        </w:rPr>
        <w:t>1</w:t>
      </w:r>
      <w:r w:rsidRPr="006A34E2">
        <w:rPr>
          <w:rFonts w:ascii="Times New Roman" w:hAnsi="Times New Roman"/>
          <w:sz w:val="28"/>
          <w:szCs w:val="28"/>
        </w:rPr>
        <w:t>]</w:t>
      </w:r>
      <w:r w:rsidR="00C376FB" w:rsidRPr="006A34E2">
        <w:rPr>
          <w:rFonts w:ascii="Times New Roman" w:hAnsi="Times New Roman"/>
          <w:sz w:val="28"/>
          <w:szCs w:val="28"/>
        </w:rPr>
        <w:t>.</w:t>
      </w:r>
      <w:r w:rsidRPr="006A34E2">
        <w:rPr>
          <w:rFonts w:ascii="Times New Roman" w:hAnsi="Times New Roman"/>
          <w:sz w:val="28"/>
          <w:szCs w:val="28"/>
        </w:rPr>
        <w:t xml:space="preserve"> Уточнения и осмысления требуют даже устоявшиеся понятия. В данном слу</w:t>
      </w:r>
      <w:r w:rsidR="007E0501" w:rsidRPr="006A34E2">
        <w:rPr>
          <w:rFonts w:ascii="Times New Roman" w:hAnsi="Times New Roman"/>
          <w:sz w:val="28"/>
          <w:szCs w:val="28"/>
        </w:rPr>
        <w:t>чае предлагаем проанализировать</w:t>
      </w:r>
      <w:r w:rsidRPr="006A34E2">
        <w:rPr>
          <w:rFonts w:ascii="Times New Roman" w:hAnsi="Times New Roman"/>
          <w:sz w:val="28"/>
          <w:szCs w:val="28"/>
        </w:rPr>
        <w:t xml:space="preserve"> эволюцию смысла </w:t>
      </w:r>
      <w:r w:rsidR="007E0501" w:rsidRPr="006A34E2">
        <w:rPr>
          <w:rFonts w:ascii="Times New Roman" w:hAnsi="Times New Roman"/>
          <w:sz w:val="28"/>
          <w:szCs w:val="28"/>
        </w:rPr>
        <w:t xml:space="preserve">дефидента «духовная периодика». </w:t>
      </w:r>
      <w:r w:rsidRPr="006A34E2">
        <w:rPr>
          <w:rFonts w:ascii="Times New Roman" w:hAnsi="Times New Roman"/>
          <w:sz w:val="28"/>
          <w:szCs w:val="28"/>
        </w:rPr>
        <w:t xml:space="preserve">Исследование данного вопроса является неотъемлемой частью постижения самого процесса истории исследования периодики. </w:t>
      </w:r>
    </w:p>
    <w:p w:rsidR="00AA030C" w:rsidRPr="006A34E2" w:rsidRDefault="00AA030C" w:rsidP="006A34E2">
      <w:pPr>
        <w:spacing w:after="0" w:line="240" w:lineRule="auto"/>
        <w:ind w:firstLine="567"/>
        <w:contextualSpacing/>
        <w:jc w:val="both"/>
        <w:rPr>
          <w:rFonts w:ascii="Times New Roman" w:hAnsi="Times New Roman"/>
          <w:i/>
          <w:color w:val="FF0000"/>
          <w:sz w:val="28"/>
          <w:szCs w:val="28"/>
        </w:rPr>
      </w:pPr>
      <w:r w:rsidRPr="006A34E2">
        <w:rPr>
          <w:rFonts w:ascii="Times New Roman" w:hAnsi="Times New Roman"/>
          <w:sz w:val="28"/>
          <w:szCs w:val="28"/>
        </w:rPr>
        <w:t xml:space="preserve">После Великих реформ, как известно, стала активно развиваться журналистика, в том числе и духовная: в большинстве епархий Российской империи появились «Епархиальные ведомости», стали выходить церковные провинциальные издания, начали формироваться профессиональные основы духовной прессы. Следует подчеркнуть, что  духовная периодика развивалась по тем же правилам, что и светская, процесс их формирования был неразрывным. Но, в то же время, духовная периодика обладала целым рядом отличительных особенностей. Во-первых, это стилевые особенности текста. Можно сказать, что вэтойпериодике происходила определеннаятрансформация языка проповеди, с присущими ей цитатами из Священного Писания и поучительным характером. Во-вторых, это особая читательская аудитория – большинство газет и журналов, прежде всего, были рассчитаны на два </w:t>
      </w:r>
      <w:r w:rsidRPr="006A34E2">
        <w:rPr>
          <w:rFonts w:ascii="Times New Roman" w:hAnsi="Times New Roman"/>
          <w:sz w:val="28"/>
          <w:szCs w:val="28"/>
        </w:rPr>
        <w:lastRenderedPageBreak/>
        <w:t>различных типа читателей: образованное духовенство и полуграмотных крестьян, составлявших большинство населения. В-третьих, цели и задачи, отличающиеся от светской периодики любого направления. Когда большинство светской прессы с началом динамичной индустриальной эпохигонялось за умопомрачающими сенсациями, кровожадными подробностями общественной жизни, громкими политическими процессами с целью удивить, взбудоражить, взбунтовать, д</w:t>
      </w:r>
      <w:r w:rsidR="007E0501" w:rsidRPr="006A34E2">
        <w:rPr>
          <w:rFonts w:ascii="Times New Roman" w:hAnsi="Times New Roman"/>
          <w:sz w:val="28"/>
          <w:szCs w:val="28"/>
        </w:rPr>
        <w:t xml:space="preserve">аже испугать читателя, духовная </w:t>
      </w:r>
      <w:r w:rsidRPr="006A34E2">
        <w:rPr>
          <w:rFonts w:ascii="Times New Roman" w:hAnsi="Times New Roman"/>
          <w:sz w:val="28"/>
          <w:szCs w:val="28"/>
        </w:rPr>
        <w:t>периодика преследовала иные цели: успокоить, вразумить, примирить общество. В-четвертых, не следует забывать о специфике духовной цензуры, под контролем которой выходили и развивались духовные газеты и журналы. Как отмечал известный русский профессор права А. Д. Градовский: «правила нашей светской предварительной цензуры достаточно строги, но они неизмеримо снисходительнее правил цензуры духовной»</w:t>
      </w:r>
      <w:r w:rsidR="00C376FB" w:rsidRPr="006A34E2">
        <w:rPr>
          <w:rFonts w:ascii="Times New Roman" w:hAnsi="Times New Roman"/>
          <w:sz w:val="28"/>
          <w:szCs w:val="28"/>
        </w:rPr>
        <w:t xml:space="preserve"> [2</w:t>
      </w:r>
      <w:r w:rsidRPr="006A34E2">
        <w:rPr>
          <w:rFonts w:ascii="Times New Roman" w:hAnsi="Times New Roman"/>
          <w:sz w:val="28"/>
          <w:szCs w:val="28"/>
        </w:rPr>
        <w:t>]. В-пятых, это специфическая тематика материалов духовных изданий, которая не должна была отступать от линии Церкви, но при этом быть «живой» и современной для общества. Понимание отмеченной специфики и роли «духовной периодики» происходило в ходе попыток дать определение данному дефиденту.</w:t>
      </w:r>
    </w:p>
    <w:p w:rsidR="00AA030C" w:rsidRPr="006A34E2" w:rsidRDefault="00AA030C" w:rsidP="006A34E2">
      <w:pPr>
        <w:spacing w:after="0" w:line="240" w:lineRule="auto"/>
        <w:ind w:firstLine="567"/>
        <w:contextualSpacing/>
        <w:jc w:val="both"/>
        <w:rPr>
          <w:rFonts w:ascii="Times New Roman" w:hAnsi="Times New Roman"/>
          <w:strike/>
          <w:sz w:val="28"/>
          <w:szCs w:val="28"/>
        </w:rPr>
      </w:pPr>
      <w:r w:rsidRPr="006A34E2">
        <w:rPr>
          <w:rFonts w:ascii="Times New Roman" w:hAnsi="Times New Roman"/>
          <w:sz w:val="28"/>
          <w:szCs w:val="28"/>
        </w:rPr>
        <w:t xml:space="preserve">В </w:t>
      </w:r>
      <w:r w:rsidRPr="006A34E2">
        <w:rPr>
          <w:rFonts w:ascii="Times New Roman" w:hAnsi="Times New Roman"/>
          <w:sz w:val="28"/>
          <w:szCs w:val="28"/>
          <w:lang w:val="uk-UA"/>
        </w:rPr>
        <w:t>ХІХ</w:t>
      </w:r>
      <w:r w:rsidRPr="006A34E2">
        <w:rPr>
          <w:rFonts w:ascii="Times New Roman" w:hAnsi="Times New Roman"/>
          <w:sz w:val="28"/>
          <w:szCs w:val="28"/>
        </w:rPr>
        <w:t>веке к «духовной периодике» относилиофициальные издания Церкви (к примеру, региональные «Епархиальные ведомости», «Церковные ведомости»), журналы и газеты духовно-учебных заведений («Труды Киевской духовной академии»,«Христианское чтение», «Духовный Дневник»), издания церковных братств и обществ («Православно-русское слово», «Чтенияв Обществе любителей духовного просвещения»), частные издания лиц духовного сословия («Духовный Вестник») или же издания светских лиц на нравственно-религиозную тематику («Благовест»).</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 xml:space="preserve">Светские и духовные историки, журналисты </w:t>
      </w:r>
      <w:r w:rsidRPr="006A34E2">
        <w:rPr>
          <w:rFonts w:ascii="Times New Roman" w:hAnsi="Times New Roman"/>
          <w:sz w:val="28"/>
          <w:szCs w:val="28"/>
          <w:lang w:val="uk-UA"/>
        </w:rPr>
        <w:t>ХІХ</w:t>
      </w:r>
      <w:r w:rsidRPr="006A34E2">
        <w:rPr>
          <w:rFonts w:ascii="Times New Roman" w:hAnsi="Times New Roman"/>
          <w:sz w:val="28"/>
          <w:szCs w:val="28"/>
        </w:rPr>
        <w:t xml:space="preserve"> века, используя как критерий ту или иную особенность духовной журналистики, пытались дать своеопределение понятию «духовная периодика». Так, во второй половине </w:t>
      </w:r>
      <w:r w:rsidRPr="006A34E2">
        <w:rPr>
          <w:rFonts w:ascii="Times New Roman" w:hAnsi="Times New Roman"/>
          <w:sz w:val="28"/>
          <w:szCs w:val="28"/>
          <w:lang w:val="uk-UA"/>
        </w:rPr>
        <w:t>ХІХ</w:t>
      </w:r>
      <w:r w:rsidRPr="006A34E2">
        <w:rPr>
          <w:rFonts w:ascii="Times New Roman" w:hAnsi="Times New Roman"/>
          <w:sz w:val="28"/>
          <w:szCs w:val="28"/>
        </w:rPr>
        <w:t>века в основу такой дефиниции многими авторамибыл положен такой критерий как морально-назидательная направленность периодики. Например, редактор и издатель журнала «Духовный Вестник», профессор Харьковского университета, протоиерей Василий Иванович Добротворский подчеркивал, что определяющей чертой понятия «духовная периодика» есть ее православная направленность[</w:t>
      </w:r>
      <w:r w:rsidR="00B42B57" w:rsidRPr="006A34E2">
        <w:rPr>
          <w:rFonts w:ascii="Times New Roman" w:hAnsi="Times New Roman"/>
          <w:sz w:val="28"/>
          <w:szCs w:val="28"/>
        </w:rPr>
        <w:t>3</w:t>
      </w:r>
      <w:r w:rsidRPr="006A34E2">
        <w:rPr>
          <w:rFonts w:ascii="Times New Roman" w:hAnsi="Times New Roman"/>
          <w:sz w:val="28"/>
          <w:szCs w:val="28"/>
        </w:rPr>
        <w:t>] с целью «христианского, пастырского назидания душ»[</w:t>
      </w:r>
      <w:r w:rsidR="00B42B57" w:rsidRPr="006A34E2">
        <w:rPr>
          <w:rFonts w:ascii="Times New Roman" w:hAnsi="Times New Roman"/>
          <w:sz w:val="28"/>
          <w:szCs w:val="28"/>
        </w:rPr>
        <w:t>4</w:t>
      </w:r>
      <w:r w:rsidRPr="006A34E2">
        <w:rPr>
          <w:rFonts w:ascii="Times New Roman" w:hAnsi="Times New Roman"/>
          <w:sz w:val="28"/>
          <w:szCs w:val="28"/>
        </w:rPr>
        <w:t>]. Впрочем,</w:t>
      </w:r>
      <w:r w:rsidR="009D5C6C" w:rsidRPr="006A34E2">
        <w:rPr>
          <w:rFonts w:ascii="Times New Roman" w:hAnsi="Times New Roman"/>
          <w:sz w:val="28"/>
          <w:szCs w:val="28"/>
        </w:rPr>
        <w:t xml:space="preserve"> д</w:t>
      </w:r>
      <w:r w:rsidRPr="006A34E2">
        <w:rPr>
          <w:rFonts w:ascii="Times New Roman" w:hAnsi="Times New Roman"/>
          <w:sz w:val="28"/>
          <w:szCs w:val="28"/>
        </w:rPr>
        <w:t>ругие авторы, в принцип</w:t>
      </w:r>
      <w:r w:rsidR="009D5C6C" w:rsidRPr="006A34E2">
        <w:rPr>
          <w:rFonts w:ascii="Times New Roman" w:hAnsi="Times New Roman"/>
          <w:sz w:val="28"/>
          <w:szCs w:val="28"/>
        </w:rPr>
        <w:t>е солидаризуясь с таким мнением</w:t>
      </w:r>
      <w:r w:rsidRPr="006A34E2">
        <w:rPr>
          <w:rFonts w:ascii="Times New Roman" w:hAnsi="Times New Roman"/>
          <w:sz w:val="28"/>
          <w:szCs w:val="28"/>
        </w:rPr>
        <w:t>шли дальше, выдвигая на первый план не только воспитательные, но и социальные задачи. Так, автор «Духовного Вестника»: Н. Амосов утверждал, что под понятием «духовная периодика» нужно понимать периодику, которая занимается «примирением интересов общества и духовенства»[</w:t>
      </w:r>
      <w:r w:rsidR="00EE29A3" w:rsidRPr="006A34E2">
        <w:rPr>
          <w:rFonts w:ascii="Times New Roman" w:hAnsi="Times New Roman"/>
          <w:sz w:val="28"/>
          <w:szCs w:val="28"/>
        </w:rPr>
        <w:t>5</w:t>
      </w:r>
      <w:r w:rsidRPr="006A34E2">
        <w:rPr>
          <w:rFonts w:ascii="Times New Roman" w:hAnsi="Times New Roman"/>
          <w:sz w:val="28"/>
          <w:szCs w:val="28"/>
        </w:rPr>
        <w:t xml:space="preserve">]. В «Православном обозрении» мы встречаем подобное определение «духовной периодики», которое основывается на понимании целей и задач этого вида изданий. По утверждению автора, «духовная периодика» должна «питать, </w:t>
      </w:r>
      <w:r w:rsidRPr="006A34E2">
        <w:rPr>
          <w:rFonts w:ascii="Times New Roman" w:hAnsi="Times New Roman"/>
          <w:sz w:val="28"/>
          <w:szCs w:val="28"/>
        </w:rPr>
        <w:lastRenderedPageBreak/>
        <w:t xml:space="preserve">удовлетворять, успокаивать людей мыслящих в их свободных отношениях к религии и церкви, врачевать внутренние недуги общественной жизни». </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Но, в то же время, это был не единственный критерий. Еще одним критерием для определения понятия «духовная периодика» была ее читательская аудитория, то есть, прежде всего, духовенство с его интересами и нуждами. Как пример, можно использовать статью редакции журнала «Руководство для сельских пастырей», где, говоря о «Епархиальных ведомостях» и «духовной периодике» в целом, утверждалось, что определяющей их задачей является своевременное информирование духовенства о тех или иных распоряжениях консистории, высшего духовенства и т.д.[</w:t>
      </w:r>
      <w:r w:rsidR="00C845A0" w:rsidRPr="006A34E2">
        <w:rPr>
          <w:rFonts w:ascii="Times New Roman" w:hAnsi="Times New Roman"/>
          <w:sz w:val="28"/>
          <w:szCs w:val="28"/>
        </w:rPr>
        <w:t>6</w:t>
      </w:r>
      <w:r w:rsidRPr="006A34E2">
        <w:rPr>
          <w:rFonts w:ascii="Times New Roman" w:hAnsi="Times New Roman"/>
          <w:sz w:val="28"/>
          <w:szCs w:val="28"/>
        </w:rPr>
        <w:t>]. Впрочем, порой это «информирование» понималось как «наставление». Так, в заметке журнала «Православное обозрение» находим такое утверждение: «главное назначение «Епархиальных ведомостей» и «духовной периодики» состоит в том, чтобы оживлять деятельность духовенства и делать ее плодотворной по отношению к служению общества»[</w:t>
      </w:r>
      <w:r w:rsidR="00025DC7" w:rsidRPr="006A34E2">
        <w:rPr>
          <w:rFonts w:ascii="Times New Roman" w:hAnsi="Times New Roman"/>
          <w:sz w:val="28"/>
          <w:szCs w:val="28"/>
        </w:rPr>
        <w:t>7</w:t>
      </w:r>
      <w:r w:rsidRPr="006A34E2">
        <w:rPr>
          <w:rFonts w:ascii="Times New Roman" w:hAnsi="Times New Roman"/>
          <w:sz w:val="28"/>
          <w:szCs w:val="28"/>
        </w:rPr>
        <w:t xml:space="preserve">]. </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Подобные высказывания находим и у многих других авторов[</w:t>
      </w:r>
      <w:r w:rsidR="00265262" w:rsidRPr="006A34E2">
        <w:rPr>
          <w:rFonts w:ascii="Times New Roman" w:hAnsi="Times New Roman"/>
          <w:sz w:val="28"/>
          <w:szCs w:val="28"/>
        </w:rPr>
        <w:t>8; 9</w:t>
      </w:r>
      <w:r w:rsidRPr="006A34E2">
        <w:rPr>
          <w:rFonts w:ascii="Times New Roman" w:hAnsi="Times New Roman"/>
          <w:sz w:val="28"/>
          <w:szCs w:val="28"/>
        </w:rPr>
        <w:t>]. Говоря о читательской аудитории как определяющем критерии смысловых границ понятия «духовная периодика», следует сказать, что авторы публикаций неоднократно вспоминали о крестьянстве как части читательской аудитории духовных журналов. К примеру, в журнале «Христианское чтение»[</w:t>
      </w:r>
      <w:r w:rsidR="007801D1" w:rsidRPr="006A34E2">
        <w:rPr>
          <w:rFonts w:ascii="Times New Roman" w:hAnsi="Times New Roman"/>
          <w:sz w:val="28"/>
          <w:szCs w:val="28"/>
        </w:rPr>
        <w:t>10</w:t>
      </w:r>
      <w:r w:rsidRPr="006A34E2">
        <w:rPr>
          <w:rFonts w:ascii="Times New Roman" w:hAnsi="Times New Roman"/>
          <w:sz w:val="28"/>
          <w:szCs w:val="28"/>
        </w:rPr>
        <w:t>] указывалось, что духовная периодика обязана была «не заниматься отвлеченными умствованиями», а «знакомить общество с современными религиозно-нравственными обычаями, обрядами, преданиями». Также, в «Харьковских епархиальных ведомостях» за 1883 год, редакция указывала, что «духовная периодика» должна быть посвящена народу, пониманию «местных особенностей жизни в епархии, способствовать оживлению религиозно-нравственной жизни народа»[</w:t>
      </w:r>
      <w:r w:rsidR="00BF2DC2" w:rsidRPr="006A34E2">
        <w:rPr>
          <w:rFonts w:ascii="Times New Roman" w:hAnsi="Times New Roman"/>
          <w:sz w:val="28"/>
          <w:szCs w:val="28"/>
        </w:rPr>
        <w:t>11</w:t>
      </w:r>
      <w:r w:rsidRPr="006A34E2">
        <w:rPr>
          <w:rFonts w:ascii="Times New Roman" w:hAnsi="Times New Roman"/>
          <w:sz w:val="28"/>
          <w:szCs w:val="28"/>
        </w:rPr>
        <w:t>].</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В начале ХХ века стали говорить также о спецификеязыка духовных газет и журналов как отличительной черте «духовной периодики». К примеру, «Православная богословская энциклопедия» за 1904 год указывала, что, начиная с 1881 года, когда научно-богословские и церковно-общественные вопросы отступили на второй план, и главное место заняли назидательные, общедоступные статьи религиозно-нравственного содержания, духовная периодика изменила свою речь «соответственно потребностям широкого полуобразованного круга общения»[</w:t>
      </w:r>
      <w:r w:rsidR="00F50B51" w:rsidRPr="006A34E2">
        <w:rPr>
          <w:rFonts w:ascii="Times New Roman" w:hAnsi="Times New Roman"/>
          <w:sz w:val="28"/>
          <w:szCs w:val="28"/>
        </w:rPr>
        <w:t>12</w:t>
      </w:r>
      <w:r w:rsidRPr="006A34E2">
        <w:rPr>
          <w:rFonts w:ascii="Times New Roman" w:hAnsi="Times New Roman"/>
          <w:sz w:val="28"/>
          <w:szCs w:val="28"/>
        </w:rPr>
        <w:t>]. Историки церкви, журналистики и цензуры начала ХХ века, такие как профессор П. В. Знаменский[</w:t>
      </w:r>
      <w:r w:rsidR="00F50B51" w:rsidRPr="006A34E2">
        <w:rPr>
          <w:rFonts w:ascii="Times New Roman" w:hAnsi="Times New Roman"/>
          <w:sz w:val="28"/>
          <w:szCs w:val="28"/>
        </w:rPr>
        <w:t>13</w:t>
      </w:r>
      <w:r w:rsidRPr="006A34E2">
        <w:rPr>
          <w:rFonts w:ascii="Times New Roman" w:hAnsi="Times New Roman"/>
          <w:sz w:val="28"/>
          <w:szCs w:val="28"/>
        </w:rPr>
        <w:t>], А. Д. Градовский[</w:t>
      </w:r>
      <w:r w:rsidR="002F5DC4" w:rsidRPr="006A34E2">
        <w:rPr>
          <w:rFonts w:ascii="Times New Roman" w:hAnsi="Times New Roman"/>
          <w:sz w:val="28"/>
          <w:szCs w:val="28"/>
        </w:rPr>
        <w:t>14</w:t>
      </w:r>
      <w:r w:rsidRPr="006A34E2">
        <w:rPr>
          <w:rFonts w:ascii="Times New Roman" w:hAnsi="Times New Roman"/>
          <w:sz w:val="28"/>
          <w:szCs w:val="28"/>
        </w:rPr>
        <w:t>], А. А. Папков[</w:t>
      </w:r>
      <w:r w:rsidR="002F5DC4" w:rsidRPr="006A34E2">
        <w:rPr>
          <w:rFonts w:ascii="Times New Roman" w:hAnsi="Times New Roman"/>
          <w:sz w:val="28"/>
          <w:szCs w:val="28"/>
        </w:rPr>
        <w:t>15</w:t>
      </w:r>
      <w:r w:rsidRPr="006A34E2">
        <w:rPr>
          <w:rFonts w:ascii="Times New Roman" w:hAnsi="Times New Roman"/>
          <w:sz w:val="28"/>
          <w:szCs w:val="28"/>
        </w:rPr>
        <w:t>], А.Н. Котович[</w:t>
      </w:r>
      <w:r w:rsidR="002F5DC4" w:rsidRPr="006A34E2">
        <w:rPr>
          <w:rFonts w:ascii="Times New Roman" w:hAnsi="Times New Roman"/>
          <w:sz w:val="28"/>
          <w:szCs w:val="28"/>
        </w:rPr>
        <w:t>16</w:t>
      </w:r>
      <w:r w:rsidRPr="006A34E2">
        <w:rPr>
          <w:rFonts w:ascii="Times New Roman" w:hAnsi="Times New Roman"/>
          <w:sz w:val="28"/>
          <w:szCs w:val="28"/>
        </w:rPr>
        <w:t>], М.К. Лемке[</w:t>
      </w:r>
      <w:r w:rsidR="002F5DC4" w:rsidRPr="006A34E2">
        <w:rPr>
          <w:rFonts w:ascii="Times New Roman" w:hAnsi="Times New Roman"/>
          <w:sz w:val="28"/>
          <w:szCs w:val="28"/>
        </w:rPr>
        <w:t>17</w:t>
      </w:r>
      <w:r w:rsidRPr="006A34E2">
        <w:rPr>
          <w:rFonts w:ascii="Times New Roman" w:hAnsi="Times New Roman"/>
          <w:sz w:val="28"/>
          <w:szCs w:val="28"/>
        </w:rPr>
        <w:t>]в своих трудах также использовали понятие «духовная периодика», главным образом указывая на связь последней с духовной цензурой.</w:t>
      </w:r>
    </w:p>
    <w:p w:rsidR="00AA030C" w:rsidRPr="006A34E2" w:rsidRDefault="00AA030C" w:rsidP="006A34E2">
      <w:pPr>
        <w:spacing w:after="0" w:line="240" w:lineRule="auto"/>
        <w:ind w:firstLine="567"/>
        <w:contextualSpacing/>
        <w:jc w:val="both"/>
        <w:rPr>
          <w:rFonts w:ascii="Times New Roman" w:hAnsi="Times New Roman"/>
          <w:i/>
          <w:sz w:val="28"/>
          <w:szCs w:val="28"/>
        </w:rPr>
      </w:pPr>
      <w:r w:rsidRPr="006A34E2">
        <w:rPr>
          <w:rFonts w:ascii="Times New Roman" w:hAnsi="Times New Roman"/>
          <w:sz w:val="28"/>
          <w:szCs w:val="28"/>
        </w:rPr>
        <w:t xml:space="preserve">В советское время исследователи отдельно не изучали «духовную периодику», причем достаточно долго игнорировали ее как исторический </w:t>
      </w:r>
      <w:r w:rsidRPr="006A34E2">
        <w:rPr>
          <w:rFonts w:ascii="Times New Roman" w:hAnsi="Times New Roman"/>
          <w:sz w:val="28"/>
          <w:szCs w:val="28"/>
        </w:rPr>
        <w:lastRenderedPageBreak/>
        <w:t>источник. Только начиная с 1980-х годов, историки начали обращаться к духовной периодике, применяя к ней понятие «церковная печать»[</w:t>
      </w:r>
      <w:r w:rsidR="00307F29" w:rsidRPr="006A34E2">
        <w:rPr>
          <w:rFonts w:ascii="Times New Roman" w:hAnsi="Times New Roman"/>
          <w:sz w:val="28"/>
          <w:szCs w:val="28"/>
        </w:rPr>
        <w:t>18</w:t>
      </w:r>
      <w:r w:rsidRPr="006A34E2">
        <w:rPr>
          <w:rFonts w:ascii="Times New Roman" w:hAnsi="Times New Roman"/>
          <w:sz w:val="28"/>
          <w:szCs w:val="28"/>
        </w:rPr>
        <w:t>].</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В современной историографии продолжают использовать понятие «духовная периодика», например, историк журналистики и цензуры Российской империи Г. В. Жирков[</w:t>
      </w:r>
      <w:r w:rsidR="00AE1C22" w:rsidRPr="006A34E2">
        <w:rPr>
          <w:rFonts w:ascii="Times New Roman" w:hAnsi="Times New Roman"/>
          <w:sz w:val="28"/>
          <w:szCs w:val="28"/>
        </w:rPr>
        <w:t>19</w:t>
      </w:r>
      <w:r w:rsidRPr="006A34E2">
        <w:rPr>
          <w:rFonts w:ascii="Times New Roman" w:hAnsi="Times New Roman"/>
          <w:sz w:val="28"/>
          <w:szCs w:val="28"/>
        </w:rPr>
        <w:t xml:space="preserve">; </w:t>
      </w:r>
      <w:r w:rsidR="00AE1C22" w:rsidRPr="006A34E2">
        <w:rPr>
          <w:rFonts w:ascii="Times New Roman" w:hAnsi="Times New Roman"/>
          <w:sz w:val="28"/>
          <w:szCs w:val="28"/>
        </w:rPr>
        <w:t>20</w:t>
      </w:r>
      <w:r w:rsidRPr="006A34E2">
        <w:rPr>
          <w:rFonts w:ascii="Times New Roman" w:hAnsi="Times New Roman"/>
          <w:sz w:val="28"/>
          <w:szCs w:val="28"/>
        </w:rPr>
        <w:t>], фольклорист И. Е. Иванов[</w:t>
      </w:r>
      <w:r w:rsidR="00AE1C22" w:rsidRPr="006A34E2">
        <w:rPr>
          <w:rFonts w:ascii="Times New Roman" w:hAnsi="Times New Roman"/>
          <w:sz w:val="28"/>
          <w:szCs w:val="28"/>
        </w:rPr>
        <w:t>21</w:t>
      </w:r>
      <w:r w:rsidRPr="006A34E2">
        <w:rPr>
          <w:rFonts w:ascii="Times New Roman" w:hAnsi="Times New Roman"/>
          <w:sz w:val="28"/>
          <w:szCs w:val="28"/>
        </w:rPr>
        <w:t>], историки философии И. А. Щудрик, А. Т. Щедрин [</w:t>
      </w:r>
      <w:r w:rsidR="00AE1C22" w:rsidRPr="006A34E2">
        <w:rPr>
          <w:rFonts w:ascii="Times New Roman" w:hAnsi="Times New Roman"/>
          <w:sz w:val="28"/>
          <w:szCs w:val="28"/>
        </w:rPr>
        <w:t>22</w:t>
      </w:r>
      <w:r w:rsidRPr="006A34E2">
        <w:rPr>
          <w:rFonts w:ascii="Times New Roman" w:hAnsi="Times New Roman"/>
          <w:sz w:val="28"/>
          <w:szCs w:val="28"/>
        </w:rPr>
        <w:t>] и другие. Вместе с тем, появился целый ряд синонимических понятий, таких как: «религиозная печать», «религиозно-церковная периодика», «православная пресса» или «церковная периодика».</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 xml:space="preserve">Прежде всего, рассмотрим понятие «религиозная периодика», границы определения которогодостаточно </w:t>
      </w:r>
      <w:r w:rsidR="009D4333" w:rsidRPr="006A34E2">
        <w:rPr>
          <w:rFonts w:ascii="Times New Roman" w:hAnsi="Times New Roman"/>
          <w:sz w:val="28"/>
          <w:szCs w:val="28"/>
        </w:rPr>
        <w:t>размыты</w:t>
      </w:r>
      <w:r w:rsidRPr="006A34E2">
        <w:rPr>
          <w:rFonts w:ascii="Times New Roman" w:hAnsi="Times New Roman"/>
          <w:sz w:val="28"/>
          <w:szCs w:val="28"/>
        </w:rPr>
        <w:t xml:space="preserve">. Кандидат исторических наук, старший научный сотрудник национальной библиотеки Украины имени В. И. Вернадского Л. М. Дениско под понятием «религиозные периодические издания XIX – начала ХХ века» подразумевает те издания, которые выходили под руководством или за счет духовенства и назывались </w:t>
      </w:r>
      <w:r w:rsidR="0039257F" w:rsidRPr="006A34E2">
        <w:rPr>
          <w:rFonts w:ascii="Times New Roman" w:hAnsi="Times New Roman"/>
          <w:sz w:val="28"/>
          <w:szCs w:val="28"/>
        </w:rPr>
        <w:t>«</w:t>
      </w:r>
      <w:r w:rsidRPr="006A34E2">
        <w:rPr>
          <w:rFonts w:ascii="Times New Roman" w:hAnsi="Times New Roman"/>
          <w:sz w:val="28"/>
          <w:szCs w:val="28"/>
        </w:rPr>
        <w:t>духовными»[</w:t>
      </w:r>
      <w:r w:rsidR="002B362E" w:rsidRPr="006A34E2">
        <w:rPr>
          <w:rFonts w:ascii="Times New Roman" w:hAnsi="Times New Roman"/>
          <w:sz w:val="28"/>
          <w:szCs w:val="28"/>
        </w:rPr>
        <w:t>23</w:t>
      </w:r>
      <w:r w:rsidRPr="006A34E2">
        <w:rPr>
          <w:rFonts w:ascii="Times New Roman" w:hAnsi="Times New Roman"/>
          <w:sz w:val="28"/>
          <w:szCs w:val="28"/>
        </w:rPr>
        <w:t xml:space="preserve">]. Автор включила в это понятие издания Русской Православной церкви </w:t>
      </w:r>
      <w:r w:rsidRPr="006A34E2">
        <w:rPr>
          <w:rFonts w:ascii="Times New Roman" w:hAnsi="Times New Roman"/>
          <w:sz w:val="28"/>
          <w:szCs w:val="28"/>
          <w:lang w:val="uk-UA"/>
        </w:rPr>
        <w:t>ХІХ</w:t>
      </w:r>
      <w:r w:rsidRPr="006A34E2">
        <w:rPr>
          <w:rFonts w:ascii="Times New Roman" w:hAnsi="Times New Roman"/>
          <w:sz w:val="28"/>
          <w:szCs w:val="28"/>
        </w:rPr>
        <w:t xml:space="preserve"> века, издания Киевской духовной академии, «Епархиальные ведомости» и издания других конфессий. В данном случае, исследовательница руководствовалась в качествекритерия</w:t>
      </w:r>
      <w:r w:rsidR="00F35310" w:rsidRPr="006A34E2">
        <w:rPr>
          <w:rFonts w:ascii="Times New Roman" w:hAnsi="Times New Roman"/>
          <w:sz w:val="28"/>
          <w:szCs w:val="28"/>
        </w:rPr>
        <w:t xml:space="preserve"> составом авторов </w:t>
      </w:r>
      <w:r w:rsidRPr="006A34E2">
        <w:rPr>
          <w:rFonts w:ascii="Times New Roman" w:hAnsi="Times New Roman"/>
          <w:sz w:val="28"/>
          <w:szCs w:val="28"/>
        </w:rPr>
        <w:t>и ведомственной подчиненностью</w:t>
      </w:r>
      <w:r w:rsidR="00F35310" w:rsidRPr="006A34E2">
        <w:rPr>
          <w:rFonts w:ascii="Times New Roman" w:hAnsi="Times New Roman"/>
          <w:sz w:val="28"/>
          <w:szCs w:val="28"/>
        </w:rPr>
        <w:t xml:space="preserve"> издания</w:t>
      </w:r>
      <w:r w:rsidRPr="006A34E2">
        <w:rPr>
          <w:rFonts w:ascii="Times New Roman" w:hAnsi="Times New Roman"/>
          <w:sz w:val="28"/>
          <w:szCs w:val="28"/>
        </w:rPr>
        <w:t xml:space="preserve">, </w:t>
      </w:r>
      <w:r w:rsidR="00F35310" w:rsidRPr="006A34E2">
        <w:rPr>
          <w:rFonts w:ascii="Times New Roman" w:hAnsi="Times New Roman"/>
          <w:sz w:val="28"/>
          <w:szCs w:val="28"/>
        </w:rPr>
        <w:t>а</w:t>
      </w:r>
      <w:r w:rsidRPr="006A34E2">
        <w:rPr>
          <w:rFonts w:ascii="Times New Roman" w:hAnsi="Times New Roman"/>
          <w:sz w:val="28"/>
          <w:szCs w:val="28"/>
        </w:rPr>
        <w:t xml:space="preserve"> главный акцент сделан на  принадлежностиавторского состава к духовному сословию. Украинский историк В. А. Денисенко в своей кандидатской диссертации также использует понятие «украинская религиозная пресса», причем, включая в это понятие исключительно официальное издание Православной церкви «Киевские епархиальные ведомости»[</w:t>
      </w:r>
      <w:r w:rsidR="00432B06" w:rsidRPr="006A34E2">
        <w:rPr>
          <w:rFonts w:ascii="Times New Roman" w:hAnsi="Times New Roman"/>
          <w:sz w:val="28"/>
          <w:szCs w:val="28"/>
        </w:rPr>
        <w:t>24</w:t>
      </w:r>
      <w:r w:rsidRPr="006A34E2">
        <w:rPr>
          <w:rFonts w:ascii="Times New Roman" w:hAnsi="Times New Roman"/>
          <w:sz w:val="28"/>
          <w:szCs w:val="28"/>
        </w:rPr>
        <w:t>]. Скорее всего, определяющим критерием, в этом случае послужило содержание (религиозная тематика)</w:t>
      </w:r>
      <w:r w:rsidR="00F35310" w:rsidRPr="006A34E2">
        <w:rPr>
          <w:rFonts w:ascii="Times New Roman" w:hAnsi="Times New Roman"/>
          <w:sz w:val="28"/>
          <w:szCs w:val="28"/>
        </w:rPr>
        <w:t xml:space="preserve"> газеты</w:t>
      </w:r>
      <w:r w:rsidRPr="006A34E2">
        <w:rPr>
          <w:rFonts w:ascii="Times New Roman" w:hAnsi="Times New Roman"/>
          <w:sz w:val="28"/>
          <w:szCs w:val="28"/>
        </w:rPr>
        <w:t>.</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В одной из последних защищённых диссертаций по истории периодики «Становление и развитие периодической печати на Слобожанщине и ее влияние на образовательно-культурные процессы в регионе в XIX – начале ХХ века»С. В. Мирошниченко[</w:t>
      </w:r>
      <w:r w:rsidR="00453A21" w:rsidRPr="006A34E2">
        <w:rPr>
          <w:rFonts w:ascii="Times New Roman" w:hAnsi="Times New Roman"/>
          <w:sz w:val="28"/>
          <w:szCs w:val="28"/>
        </w:rPr>
        <w:t>25</w:t>
      </w:r>
      <w:r w:rsidRPr="006A34E2">
        <w:rPr>
          <w:rFonts w:ascii="Times New Roman" w:hAnsi="Times New Roman"/>
          <w:sz w:val="28"/>
          <w:szCs w:val="28"/>
        </w:rPr>
        <w:t>] также фигурирует понятие «религиозная печать» по отношению к периодическим изданиям, которые издавались при Харьковской епархии и духовной семинарии. Как видим, автор снова использует обширное понятие «религиозная периодика», которое указывает или на религиозную тематику издания, или на сословнуюпринадлежность авторов</w:t>
      </w:r>
      <w:r w:rsidR="002030BE" w:rsidRPr="006A34E2">
        <w:rPr>
          <w:rFonts w:ascii="Times New Roman" w:hAnsi="Times New Roman"/>
          <w:sz w:val="28"/>
          <w:szCs w:val="28"/>
        </w:rPr>
        <w:t>, редакторов, издателей</w:t>
      </w:r>
      <w:r w:rsidRPr="006A34E2">
        <w:rPr>
          <w:rFonts w:ascii="Times New Roman" w:hAnsi="Times New Roman"/>
          <w:sz w:val="28"/>
          <w:szCs w:val="28"/>
        </w:rPr>
        <w:t xml:space="preserve">, не уточняя при этом степень официальности издания. Однако, следует сказать, что такое понятие имеетслишком широкое смысловое полеи предполагает ряд уточнений. </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Первая попытка сузить границы понятия «религиозная периодика» была сделана профессором, доктором филологических наук А. А. Бойко[</w:t>
      </w:r>
      <w:r w:rsidR="00AE26CB" w:rsidRPr="006A34E2">
        <w:rPr>
          <w:rFonts w:ascii="Times New Roman" w:hAnsi="Times New Roman"/>
          <w:sz w:val="28"/>
          <w:szCs w:val="28"/>
        </w:rPr>
        <w:t>26</w:t>
      </w:r>
      <w:r w:rsidRPr="006A34E2">
        <w:rPr>
          <w:rFonts w:ascii="Times New Roman" w:hAnsi="Times New Roman"/>
          <w:sz w:val="28"/>
          <w:szCs w:val="28"/>
        </w:rPr>
        <w:t xml:space="preserve">]. Она ввела в научный оборот понятие «пресса православной церкви», которое, по сути, есть синонимическим понятием «духовной периодики». К «православной прессе» А. А. Бойко относит журналы и газеты, издателями и редакторами которых были представители духовенства, или которые были созданы по </w:t>
      </w:r>
      <w:r w:rsidRPr="006A34E2">
        <w:rPr>
          <w:rFonts w:ascii="Times New Roman" w:hAnsi="Times New Roman"/>
          <w:sz w:val="28"/>
          <w:szCs w:val="28"/>
        </w:rPr>
        <w:lastRenderedPageBreak/>
        <w:t>инициативе официальных кругов Православной церкви, материально поддерживались церковью, «внедряли ее идеологию». При этом автор утверждает, что не имеет значения, были ли эти периодические издания частной собственностью отдельных лиц или научно-религиозных обществ, обсуждались ли в них острые вопросы современности, главное – то, что их концепция изложениябазировалась на основе православия[</w:t>
      </w:r>
      <w:r w:rsidR="00A639D9" w:rsidRPr="006A34E2">
        <w:rPr>
          <w:rFonts w:ascii="Times New Roman" w:hAnsi="Times New Roman"/>
          <w:sz w:val="28"/>
          <w:szCs w:val="28"/>
        </w:rPr>
        <w:t>27</w:t>
      </w:r>
      <w:r w:rsidRPr="006A34E2">
        <w:rPr>
          <w:rFonts w:ascii="Times New Roman" w:hAnsi="Times New Roman"/>
          <w:sz w:val="28"/>
          <w:szCs w:val="28"/>
        </w:rPr>
        <w:t>]. Таким образом, исследовательница считает термин «церковная периодика» слишком узким, поскольку онпредполагает исключительно прессу официальной Церкви, или издания придерживающееся линии Церкви.</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После появления монографии А. А. Бойко, в Украине в целом ряде кандидатских диссертаций стал использоваться именно термин «православная периодика». Например, в диссертации М. А. Левчук «Освещение морально-этической проблематики на страницах прессы православной церкви Волыни (1867-2006 гг.)»[</w:t>
      </w:r>
      <w:r w:rsidR="00520825" w:rsidRPr="006A34E2">
        <w:rPr>
          <w:rFonts w:ascii="Times New Roman" w:hAnsi="Times New Roman"/>
          <w:sz w:val="28"/>
          <w:szCs w:val="28"/>
        </w:rPr>
        <w:t>28</w:t>
      </w:r>
      <w:r w:rsidRPr="006A34E2">
        <w:rPr>
          <w:rFonts w:ascii="Times New Roman" w:hAnsi="Times New Roman"/>
          <w:sz w:val="28"/>
          <w:szCs w:val="28"/>
        </w:rPr>
        <w:t>], О. В. Колесник ««Полтавские епархиальные ведомости» как исторический источник для изучения деятельности Русской православной Церкви (1863-1918 гг.)»[</w:t>
      </w:r>
      <w:r w:rsidR="005204E7" w:rsidRPr="006A34E2">
        <w:rPr>
          <w:rFonts w:ascii="Times New Roman" w:hAnsi="Times New Roman"/>
          <w:sz w:val="28"/>
          <w:szCs w:val="28"/>
        </w:rPr>
        <w:t>29</w:t>
      </w:r>
      <w:r w:rsidRPr="006A34E2">
        <w:rPr>
          <w:rFonts w:ascii="Times New Roman" w:hAnsi="Times New Roman"/>
          <w:sz w:val="28"/>
          <w:szCs w:val="28"/>
        </w:rPr>
        <w:t>]. Таким образом, в этих работах в основу определения были положены такие критерии как принадлежность издания и его содержательная направленность.</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Однако, следует заметить, что не все авторы согласны с подходом Бойко. В монографии И. В. Милясевич звучит критика именования духовных изданий исключительно термином «православная пресса»[</w:t>
      </w:r>
      <w:r w:rsidR="00FD0C66" w:rsidRPr="006A34E2">
        <w:rPr>
          <w:rFonts w:ascii="Times New Roman" w:hAnsi="Times New Roman"/>
          <w:sz w:val="28"/>
          <w:szCs w:val="28"/>
        </w:rPr>
        <w:t>30</w:t>
      </w:r>
      <w:r w:rsidRPr="006A34E2">
        <w:rPr>
          <w:rFonts w:ascii="Times New Roman" w:hAnsi="Times New Roman"/>
          <w:sz w:val="28"/>
          <w:szCs w:val="28"/>
        </w:rPr>
        <w:t>]. По убеждению автора, процесс дифференциации периодических изданий по типу издателя и по аудиторному принципу слишком сужает определение, поскольку очень часто пресса, которая издавалась духовными лицами, никакого отношения к религии не имела. По мнению Милясевич, необходимо использовать понятие «религиозные периодические издания», рамки которого должны формироваться именно на основе целевого предназначения, которое заключалось в распространении религиозных знаний и воспитании читателей в духе христианской морали.</w:t>
      </w:r>
    </w:p>
    <w:p w:rsidR="00AA030C" w:rsidRPr="006A34E2" w:rsidRDefault="00AA030C" w:rsidP="006A34E2">
      <w:pPr>
        <w:spacing w:after="0" w:line="240" w:lineRule="auto"/>
        <w:ind w:firstLine="567"/>
        <w:contextualSpacing/>
        <w:jc w:val="both"/>
        <w:rPr>
          <w:rFonts w:ascii="Times New Roman" w:hAnsi="Times New Roman"/>
          <w:i/>
          <w:color w:val="FF0000"/>
          <w:sz w:val="28"/>
          <w:szCs w:val="28"/>
        </w:rPr>
      </w:pPr>
      <w:r w:rsidRPr="006A34E2">
        <w:rPr>
          <w:rFonts w:ascii="Times New Roman" w:hAnsi="Times New Roman"/>
          <w:sz w:val="28"/>
          <w:szCs w:val="28"/>
        </w:rPr>
        <w:t>Термин «церковная периодика» также является очень распространённым в современной историографии. Харьковский церковный историк М. Матвеенко под понятием «периодические церковные издания», подразумевает официальные издания Харьковской епархии, издания духовенства, а также миссионерский журнал, издаваемый светским лицом («Ревнитель», ред. Л.</w:t>
      </w:r>
      <w:r w:rsidR="001969D9" w:rsidRPr="006A34E2">
        <w:rPr>
          <w:rFonts w:ascii="Times New Roman" w:hAnsi="Times New Roman"/>
          <w:sz w:val="28"/>
          <w:szCs w:val="28"/>
        </w:rPr>
        <w:t> </w:t>
      </w:r>
      <w:r w:rsidRPr="006A34E2">
        <w:rPr>
          <w:rFonts w:ascii="Times New Roman" w:hAnsi="Times New Roman"/>
          <w:sz w:val="28"/>
          <w:szCs w:val="28"/>
        </w:rPr>
        <w:t>З. Кунцевич)[</w:t>
      </w:r>
      <w:r w:rsidR="00F545C7" w:rsidRPr="006A34E2">
        <w:rPr>
          <w:rFonts w:ascii="Times New Roman" w:hAnsi="Times New Roman"/>
          <w:sz w:val="28"/>
          <w:szCs w:val="28"/>
        </w:rPr>
        <w:t>31</w:t>
      </w:r>
      <w:r w:rsidRPr="006A34E2">
        <w:rPr>
          <w:rFonts w:ascii="Times New Roman" w:hAnsi="Times New Roman"/>
          <w:sz w:val="28"/>
          <w:szCs w:val="28"/>
        </w:rPr>
        <w:t>]. Таким образом, М. Матвеенко, как и И. Милясевич, при определении поняти</w:t>
      </w:r>
      <w:r w:rsidR="002030BE" w:rsidRPr="006A34E2">
        <w:rPr>
          <w:rFonts w:ascii="Times New Roman" w:hAnsi="Times New Roman"/>
          <w:sz w:val="28"/>
          <w:szCs w:val="28"/>
        </w:rPr>
        <w:t>я</w:t>
      </w:r>
      <w:r w:rsidRPr="006A34E2">
        <w:rPr>
          <w:rFonts w:ascii="Times New Roman" w:hAnsi="Times New Roman"/>
          <w:sz w:val="28"/>
          <w:szCs w:val="28"/>
        </w:rPr>
        <w:t xml:space="preserve"> главным признаком считает целевую направленность и тематику изданий, при этом игнорируя их издательскую принадлежность. </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Тем не менее, в современной российской историографии также чаще всего используется понятие «церковная периодика», акцентируя внимание именно на ведомственной принадлежности периодической печати. Одной из первых данное понятие начала использовать Л. В. Кашина[</w:t>
      </w:r>
      <w:r w:rsidR="00685694" w:rsidRPr="006A34E2">
        <w:rPr>
          <w:rFonts w:ascii="Times New Roman" w:hAnsi="Times New Roman"/>
          <w:sz w:val="28"/>
          <w:szCs w:val="28"/>
        </w:rPr>
        <w:t>32</w:t>
      </w:r>
      <w:r w:rsidRPr="006A34E2">
        <w:rPr>
          <w:rFonts w:ascii="Times New Roman" w:hAnsi="Times New Roman"/>
          <w:sz w:val="28"/>
          <w:szCs w:val="28"/>
        </w:rPr>
        <w:t>]. Доктор филологических наук, кандидат исторических наук К. Е. Нетужилов[</w:t>
      </w:r>
      <w:r w:rsidR="006C0937" w:rsidRPr="006A34E2">
        <w:rPr>
          <w:rFonts w:ascii="Times New Roman" w:hAnsi="Times New Roman"/>
          <w:sz w:val="28"/>
          <w:szCs w:val="28"/>
        </w:rPr>
        <w:t>33</w:t>
      </w:r>
      <w:r w:rsidRPr="006A34E2">
        <w:rPr>
          <w:rFonts w:ascii="Times New Roman" w:hAnsi="Times New Roman"/>
          <w:sz w:val="28"/>
          <w:szCs w:val="28"/>
        </w:rPr>
        <w:t>;</w:t>
      </w:r>
      <w:r w:rsidR="006C0937" w:rsidRPr="006A34E2">
        <w:rPr>
          <w:rFonts w:ascii="Times New Roman" w:hAnsi="Times New Roman"/>
          <w:sz w:val="28"/>
          <w:szCs w:val="28"/>
        </w:rPr>
        <w:t xml:space="preserve"> 34</w:t>
      </w:r>
      <w:r w:rsidRPr="006A34E2">
        <w:rPr>
          <w:rFonts w:ascii="Times New Roman" w:hAnsi="Times New Roman"/>
          <w:sz w:val="28"/>
          <w:szCs w:val="28"/>
        </w:rPr>
        <w:t xml:space="preserve">] в своей монографии также использует понятие «церковная периодическая печать»: к ней автор </w:t>
      </w:r>
      <w:r w:rsidRPr="006A34E2">
        <w:rPr>
          <w:rFonts w:ascii="Times New Roman" w:hAnsi="Times New Roman"/>
          <w:sz w:val="28"/>
          <w:szCs w:val="28"/>
        </w:rPr>
        <w:lastRenderedPageBreak/>
        <w:t>относит официальные издания органов церковного управления, издания духовных учебных заведений, издания церковных братств и обществ, конечно же, православных, и приходскую прессу по православным епархиям. Московский культуролог Р. В. Чижов в кандидатской диссертации по отношению к «Ярославским епархиальным ведомостям» использует понятие «церковное периодическое издание», подчеркивая главным образом официальность церковного органа[</w:t>
      </w:r>
      <w:r w:rsidR="0089466A" w:rsidRPr="006A34E2">
        <w:rPr>
          <w:rFonts w:ascii="Times New Roman" w:hAnsi="Times New Roman"/>
          <w:sz w:val="28"/>
          <w:szCs w:val="28"/>
        </w:rPr>
        <w:t>35</w:t>
      </w:r>
      <w:r w:rsidRPr="006A34E2">
        <w:rPr>
          <w:rFonts w:ascii="Times New Roman" w:hAnsi="Times New Roman"/>
          <w:sz w:val="28"/>
          <w:szCs w:val="28"/>
        </w:rPr>
        <w:t>].</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 xml:space="preserve">Подводя итоги, прежде всего, нужно отметить, что «духовная периодика» имела ряд специфических особенностей, которые иформировали ее определения. Следует также подчеркнуть, что смысловые границы понятия «духовная периодика» подвижны и зависят от критериев, которые выдвигались на первый план. Так, во второй половине </w:t>
      </w:r>
      <w:r w:rsidRPr="006A34E2">
        <w:rPr>
          <w:rFonts w:ascii="Times New Roman" w:hAnsi="Times New Roman"/>
          <w:sz w:val="28"/>
          <w:szCs w:val="28"/>
          <w:lang w:val="uk-UA"/>
        </w:rPr>
        <w:t>ХІХ</w:t>
      </w:r>
      <w:r w:rsidRPr="006A34E2">
        <w:rPr>
          <w:rFonts w:ascii="Times New Roman" w:hAnsi="Times New Roman"/>
          <w:sz w:val="28"/>
          <w:szCs w:val="28"/>
        </w:rPr>
        <w:t xml:space="preserve"> века домини</w:t>
      </w:r>
      <w:r w:rsidR="001E1CC5" w:rsidRPr="006A34E2">
        <w:rPr>
          <w:rFonts w:ascii="Times New Roman" w:hAnsi="Times New Roman"/>
          <w:sz w:val="28"/>
          <w:szCs w:val="28"/>
        </w:rPr>
        <w:t xml:space="preserve">рующими критериями выступали ее </w:t>
      </w:r>
      <w:r w:rsidRPr="006A34E2">
        <w:rPr>
          <w:rFonts w:ascii="Times New Roman" w:hAnsi="Times New Roman"/>
          <w:sz w:val="28"/>
          <w:szCs w:val="28"/>
        </w:rPr>
        <w:t xml:space="preserve">цели и задачи, читательская аудитория. С начала ХХ века авторы обратили внимание на ее другие специфические характеристики, такие как язык изданий и подчинение духовной цензуре. </w:t>
      </w:r>
    </w:p>
    <w:p w:rsidR="00AA030C" w:rsidRPr="006A34E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В современной историографии существует несколько терминов-дублеров понятия «духовная периодика», которые широко используются в научной литературе («религиозная», «церков</w:t>
      </w:r>
      <w:r w:rsidR="00F55478" w:rsidRPr="006A34E2">
        <w:rPr>
          <w:rFonts w:ascii="Times New Roman" w:hAnsi="Times New Roman"/>
          <w:sz w:val="28"/>
          <w:szCs w:val="28"/>
        </w:rPr>
        <w:t xml:space="preserve">ная», «православная» периодика), </w:t>
      </w:r>
      <w:r w:rsidRPr="006A34E2">
        <w:rPr>
          <w:rFonts w:ascii="Times New Roman" w:hAnsi="Times New Roman"/>
          <w:sz w:val="28"/>
          <w:szCs w:val="28"/>
        </w:rPr>
        <w:t xml:space="preserve">носоотношение между ними до сих пор остается не определенным. </w:t>
      </w:r>
      <w:r w:rsidR="00555D53" w:rsidRPr="006A34E2">
        <w:rPr>
          <w:rFonts w:ascii="Times New Roman" w:hAnsi="Times New Roman"/>
          <w:sz w:val="28"/>
          <w:szCs w:val="28"/>
        </w:rPr>
        <w:t xml:space="preserve">Тем не </w:t>
      </w:r>
      <w:r w:rsidR="00F55478" w:rsidRPr="006A34E2">
        <w:rPr>
          <w:rFonts w:ascii="Times New Roman" w:hAnsi="Times New Roman"/>
          <w:sz w:val="28"/>
          <w:szCs w:val="28"/>
        </w:rPr>
        <w:t>менее,</w:t>
      </w:r>
      <w:r w:rsidRPr="006A34E2">
        <w:rPr>
          <w:rFonts w:ascii="Times New Roman" w:hAnsi="Times New Roman"/>
          <w:sz w:val="28"/>
          <w:szCs w:val="28"/>
        </w:rPr>
        <w:t>именно, за счет этих синонимических терминов происходит сужение смысловых границ первоначального понятия «духовная периодика». Современные исследователи при определении соответствующего понятия, как правило, используют только один (редко пару) крите</w:t>
      </w:r>
      <w:r w:rsidR="00555D53" w:rsidRPr="006A34E2">
        <w:rPr>
          <w:rFonts w:ascii="Times New Roman" w:hAnsi="Times New Roman"/>
          <w:sz w:val="28"/>
          <w:szCs w:val="28"/>
        </w:rPr>
        <w:t>рий: то ли издательский признак</w:t>
      </w:r>
      <w:r w:rsidRPr="006A34E2">
        <w:rPr>
          <w:rFonts w:ascii="Times New Roman" w:hAnsi="Times New Roman"/>
          <w:sz w:val="28"/>
          <w:szCs w:val="28"/>
        </w:rPr>
        <w:t>, то ли тематику изданий (религиозная, православная</w:t>
      </w:r>
      <w:r w:rsidR="00555D53" w:rsidRPr="006A34E2">
        <w:rPr>
          <w:rFonts w:ascii="Times New Roman" w:hAnsi="Times New Roman"/>
          <w:sz w:val="28"/>
          <w:szCs w:val="28"/>
        </w:rPr>
        <w:t>), то ли целевую направленность</w:t>
      </w:r>
      <w:r w:rsidRPr="006A34E2">
        <w:rPr>
          <w:rFonts w:ascii="Times New Roman" w:hAnsi="Times New Roman"/>
          <w:sz w:val="28"/>
          <w:szCs w:val="28"/>
        </w:rPr>
        <w:t xml:space="preserve">, или же признаки официальности. Все эти критерии являются общими типообразующими признаками периодики в целом, </w:t>
      </w:r>
    </w:p>
    <w:p w:rsidR="00AA030C" w:rsidRPr="00DE4352" w:rsidRDefault="00AA030C" w:rsidP="006A34E2">
      <w:pPr>
        <w:spacing w:after="0" w:line="240" w:lineRule="auto"/>
        <w:ind w:firstLine="567"/>
        <w:contextualSpacing/>
        <w:jc w:val="both"/>
        <w:rPr>
          <w:rFonts w:ascii="Times New Roman" w:hAnsi="Times New Roman"/>
          <w:sz w:val="28"/>
          <w:szCs w:val="28"/>
        </w:rPr>
      </w:pPr>
      <w:r w:rsidRPr="006A34E2">
        <w:rPr>
          <w:rFonts w:ascii="Times New Roman" w:hAnsi="Times New Roman"/>
          <w:sz w:val="28"/>
          <w:szCs w:val="28"/>
        </w:rPr>
        <w:t xml:space="preserve">На наш взгляд, духовную периодику необходимо рассматривать и изучать неразрывно со светской периодикой, когда в ходе сравнения выделяются особые характеристики именно этой, духовной периодики. Только в этом случае от «игры в термины» можно будет перейти к изучению всего спектра духовных газет и журналов Российской империи ХІХ – начала ХХ вв. </w:t>
      </w:r>
    </w:p>
    <w:p w:rsidR="00F55478" w:rsidRPr="00DE4352" w:rsidRDefault="00F55478" w:rsidP="006A34E2">
      <w:pPr>
        <w:spacing w:after="0" w:line="240" w:lineRule="auto"/>
        <w:ind w:firstLine="567"/>
        <w:contextualSpacing/>
        <w:jc w:val="both"/>
        <w:rPr>
          <w:rFonts w:ascii="Times New Roman" w:hAnsi="Times New Roman"/>
          <w:sz w:val="28"/>
          <w:szCs w:val="28"/>
        </w:rPr>
      </w:pPr>
    </w:p>
    <w:p w:rsidR="00F55478" w:rsidRPr="00F55478" w:rsidRDefault="00F55478" w:rsidP="006A34E2">
      <w:pPr>
        <w:spacing w:after="0" w:line="240" w:lineRule="auto"/>
        <w:jc w:val="both"/>
        <w:rPr>
          <w:rFonts w:ascii="Times New Roman" w:eastAsia="Times New Roman" w:hAnsi="Times New Roman"/>
          <w:b/>
          <w:sz w:val="28"/>
          <w:szCs w:val="28"/>
          <w:lang w:eastAsia="ru-RU"/>
        </w:rPr>
      </w:pPr>
      <w:r w:rsidRPr="00F55478">
        <w:rPr>
          <w:rFonts w:ascii="Times New Roman" w:eastAsia="Times New Roman" w:hAnsi="Times New Roman"/>
          <w:b/>
          <w:sz w:val="28"/>
          <w:szCs w:val="28"/>
          <w:lang w:eastAsia="ru-RU"/>
        </w:rPr>
        <w:t>Источники и литература</w:t>
      </w:r>
    </w:p>
    <w:p w:rsidR="00F55478" w:rsidRPr="006A34E2" w:rsidRDefault="00F55478" w:rsidP="006A34E2">
      <w:pPr>
        <w:spacing w:after="0" w:line="240" w:lineRule="auto"/>
        <w:ind w:firstLine="567"/>
        <w:contextualSpacing/>
        <w:jc w:val="both"/>
        <w:rPr>
          <w:rFonts w:ascii="Times New Roman" w:hAnsi="Times New Roman"/>
          <w:sz w:val="28"/>
          <w:szCs w:val="28"/>
        </w:rPr>
      </w:pPr>
    </w:p>
    <w:p w:rsidR="00C376FB" w:rsidRPr="006A34E2" w:rsidRDefault="00C376FB"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Гадамер Г.-Г. История понятий как философия // Актуальность прекрасного. – М.: Искусство, 1991. – С. 26-43.</w:t>
      </w:r>
    </w:p>
    <w:p w:rsidR="00C376FB" w:rsidRPr="006A34E2" w:rsidRDefault="00C376FB"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Градовский А. Д. О свободе русской печати. (Посмертное издание) – Спб., 1907. – С.126.</w:t>
      </w:r>
    </w:p>
    <w:p w:rsidR="00B42B57" w:rsidRPr="006A34E2" w:rsidRDefault="00B42B57"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Добротворский В. И. О характере прежнего периода нашей духовной журналистики и современных ее задачах // Духовный Вестник. – 1862. – Т. І. – С. 448.</w:t>
      </w:r>
    </w:p>
    <w:p w:rsidR="00B42B57" w:rsidRPr="006A34E2" w:rsidRDefault="00B42B57"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Там же. – С. </w:t>
      </w:r>
      <w:r w:rsidR="00E709CB" w:rsidRPr="006A34E2">
        <w:rPr>
          <w:rFonts w:ascii="Times New Roman" w:hAnsi="Times New Roman"/>
          <w:sz w:val="28"/>
          <w:szCs w:val="28"/>
        </w:rPr>
        <w:t>475.</w:t>
      </w:r>
    </w:p>
    <w:p w:rsidR="004F39D9" w:rsidRPr="006A34E2" w:rsidRDefault="004F39D9" w:rsidP="00651673">
      <w:pPr>
        <w:pStyle w:val="a6"/>
        <w:numPr>
          <w:ilvl w:val="0"/>
          <w:numId w:val="2"/>
        </w:numPr>
        <w:spacing w:line="240" w:lineRule="auto"/>
        <w:jc w:val="both"/>
        <w:rPr>
          <w:rFonts w:ascii="Times New Roman" w:hAnsi="Times New Roman"/>
          <w:sz w:val="28"/>
          <w:szCs w:val="28"/>
        </w:rPr>
      </w:pPr>
      <w:r w:rsidRPr="006A34E2">
        <w:rPr>
          <w:rFonts w:ascii="Times New Roman" w:hAnsi="Times New Roman"/>
          <w:sz w:val="28"/>
          <w:szCs w:val="28"/>
        </w:rPr>
        <w:lastRenderedPageBreak/>
        <w:t>Амосов Н. Заметки. Общее замечания о духовной журналистике // Духовный Вестник. – 1863. – Т. V. – С. 626.</w:t>
      </w:r>
    </w:p>
    <w:p w:rsidR="00C845A0" w:rsidRPr="006A34E2" w:rsidRDefault="00C845A0" w:rsidP="00651673">
      <w:pPr>
        <w:pStyle w:val="a6"/>
        <w:numPr>
          <w:ilvl w:val="0"/>
          <w:numId w:val="2"/>
        </w:numPr>
        <w:spacing w:line="240" w:lineRule="auto"/>
        <w:jc w:val="both"/>
        <w:rPr>
          <w:rFonts w:ascii="Times New Roman" w:hAnsi="Times New Roman"/>
          <w:sz w:val="28"/>
          <w:szCs w:val="28"/>
        </w:rPr>
      </w:pPr>
      <w:r w:rsidRPr="006A34E2">
        <w:rPr>
          <w:rFonts w:ascii="Times New Roman" w:hAnsi="Times New Roman"/>
          <w:sz w:val="28"/>
          <w:szCs w:val="28"/>
        </w:rPr>
        <w:t>Замечание о ходе «Епархиальных ведомостей» // Руководство для сельских пастырей. – 1860. – № 29. – С. 306.</w:t>
      </w:r>
    </w:p>
    <w:p w:rsidR="00265262" w:rsidRPr="006A34E2" w:rsidRDefault="00025DC7" w:rsidP="00651673">
      <w:pPr>
        <w:pStyle w:val="a6"/>
        <w:numPr>
          <w:ilvl w:val="0"/>
          <w:numId w:val="2"/>
        </w:numPr>
        <w:spacing w:after="0" w:line="240" w:lineRule="auto"/>
        <w:jc w:val="both"/>
        <w:rPr>
          <w:rFonts w:ascii="Times New Roman" w:hAnsi="Times New Roman"/>
          <w:sz w:val="28"/>
          <w:szCs w:val="28"/>
        </w:rPr>
      </w:pPr>
      <w:r w:rsidRPr="006A34E2">
        <w:rPr>
          <w:rFonts w:ascii="Times New Roman" w:hAnsi="Times New Roman"/>
          <w:sz w:val="28"/>
          <w:szCs w:val="28"/>
        </w:rPr>
        <w:t>Заметки. Новые духовные периодические издания // Православное обозрение. – 1861. – Т. ІV. – С. 344.</w:t>
      </w:r>
    </w:p>
    <w:p w:rsidR="00265262" w:rsidRPr="006A34E2" w:rsidRDefault="00265262"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Родницкий Н. Летописный листок // Духовный Вестник. – 1862. – Т. ІІІ. – С. 225</w:t>
      </w:r>
    </w:p>
    <w:p w:rsidR="00386C71" w:rsidRPr="006A34E2" w:rsidRDefault="00386C71" w:rsidP="00651673">
      <w:pPr>
        <w:pStyle w:val="a6"/>
        <w:numPr>
          <w:ilvl w:val="0"/>
          <w:numId w:val="2"/>
        </w:numPr>
        <w:spacing w:after="0" w:line="240" w:lineRule="auto"/>
        <w:jc w:val="both"/>
        <w:rPr>
          <w:rFonts w:ascii="Times New Roman" w:hAnsi="Times New Roman"/>
          <w:sz w:val="28"/>
          <w:szCs w:val="28"/>
        </w:rPr>
      </w:pPr>
      <w:r w:rsidRPr="006A34E2">
        <w:rPr>
          <w:rFonts w:ascii="Times New Roman" w:hAnsi="Times New Roman"/>
          <w:sz w:val="28"/>
          <w:szCs w:val="28"/>
        </w:rPr>
        <w:t>Наша периодическая духовная литература в минувшем году // Руководство для сельских пастырей. – 1869. –  № 9. Подпись: И.</w:t>
      </w:r>
      <w:r w:rsidRPr="006A34E2">
        <w:rPr>
          <w:rFonts w:ascii="Times New Roman" w:hAnsi="Times New Roman"/>
          <w:sz w:val="28"/>
          <w:szCs w:val="28"/>
          <w:lang w:val="uk-UA"/>
        </w:rPr>
        <w:t> </w:t>
      </w:r>
      <w:r w:rsidRPr="006A34E2">
        <w:rPr>
          <w:rFonts w:ascii="Times New Roman" w:hAnsi="Times New Roman"/>
          <w:sz w:val="28"/>
          <w:szCs w:val="28"/>
        </w:rPr>
        <w:t>Э-ский</w:t>
      </w:r>
    </w:p>
    <w:p w:rsidR="00386C71" w:rsidRPr="006A34E2" w:rsidRDefault="00BF2DC2"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Современное обозрение // Христианское чтение. – 1868. – С. 454.</w:t>
      </w:r>
    </w:p>
    <w:p w:rsidR="00CF0D85" w:rsidRPr="006A34E2" w:rsidRDefault="00F41C58"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Несколько слов к нашим читателям // Харьковские Епархиальные Ведомости. – 1883. – № 26. – С. 407.</w:t>
      </w:r>
    </w:p>
    <w:p w:rsidR="00F50B51" w:rsidRPr="006A34E2" w:rsidRDefault="00F50B51"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Журналы духовные // Православная богословская энциклопедия, или Богословский энциклопедический словарь. – Пг., 1904. – Т. V. – С. 608.</w:t>
      </w:r>
    </w:p>
    <w:p w:rsidR="00F50B51" w:rsidRPr="006A34E2" w:rsidRDefault="00F50B51"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Знаменский П.</w:t>
      </w:r>
      <w:r w:rsidR="003F7916" w:rsidRPr="006A34E2">
        <w:rPr>
          <w:rFonts w:ascii="Times New Roman" w:hAnsi="Times New Roman"/>
          <w:sz w:val="28"/>
          <w:szCs w:val="28"/>
        </w:rPr>
        <w:t> </w:t>
      </w:r>
      <w:r w:rsidRPr="006A34E2">
        <w:rPr>
          <w:rFonts w:ascii="Times New Roman" w:hAnsi="Times New Roman"/>
          <w:sz w:val="28"/>
          <w:szCs w:val="28"/>
        </w:rPr>
        <w:t>В. Православие и современная жизнь. Полемика 60-х годов об отношении православия к современной жизни. – М., 1906.</w:t>
      </w:r>
    </w:p>
    <w:p w:rsidR="00F50B51" w:rsidRPr="006A34E2" w:rsidRDefault="003F56CB"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Градовский А. Д. О свободе русской печати. (Посмертное издание) – Спб., 1907.</w:t>
      </w:r>
    </w:p>
    <w:p w:rsidR="003F56CB" w:rsidRPr="006A34E2" w:rsidRDefault="003F56CB"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Папков А. А. Церковно-общественные вопросы в эпоху царя-освободителя (1855-1870). – С.-Петербург, 1902.</w:t>
      </w:r>
    </w:p>
    <w:p w:rsidR="00307F29" w:rsidRPr="006A34E2" w:rsidRDefault="00307F29"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Котович А. Н. Духовная цензура в Росси: 1799-1855. – СПб.,1909.</w:t>
      </w:r>
    </w:p>
    <w:p w:rsidR="00307F29" w:rsidRPr="006A34E2" w:rsidRDefault="00307F29"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Лемке М. К. Очерки по истории русской цензуры и журналистики XIX столетия. – СПб., 1904.</w:t>
      </w:r>
    </w:p>
    <w:p w:rsidR="003F56CB" w:rsidRPr="006A34E2" w:rsidRDefault="00307F29"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Гиголев Г. М. Церковные издания //Литературный процесс и русская журналистика конца XIX- нач. XX в. 1890-1904. – М., 1982. – С. 23</w:t>
      </w:r>
      <w:r w:rsidR="00093056" w:rsidRPr="006A34E2">
        <w:rPr>
          <w:rFonts w:ascii="Times New Roman" w:hAnsi="Times New Roman"/>
          <w:sz w:val="28"/>
          <w:szCs w:val="28"/>
        </w:rPr>
        <w:t>.</w:t>
      </w:r>
    </w:p>
    <w:p w:rsidR="00C22D14" w:rsidRPr="006A34E2" w:rsidRDefault="00C22D14"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Жирков Г. В. Духовная журналистика и просвещение/ Г. В. Жирков // Журналистика. Церковь. Просвещение. – СПб., 2002.</w:t>
      </w:r>
    </w:p>
    <w:p w:rsidR="00C22D14" w:rsidRPr="006A34E2" w:rsidRDefault="00C22D14"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Жирков Г.В. История цензуры в Росси XIX- XX вв. / Г. В. Жирков. – М., 2001.</w:t>
      </w:r>
    </w:p>
    <w:p w:rsidR="00C22D14" w:rsidRPr="006A34E2" w:rsidRDefault="00C22D14"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Иванова И. Е. Фольклор и этнография в духовной периодике XIX в.: контекстные связи. – Тверь, 2006</w:t>
      </w:r>
    </w:p>
    <w:p w:rsidR="00C22D14" w:rsidRPr="007A0748" w:rsidRDefault="00C22D14"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 xml:space="preserve"> Шудрик И. А. Богословско-филосовская периодика ХІХ-начала ХХ вв. // Віра і Розум. – 2003. – № 4.</w:t>
      </w:r>
    </w:p>
    <w:p w:rsidR="00020C84" w:rsidRPr="007A0748" w:rsidRDefault="00020C84"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Дениско Л.</w:t>
      </w:r>
      <w:r w:rsidR="00BC0C99" w:rsidRPr="007A0748">
        <w:rPr>
          <w:rFonts w:ascii="Times New Roman" w:hAnsi="Times New Roman"/>
          <w:sz w:val="28"/>
          <w:szCs w:val="28"/>
          <w:lang w:val="uk-UA"/>
        </w:rPr>
        <w:t> </w:t>
      </w:r>
      <w:r w:rsidRPr="007A0748">
        <w:rPr>
          <w:rFonts w:ascii="Times New Roman" w:hAnsi="Times New Roman"/>
          <w:sz w:val="28"/>
          <w:szCs w:val="28"/>
          <w:lang w:val="uk-UA"/>
        </w:rPr>
        <w:t>М.</w:t>
      </w:r>
      <w:r w:rsidR="00BC0C99" w:rsidRPr="007A0748">
        <w:rPr>
          <w:rFonts w:ascii="Times New Roman" w:hAnsi="Times New Roman"/>
          <w:sz w:val="28"/>
          <w:szCs w:val="28"/>
          <w:lang w:val="uk-UA"/>
        </w:rPr>
        <w:t> </w:t>
      </w:r>
      <w:r w:rsidRPr="007A0748">
        <w:rPr>
          <w:rFonts w:ascii="Times New Roman" w:hAnsi="Times New Roman"/>
          <w:sz w:val="28"/>
          <w:szCs w:val="28"/>
          <w:lang w:val="uk-UA"/>
        </w:rPr>
        <w:t>Релігійніправославніперіодичнівидання ХІХ – початку ХХ ст. у фондах НаціональноїбібліотекиУкраїниімені В. І. Вернадського: каталог. – К., 2001.</w:t>
      </w:r>
    </w:p>
    <w:p w:rsidR="00E71294" w:rsidRPr="007A0748" w:rsidRDefault="00E71294"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Денисенко В. А. Часопис «КиевскиеЕпархиальные Ведомости» в історіїнаціонально-духовного життя</w:t>
      </w:r>
      <w:r w:rsidR="00DE4352" w:rsidRPr="007A0748">
        <w:rPr>
          <w:rFonts w:ascii="Times New Roman" w:hAnsi="Times New Roman"/>
          <w:sz w:val="28"/>
          <w:szCs w:val="28"/>
          <w:lang w:val="uk-UA"/>
        </w:rPr>
        <w:t xml:space="preserve"> України (1861-1918 рр.)</w:t>
      </w:r>
      <w:r w:rsidRPr="007A0748">
        <w:rPr>
          <w:rFonts w:ascii="Times New Roman" w:hAnsi="Times New Roman"/>
          <w:sz w:val="28"/>
          <w:szCs w:val="28"/>
          <w:lang w:val="uk-UA"/>
        </w:rPr>
        <w:t>:Автореф. дис. ….канд.іст.наук. – К., 2004.</w:t>
      </w:r>
    </w:p>
    <w:p w:rsidR="00477268" w:rsidRPr="007A0748" w:rsidRDefault="00477268"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Мірошніченко С. В. Становлення та розвиток періодичного друку на Слобожанщині та</w:t>
      </w:r>
      <w:r w:rsidR="007A0748" w:rsidRPr="007A0748">
        <w:rPr>
          <w:rFonts w:ascii="Times New Roman" w:hAnsi="Times New Roman"/>
          <w:sz w:val="28"/>
          <w:szCs w:val="28"/>
          <w:lang w:val="uk-UA"/>
        </w:rPr>
        <w:t xml:space="preserve"> його вплив на освітньо-культурн</w:t>
      </w:r>
      <w:r w:rsidRPr="007A0748">
        <w:rPr>
          <w:rFonts w:ascii="Times New Roman" w:hAnsi="Times New Roman"/>
          <w:sz w:val="28"/>
          <w:szCs w:val="28"/>
          <w:lang w:val="uk-UA"/>
        </w:rPr>
        <w:t xml:space="preserve">і процеси у регіоні в </w:t>
      </w:r>
      <w:r w:rsidRPr="007A0748">
        <w:rPr>
          <w:rFonts w:ascii="Times New Roman" w:hAnsi="Times New Roman"/>
          <w:sz w:val="28"/>
          <w:szCs w:val="28"/>
          <w:lang w:val="uk-UA"/>
        </w:rPr>
        <w:lastRenderedPageBreak/>
        <w:t>ХІХ - на початку ХХ століття: Автореф. дис. ….канд.іст.наук. – Харків, 2011.</w:t>
      </w:r>
    </w:p>
    <w:p w:rsidR="00AE26CB" w:rsidRPr="007A0748" w:rsidRDefault="008A002D"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Бойко А. А. Православна преса України 1900-1917 рр. класифікація та систематизація // Збірник праць Науково-дослідницького центру періодики. – Львів, 2000. – Вип. 8.</w:t>
      </w:r>
    </w:p>
    <w:p w:rsidR="00D62D25" w:rsidRPr="007A0748" w:rsidRDefault="00D62D25"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Бойко А. А. Преса православної церкви в Україні 1900 – 1917 рр. Культура. Суспільство. Мораль. – Дніпропетровськ, 2002.  – С. 6.</w:t>
      </w:r>
    </w:p>
    <w:p w:rsidR="00206AD4" w:rsidRPr="007A0748" w:rsidRDefault="00206AD4"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Левчук М. А.Висвітлення морально-етичної проблематики на шпальтахпресиправославної церкви Волині(1867-2006 рр.): Автореф. дис. …канд. Соціологічних комунікацій. – К., 2008.</w:t>
      </w:r>
    </w:p>
    <w:p w:rsidR="00FD0C66" w:rsidRPr="007A0748" w:rsidRDefault="00FD0C66"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Колесник О. В. «ПолтавскиеЕпархиальныяВедомости» як історичне джерело вивчення діяльності Російської православної Церкви (1863-1918 рр.): Автореф. дис. ….канд.іст.наук / О. В. Колесник. – Черкаси, 2010.</w:t>
      </w:r>
    </w:p>
    <w:p w:rsidR="00D30065" w:rsidRPr="007A0748" w:rsidRDefault="00D30065" w:rsidP="00651673">
      <w:pPr>
        <w:numPr>
          <w:ilvl w:val="0"/>
          <w:numId w:val="2"/>
        </w:numPr>
        <w:spacing w:after="0" w:line="240" w:lineRule="auto"/>
        <w:contextualSpacing/>
        <w:jc w:val="both"/>
        <w:rPr>
          <w:rFonts w:ascii="Times New Roman" w:hAnsi="Times New Roman"/>
          <w:sz w:val="28"/>
          <w:szCs w:val="28"/>
          <w:lang w:val="uk-UA"/>
        </w:rPr>
      </w:pPr>
      <w:r w:rsidRPr="007A0748">
        <w:rPr>
          <w:rFonts w:ascii="Times New Roman" w:hAnsi="Times New Roman"/>
          <w:sz w:val="28"/>
          <w:szCs w:val="28"/>
          <w:lang w:val="uk-UA"/>
        </w:rPr>
        <w:t>Мілясевич І. В. Періодичні видання Волинської губернії ХІХ – початку ХХ ст.: Історико-бібліограф. дослідж / Наук. ред. М. М. Романюк. – Л., 2004.</w:t>
      </w:r>
    </w:p>
    <w:p w:rsidR="00D62D25" w:rsidRPr="006A34E2" w:rsidRDefault="006902C2"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Матвеенко М. История Харьковской епархии (1850-1988). – Харьков, 1999. – С.138.</w:t>
      </w:r>
    </w:p>
    <w:p w:rsidR="00096394" w:rsidRPr="006A34E2" w:rsidRDefault="00096394"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Кашина Л. В. Печать Русской Православной Церкви: периодизация и перспективы //Типология периодических изданий: Учеб. Пособие. – М., 1995. </w:t>
      </w:r>
      <w:r w:rsidR="00F44B1E" w:rsidRPr="006A34E2">
        <w:rPr>
          <w:rFonts w:ascii="Times New Roman" w:hAnsi="Times New Roman"/>
          <w:sz w:val="28"/>
          <w:szCs w:val="28"/>
        </w:rPr>
        <w:t xml:space="preserve"> – С. 114. </w:t>
      </w:r>
    </w:p>
    <w:p w:rsidR="00F01CD3" w:rsidRPr="006A34E2" w:rsidRDefault="00F01CD3"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Нетужилов К. Е. Епархиальная периодическая печать в дореволюционной Росии // Известия Российского государственного педагогического университета имени А. И. Герцена: Общественные и гуманитарные науки. – 2006. – № 7(21).</w:t>
      </w:r>
    </w:p>
    <w:p w:rsidR="00F01CD3" w:rsidRPr="006A34E2" w:rsidRDefault="00F01CD3"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 xml:space="preserve"> Нетужилов К. Е. Формирование системы церковной периодической печати в России ХІХ – начала ХХ веков: историко-типологический анализ: Автореф. дис….д-ра.филол. наук. – Санкт-Петербург, 2010.</w:t>
      </w:r>
    </w:p>
    <w:p w:rsidR="00963A38" w:rsidRPr="006A34E2" w:rsidRDefault="00963A38" w:rsidP="00651673">
      <w:pPr>
        <w:numPr>
          <w:ilvl w:val="0"/>
          <w:numId w:val="2"/>
        </w:numPr>
        <w:spacing w:after="0" w:line="240" w:lineRule="auto"/>
        <w:contextualSpacing/>
        <w:jc w:val="both"/>
        <w:rPr>
          <w:rFonts w:ascii="Times New Roman" w:hAnsi="Times New Roman"/>
          <w:sz w:val="28"/>
          <w:szCs w:val="28"/>
        </w:rPr>
      </w:pPr>
      <w:r w:rsidRPr="006A34E2">
        <w:rPr>
          <w:rFonts w:ascii="Times New Roman" w:hAnsi="Times New Roman"/>
          <w:sz w:val="28"/>
          <w:szCs w:val="28"/>
        </w:rPr>
        <w:t>Чижов Р. В. Роль периодической печати в консолидации регионального культурного сообщества (на примере «Ярославских Епархиальных Ведомостей» 1860-1917 гг.): Автореф. дис. …канд. культурологии. – М.,2006.</w:t>
      </w:r>
    </w:p>
    <w:p w:rsidR="00685694" w:rsidRDefault="00685694" w:rsidP="00651673">
      <w:pPr>
        <w:spacing w:after="0" w:line="240" w:lineRule="auto"/>
        <w:ind w:left="720"/>
        <w:contextualSpacing/>
        <w:jc w:val="both"/>
        <w:rPr>
          <w:rFonts w:ascii="Times New Roman" w:hAnsi="Times New Roman"/>
          <w:sz w:val="28"/>
          <w:szCs w:val="28"/>
          <w:lang w:val="uk-UA"/>
        </w:rPr>
      </w:pPr>
    </w:p>
    <w:p w:rsidR="00955E65" w:rsidRPr="00955E65" w:rsidRDefault="00955E65" w:rsidP="00651673">
      <w:pPr>
        <w:spacing w:after="0" w:line="240" w:lineRule="auto"/>
        <w:ind w:left="720"/>
        <w:contextualSpacing/>
        <w:jc w:val="both"/>
        <w:rPr>
          <w:rFonts w:ascii="Times New Roman" w:hAnsi="Times New Roman"/>
          <w:sz w:val="28"/>
          <w:szCs w:val="28"/>
          <w:lang w:val="uk-UA"/>
        </w:rPr>
      </w:pPr>
    </w:p>
    <w:p w:rsidR="00955E65" w:rsidRDefault="00955E65" w:rsidP="00955E65">
      <w:pPr>
        <w:spacing w:after="0" w:line="240" w:lineRule="auto"/>
        <w:ind w:firstLine="567"/>
        <w:contextualSpacing/>
        <w:jc w:val="right"/>
        <w:rPr>
          <w:rFonts w:ascii="Times New Roman" w:hAnsi="Times New Roman"/>
          <w:b/>
          <w:sz w:val="28"/>
          <w:szCs w:val="28"/>
          <w:lang w:val="uk-UA"/>
        </w:rPr>
      </w:pPr>
      <w:r w:rsidRPr="00524FF1">
        <w:rPr>
          <w:rFonts w:ascii="Times New Roman" w:hAnsi="Times New Roman"/>
          <w:b/>
          <w:sz w:val="28"/>
          <w:szCs w:val="28"/>
          <w:lang w:val="en-US"/>
        </w:rPr>
        <w:t xml:space="preserve">Anna Bondarenko </w:t>
      </w:r>
    </w:p>
    <w:p w:rsidR="00955E65" w:rsidRPr="00970E6A" w:rsidRDefault="00955E65" w:rsidP="00955E65">
      <w:pPr>
        <w:spacing w:after="0" w:line="240" w:lineRule="auto"/>
        <w:ind w:firstLine="567"/>
        <w:contextualSpacing/>
        <w:jc w:val="right"/>
        <w:rPr>
          <w:rFonts w:ascii="Times New Roman" w:hAnsi="Times New Roman"/>
          <w:b/>
          <w:sz w:val="28"/>
          <w:szCs w:val="28"/>
          <w:lang w:val="uk-UA"/>
        </w:rPr>
      </w:pPr>
    </w:p>
    <w:p w:rsidR="00955E65" w:rsidRPr="00970E6A" w:rsidRDefault="00955E65" w:rsidP="00955E65">
      <w:pPr>
        <w:spacing w:after="0" w:line="240" w:lineRule="auto"/>
        <w:ind w:firstLine="567"/>
        <w:contextualSpacing/>
        <w:jc w:val="center"/>
        <w:rPr>
          <w:rFonts w:ascii="Times New Roman" w:hAnsi="Times New Roman"/>
          <w:b/>
          <w:sz w:val="28"/>
          <w:szCs w:val="28"/>
          <w:lang w:val="uk-UA"/>
        </w:rPr>
      </w:pPr>
      <w:r w:rsidRPr="00970E6A">
        <w:rPr>
          <w:rFonts w:ascii="Times New Roman" w:hAnsi="Times New Roman"/>
          <w:b/>
          <w:sz w:val="28"/>
          <w:szCs w:val="28"/>
          <w:lang w:val="uk-UA"/>
        </w:rPr>
        <w:t>DEFINIENDUM "SPIRITUAL PERIODICALS OF THE RUSSIAN EMPIRE": MEANING AND INTERPRETATION OF THE BOUNDARIES IN MODERN HISTORIOGRAPHY.</w:t>
      </w:r>
    </w:p>
    <w:p w:rsidR="00955E65" w:rsidRPr="00524FF1" w:rsidRDefault="00955E65" w:rsidP="00955E65">
      <w:pPr>
        <w:tabs>
          <w:tab w:val="left" w:pos="3270"/>
        </w:tabs>
        <w:spacing w:after="0" w:line="240" w:lineRule="auto"/>
        <w:contextualSpacing/>
        <w:rPr>
          <w:rFonts w:ascii="Times New Roman" w:hAnsi="Times New Roman"/>
          <w:b/>
          <w:i/>
          <w:sz w:val="28"/>
          <w:szCs w:val="28"/>
          <w:lang w:val="uk-UA"/>
        </w:rPr>
      </w:pPr>
      <w:r>
        <w:rPr>
          <w:rFonts w:ascii="Times New Roman" w:hAnsi="Times New Roman"/>
          <w:b/>
          <w:i/>
          <w:sz w:val="28"/>
          <w:szCs w:val="28"/>
          <w:lang w:val="uk-UA"/>
        </w:rPr>
        <w:tab/>
      </w:r>
    </w:p>
    <w:p w:rsidR="00955E65" w:rsidRPr="00524FF1" w:rsidRDefault="00955E65" w:rsidP="00955E65">
      <w:pPr>
        <w:spacing w:after="0" w:line="240" w:lineRule="auto"/>
        <w:ind w:firstLine="567"/>
        <w:contextualSpacing/>
        <w:jc w:val="center"/>
        <w:rPr>
          <w:rFonts w:ascii="Times New Roman" w:hAnsi="Times New Roman"/>
          <w:i/>
          <w:sz w:val="28"/>
          <w:szCs w:val="28"/>
          <w:lang w:val="uk-UA"/>
        </w:rPr>
      </w:pPr>
      <w:r w:rsidRPr="00524FF1">
        <w:rPr>
          <w:rFonts w:ascii="Times New Roman" w:hAnsi="Times New Roman"/>
          <w:i/>
          <w:sz w:val="28"/>
          <w:szCs w:val="28"/>
          <w:lang w:val="uk-UA"/>
        </w:rPr>
        <w:t xml:space="preserve">The paper analyzes the semantic boundaries and number of synonymous concept of "spiritual periodicals of the Russian Empire." Its basic interpretation in modern historiography is described. The conclusion is made the definitions proposed by the </w:t>
      </w:r>
      <w:r w:rsidRPr="00524FF1">
        <w:rPr>
          <w:rFonts w:ascii="Times New Roman" w:hAnsi="Times New Roman"/>
          <w:i/>
          <w:sz w:val="28"/>
          <w:szCs w:val="28"/>
          <w:lang w:val="uk-UA"/>
        </w:rPr>
        <w:lastRenderedPageBreak/>
        <w:t>authors are associated with the search for the distinctive features of this type of periodicals.</w:t>
      </w:r>
    </w:p>
    <w:p w:rsidR="00955E65" w:rsidRPr="00524FF1" w:rsidRDefault="00955E65" w:rsidP="00955E65">
      <w:pPr>
        <w:spacing w:after="0" w:line="240" w:lineRule="auto"/>
        <w:ind w:firstLine="567"/>
        <w:contextualSpacing/>
        <w:jc w:val="center"/>
        <w:rPr>
          <w:rFonts w:ascii="Times New Roman" w:hAnsi="Times New Roman"/>
          <w:i/>
          <w:sz w:val="28"/>
          <w:szCs w:val="28"/>
          <w:lang w:val="uk-UA"/>
        </w:rPr>
      </w:pPr>
    </w:p>
    <w:p w:rsidR="00955E65" w:rsidRPr="00524FF1" w:rsidRDefault="00955E65" w:rsidP="00955E65">
      <w:pPr>
        <w:spacing w:after="0" w:line="240" w:lineRule="auto"/>
        <w:ind w:firstLine="567"/>
        <w:contextualSpacing/>
        <w:jc w:val="center"/>
        <w:rPr>
          <w:rFonts w:ascii="Times New Roman" w:hAnsi="Times New Roman"/>
          <w:i/>
          <w:sz w:val="28"/>
          <w:szCs w:val="28"/>
          <w:lang w:val="uk-UA"/>
        </w:rPr>
      </w:pPr>
      <w:r w:rsidRPr="00524FF1">
        <w:rPr>
          <w:rFonts w:ascii="Times New Roman" w:hAnsi="Times New Roman"/>
          <w:i/>
          <w:sz w:val="28"/>
          <w:szCs w:val="28"/>
          <w:lang w:val="uk-UA"/>
        </w:rPr>
        <w:t>Keywords: definiendum, spiritual periodicals, modern historiography.</w:t>
      </w:r>
    </w:p>
    <w:p w:rsidR="00955E65" w:rsidRPr="00524FF1" w:rsidRDefault="00955E65" w:rsidP="00955E65">
      <w:pPr>
        <w:spacing w:after="0" w:line="240" w:lineRule="auto"/>
        <w:ind w:firstLine="567"/>
        <w:contextualSpacing/>
        <w:jc w:val="center"/>
        <w:rPr>
          <w:rFonts w:ascii="Times New Roman" w:hAnsi="Times New Roman"/>
          <w:b/>
          <w:i/>
          <w:sz w:val="28"/>
          <w:szCs w:val="28"/>
          <w:lang w:val="uk-UA"/>
        </w:rPr>
      </w:pPr>
    </w:p>
    <w:p w:rsidR="003F56CB" w:rsidRPr="00955E65" w:rsidRDefault="003F56CB" w:rsidP="00651673">
      <w:pPr>
        <w:pStyle w:val="a6"/>
        <w:spacing w:line="240" w:lineRule="auto"/>
        <w:jc w:val="both"/>
        <w:rPr>
          <w:rFonts w:ascii="Times New Roman" w:hAnsi="Times New Roman"/>
          <w:sz w:val="28"/>
          <w:szCs w:val="28"/>
          <w:lang w:val="uk-UA"/>
        </w:rPr>
      </w:pPr>
    </w:p>
    <w:p w:rsidR="00AA030C" w:rsidRPr="00955E65" w:rsidRDefault="00AA030C" w:rsidP="00651673">
      <w:pPr>
        <w:spacing w:after="0" w:line="240" w:lineRule="auto"/>
        <w:contextualSpacing/>
        <w:jc w:val="both"/>
        <w:rPr>
          <w:rFonts w:ascii="Times New Roman" w:hAnsi="Times New Roman"/>
          <w:sz w:val="28"/>
          <w:szCs w:val="28"/>
          <w:lang w:val="en-US"/>
        </w:rPr>
      </w:pPr>
    </w:p>
    <w:sectPr w:rsidR="00AA030C" w:rsidRPr="00955E65" w:rsidSect="00E5684A">
      <w:headerReference w:type="default" r:id="rId8"/>
      <w:footnotePr>
        <w:numRestart w:val="eachPage"/>
      </w:footnotePr>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0686" w:rsidRDefault="00520686" w:rsidP="00215A00">
      <w:pPr>
        <w:spacing w:after="0" w:line="240" w:lineRule="auto"/>
      </w:pPr>
      <w:r>
        <w:separator/>
      </w:r>
    </w:p>
  </w:endnote>
  <w:endnote w:type="continuationSeparator" w:id="1">
    <w:p w:rsidR="00520686" w:rsidRDefault="00520686" w:rsidP="00215A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0686" w:rsidRDefault="00520686" w:rsidP="00215A00">
      <w:pPr>
        <w:spacing w:after="0" w:line="240" w:lineRule="auto"/>
      </w:pPr>
      <w:r>
        <w:separator/>
      </w:r>
    </w:p>
  </w:footnote>
  <w:footnote w:type="continuationSeparator" w:id="1">
    <w:p w:rsidR="00520686" w:rsidRDefault="00520686" w:rsidP="00215A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684A" w:rsidRDefault="00927454">
    <w:pPr>
      <w:pStyle w:val="a7"/>
      <w:jc w:val="right"/>
    </w:pPr>
    <w:r>
      <w:fldChar w:fldCharType="begin"/>
    </w:r>
    <w:r w:rsidR="00E5684A">
      <w:instrText>PAGE   \* MERGEFORMAT</w:instrText>
    </w:r>
    <w:r>
      <w:fldChar w:fldCharType="separate"/>
    </w:r>
    <w:r w:rsidR="001C5AD7">
      <w:rPr>
        <w:noProof/>
      </w:rPr>
      <w:t>2</w:t>
    </w:r>
    <w:r>
      <w:fldChar w:fldCharType="end"/>
    </w:r>
  </w:p>
  <w:p w:rsidR="00E5684A" w:rsidRDefault="00E5684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D7086C"/>
    <w:multiLevelType w:val="hybridMultilevel"/>
    <w:tmpl w:val="879CD90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39A944D2"/>
    <w:multiLevelType w:val="hybridMultilevel"/>
    <w:tmpl w:val="00B214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C16663E"/>
    <w:multiLevelType w:val="hybridMultilevel"/>
    <w:tmpl w:val="56C2B4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characterSpacingControl w:val="doNotCompress"/>
  <w:footnotePr>
    <w:numRestart w:val="eachPage"/>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12B62"/>
    <w:rsid w:val="00000871"/>
    <w:rsid w:val="00002D42"/>
    <w:rsid w:val="00013689"/>
    <w:rsid w:val="00020C84"/>
    <w:rsid w:val="00025DC7"/>
    <w:rsid w:val="00040D49"/>
    <w:rsid w:val="00043AA3"/>
    <w:rsid w:val="00053D6D"/>
    <w:rsid w:val="00093056"/>
    <w:rsid w:val="00096394"/>
    <w:rsid w:val="000C7A27"/>
    <w:rsid w:val="000D16EA"/>
    <w:rsid w:val="000F164A"/>
    <w:rsid w:val="00103517"/>
    <w:rsid w:val="00115A05"/>
    <w:rsid w:val="00123F8B"/>
    <w:rsid w:val="001242A3"/>
    <w:rsid w:val="001243CF"/>
    <w:rsid w:val="00132762"/>
    <w:rsid w:val="0014088E"/>
    <w:rsid w:val="00146581"/>
    <w:rsid w:val="00195096"/>
    <w:rsid w:val="001969D9"/>
    <w:rsid w:val="00197D56"/>
    <w:rsid w:val="001A0D0A"/>
    <w:rsid w:val="001C2992"/>
    <w:rsid w:val="001C2A48"/>
    <w:rsid w:val="001C5AD7"/>
    <w:rsid w:val="001C5E16"/>
    <w:rsid w:val="001E0B4F"/>
    <w:rsid w:val="001E1CC5"/>
    <w:rsid w:val="001F0161"/>
    <w:rsid w:val="001F0A26"/>
    <w:rsid w:val="001F6EEF"/>
    <w:rsid w:val="002030BE"/>
    <w:rsid w:val="00205FB0"/>
    <w:rsid w:val="00206AD4"/>
    <w:rsid w:val="00212B62"/>
    <w:rsid w:val="00215A00"/>
    <w:rsid w:val="002175E5"/>
    <w:rsid w:val="002366A5"/>
    <w:rsid w:val="002456DB"/>
    <w:rsid w:val="00265262"/>
    <w:rsid w:val="00272F52"/>
    <w:rsid w:val="00293A34"/>
    <w:rsid w:val="002A0B4D"/>
    <w:rsid w:val="002A7938"/>
    <w:rsid w:val="002B2DF2"/>
    <w:rsid w:val="002B362E"/>
    <w:rsid w:val="002B419A"/>
    <w:rsid w:val="002B6F09"/>
    <w:rsid w:val="002C0294"/>
    <w:rsid w:val="002D3DC1"/>
    <w:rsid w:val="002E6DB2"/>
    <w:rsid w:val="002F1739"/>
    <w:rsid w:val="002F5DC4"/>
    <w:rsid w:val="0030476E"/>
    <w:rsid w:val="00307F29"/>
    <w:rsid w:val="00332ACA"/>
    <w:rsid w:val="00386C71"/>
    <w:rsid w:val="00390F33"/>
    <w:rsid w:val="0039257F"/>
    <w:rsid w:val="003B0602"/>
    <w:rsid w:val="003C655A"/>
    <w:rsid w:val="003C76B1"/>
    <w:rsid w:val="003E1E89"/>
    <w:rsid w:val="003F56CB"/>
    <w:rsid w:val="003F7916"/>
    <w:rsid w:val="00410305"/>
    <w:rsid w:val="0041684C"/>
    <w:rsid w:val="00432B06"/>
    <w:rsid w:val="004453EB"/>
    <w:rsid w:val="004469AB"/>
    <w:rsid w:val="00453A21"/>
    <w:rsid w:val="004650A4"/>
    <w:rsid w:val="004677C7"/>
    <w:rsid w:val="004761CD"/>
    <w:rsid w:val="00477268"/>
    <w:rsid w:val="00491A4B"/>
    <w:rsid w:val="004B55FE"/>
    <w:rsid w:val="004B7915"/>
    <w:rsid w:val="004C1510"/>
    <w:rsid w:val="004C3C61"/>
    <w:rsid w:val="004C6638"/>
    <w:rsid w:val="004E5D60"/>
    <w:rsid w:val="004F39D9"/>
    <w:rsid w:val="00517381"/>
    <w:rsid w:val="005204E7"/>
    <w:rsid w:val="00520686"/>
    <w:rsid w:val="00520825"/>
    <w:rsid w:val="00524FF1"/>
    <w:rsid w:val="00526594"/>
    <w:rsid w:val="00543E1C"/>
    <w:rsid w:val="00555A81"/>
    <w:rsid w:val="00555D53"/>
    <w:rsid w:val="00557648"/>
    <w:rsid w:val="00565B3C"/>
    <w:rsid w:val="00593FBD"/>
    <w:rsid w:val="005B259C"/>
    <w:rsid w:val="005B2665"/>
    <w:rsid w:val="005B7EA5"/>
    <w:rsid w:val="00616F9B"/>
    <w:rsid w:val="0062633B"/>
    <w:rsid w:val="00627EAE"/>
    <w:rsid w:val="00651673"/>
    <w:rsid w:val="006535D7"/>
    <w:rsid w:val="00670833"/>
    <w:rsid w:val="00685694"/>
    <w:rsid w:val="006902C2"/>
    <w:rsid w:val="006944C7"/>
    <w:rsid w:val="006A34E2"/>
    <w:rsid w:val="006A37DE"/>
    <w:rsid w:val="006B1963"/>
    <w:rsid w:val="006B5D84"/>
    <w:rsid w:val="006C0937"/>
    <w:rsid w:val="006C0F05"/>
    <w:rsid w:val="006C2E04"/>
    <w:rsid w:val="006C4D53"/>
    <w:rsid w:val="006D52B9"/>
    <w:rsid w:val="006D7C36"/>
    <w:rsid w:val="006E0247"/>
    <w:rsid w:val="00702E76"/>
    <w:rsid w:val="00727875"/>
    <w:rsid w:val="00734E37"/>
    <w:rsid w:val="00760D95"/>
    <w:rsid w:val="007801D1"/>
    <w:rsid w:val="00791C95"/>
    <w:rsid w:val="00796863"/>
    <w:rsid w:val="007A0748"/>
    <w:rsid w:val="007B10B4"/>
    <w:rsid w:val="007E0501"/>
    <w:rsid w:val="007E4B43"/>
    <w:rsid w:val="00801466"/>
    <w:rsid w:val="00822691"/>
    <w:rsid w:val="00830A13"/>
    <w:rsid w:val="00830CDD"/>
    <w:rsid w:val="008332C6"/>
    <w:rsid w:val="008512D6"/>
    <w:rsid w:val="0086290C"/>
    <w:rsid w:val="00880FAC"/>
    <w:rsid w:val="0089466A"/>
    <w:rsid w:val="008A002D"/>
    <w:rsid w:val="008B6D60"/>
    <w:rsid w:val="008B7DF8"/>
    <w:rsid w:val="008D3148"/>
    <w:rsid w:val="008D37E3"/>
    <w:rsid w:val="0091212F"/>
    <w:rsid w:val="009164B3"/>
    <w:rsid w:val="00927454"/>
    <w:rsid w:val="00934DBC"/>
    <w:rsid w:val="009370D5"/>
    <w:rsid w:val="00955E65"/>
    <w:rsid w:val="0095634E"/>
    <w:rsid w:val="00963A38"/>
    <w:rsid w:val="009677E9"/>
    <w:rsid w:val="00970E6A"/>
    <w:rsid w:val="009758BD"/>
    <w:rsid w:val="00996B37"/>
    <w:rsid w:val="009A7757"/>
    <w:rsid w:val="009B1EFC"/>
    <w:rsid w:val="009B746C"/>
    <w:rsid w:val="009D4333"/>
    <w:rsid w:val="009D5C6C"/>
    <w:rsid w:val="009E1984"/>
    <w:rsid w:val="009F0CA6"/>
    <w:rsid w:val="00A0492D"/>
    <w:rsid w:val="00A05F26"/>
    <w:rsid w:val="00A0612D"/>
    <w:rsid w:val="00A13027"/>
    <w:rsid w:val="00A1584C"/>
    <w:rsid w:val="00A51086"/>
    <w:rsid w:val="00A523CE"/>
    <w:rsid w:val="00A639D9"/>
    <w:rsid w:val="00A707D4"/>
    <w:rsid w:val="00A832D7"/>
    <w:rsid w:val="00AA030C"/>
    <w:rsid w:val="00AB50E3"/>
    <w:rsid w:val="00AC40B7"/>
    <w:rsid w:val="00AC6DD1"/>
    <w:rsid w:val="00AD30F3"/>
    <w:rsid w:val="00AE1C22"/>
    <w:rsid w:val="00AE26CB"/>
    <w:rsid w:val="00AE2C9C"/>
    <w:rsid w:val="00B100C2"/>
    <w:rsid w:val="00B366E1"/>
    <w:rsid w:val="00B42B57"/>
    <w:rsid w:val="00B44E9A"/>
    <w:rsid w:val="00B720E4"/>
    <w:rsid w:val="00B810A4"/>
    <w:rsid w:val="00BA48A6"/>
    <w:rsid w:val="00BA7490"/>
    <w:rsid w:val="00BB5F95"/>
    <w:rsid w:val="00BC0C99"/>
    <w:rsid w:val="00BE0CF8"/>
    <w:rsid w:val="00BE21B0"/>
    <w:rsid w:val="00BF2DC2"/>
    <w:rsid w:val="00C04DEC"/>
    <w:rsid w:val="00C22D14"/>
    <w:rsid w:val="00C23B5D"/>
    <w:rsid w:val="00C3308C"/>
    <w:rsid w:val="00C35426"/>
    <w:rsid w:val="00C376FB"/>
    <w:rsid w:val="00C41C1A"/>
    <w:rsid w:val="00C475F4"/>
    <w:rsid w:val="00C845A0"/>
    <w:rsid w:val="00C96F34"/>
    <w:rsid w:val="00CB157B"/>
    <w:rsid w:val="00CB54AD"/>
    <w:rsid w:val="00CC68E9"/>
    <w:rsid w:val="00CD76FC"/>
    <w:rsid w:val="00CE351E"/>
    <w:rsid w:val="00CF0D85"/>
    <w:rsid w:val="00D13826"/>
    <w:rsid w:val="00D30065"/>
    <w:rsid w:val="00D47DE9"/>
    <w:rsid w:val="00D50000"/>
    <w:rsid w:val="00D62D25"/>
    <w:rsid w:val="00D660BC"/>
    <w:rsid w:val="00D7723C"/>
    <w:rsid w:val="00D81066"/>
    <w:rsid w:val="00D81D12"/>
    <w:rsid w:val="00D95D0F"/>
    <w:rsid w:val="00DA42FC"/>
    <w:rsid w:val="00DC241C"/>
    <w:rsid w:val="00DE309E"/>
    <w:rsid w:val="00DE4352"/>
    <w:rsid w:val="00DE4FDA"/>
    <w:rsid w:val="00E01CF1"/>
    <w:rsid w:val="00E01F2D"/>
    <w:rsid w:val="00E222B4"/>
    <w:rsid w:val="00E30F8B"/>
    <w:rsid w:val="00E4506F"/>
    <w:rsid w:val="00E45651"/>
    <w:rsid w:val="00E5684A"/>
    <w:rsid w:val="00E709CB"/>
    <w:rsid w:val="00E71294"/>
    <w:rsid w:val="00E7644B"/>
    <w:rsid w:val="00E82095"/>
    <w:rsid w:val="00EC2AEA"/>
    <w:rsid w:val="00ED65E9"/>
    <w:rsid w:val="00EE29A3"/>
    <w:rsid w:val="00EE7E49"/>
    <w:rsid w:val="00F01CD3"/>
    <w:rsid w:val="00F03297"/>
    <w:rsid w:val="00F037BB"/>
    <w:rsid w:val="00F11A7A"/>
    <w:rsid w:val="00F1730C"/>
    <w:rsid w:val="00F24BE3"/>
    <w:rsid w:val="00F35310"/>
    <w:rsid w:val="00F41C58"/>
    <w:rsid w:val="00F44B1E"/>
    <w:rsid w:val="00F45F46"/>
    <w:rsid w:val="00F50B51"/>
    <w:rsid w:val="00F545C7"/>
    <w:rsid w:val="00F55478"/>
    <w:rsid w:val="00F61B10"/>
    <w:rsid w:val="00F632EE"/>
    <w:rsid w:val="00F65648"/>
    <w:rsid w:val="00F66618"/>
    <w:rsid w:val="00F944BB"/>
    <w:rsid w:val="00FD0C66"/>
    <w:rsid w:val="00FE56B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5A00"/>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215A00"/>
    <w:pPr>
      <w:spacing w:after="0" w:line="240" w:lineRule="auto"/>
    </w:pPr>
    <w:rPr>
      <w:sz w:val="20"/>
      <w:szCs w:val="20"/>
    </w:rPr>
  </w:style>
  <w:style w:type="character" w:customStyle="1" w:styleId="a4">
    <w:name w:val="Текст сноски Знак"/>
    <w:link w:val="a3"/>
    <w:uiPriority w:val="99"/>
    <w:semiHidden/>
    <w:locked/>
    <w:rsid w:val="00215A00"/>
    <w:rPr>
      <w:rFonts w:cs="Times New Roman"/>
      <w:sz w:val="20"/>
      <w:szCs w:val="20"/>
    </w:rPr>
  </w:style>
  <w:style w:type="character" w:styleId="a5">
    <w:name w:val="footnote reference"/>
    <w:uiPriority w:val="99"/>
    <w:semiHidden/>
    <w:rsid w:val="00215A00"/>
    <w:rPr>
      <w:rFonts w:cs="Times New Roman"/>
      <w:vertAlign w:val="superscript"/>
    </w:rPr>
  </w:style>
  <w:style w:type="paragraph" w:styleId="a6">
    <w:name w:val="List Paragraph"/>
    <w:basedOn w:val="a"/>
    <w:uiPriority w:val="99"/>
    <w:qFormat/>
    <w:rsid w:val="00AE2C9C"/>
    <w:pPr>
      <w:ind w:left="720"/>
      <w:contextualSpacing/>
    </w:pPr>
  </w:style>
  <w:style w:type="paragraph" w:styleId="a7">
    <w:name w:val="header"/>
    <w:basedOn w:val="a"/>
    <w:link w:val="a8"/>
    <w:uiPriority w:val="99"/>
    <w:unhideWhenUsed/>
    <w:rsid w:val="00E5684A"/>
    <w:pPr>
      <w:tabs>
        <w:tab w:val="center" w:pos="4677"/>
        <w:tab w:val="right" w:pos="9355"/>
      </w:tabs>
    </w:pPr>
  </w:style>
  <w:style w:type="character" w:customStyle="1" w:styleId="a8">
    <w:name w:val="Верхний колонтитул Знак"/>
    <w:link w:val="a7"/>
    <w:uiPriority w:val="99"/>
    <w:rsid w:val="00E5684A"/>
    <w:rPr>
      <w:sz w:val="22"/>
      <w:szCs w:val="22"/>
      <w:lang w:eastAsia="en-US"/>
    </w:rPr>
  </w:style>
  <w:style w:type="paragraph" w:styleId="a9">
    <w:name w:val="footer"/>
    <w:basedOn w:val="a"/>
    <w:link w:val="aa"/>
    <w:uiPriority w:val="99"/>
    <w:unhideWhenUsed/>
    <w:rsid w:val="00E5684A"/>
    <w:pPr>
      <w:tabs>
        <w:tab w:val="center" w:pos="4677"/>
        <w:tab w:val="right" w:pos="9355"/>
      </w:tabs>
    </w:pPr>
  </w:style>
  <w:style w:type="character" w:customStyle="1" w:styleId="aa">
    <w:name w:val="Нижний колонтитул Знак"/>
    <w:link w:val="a9"/>
    <w:uiPriority w:val="99"/>
    <w:rsid w:val="00E5684A"/>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05B6C-E137-4C52-BE02-87C442723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9</Pages>
  <Words>3091</Words>
  <Characters>17619</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Ольга</cp:lastModifiedBy>
  <cp:revision>237</cp:revision>
  <dcterms:created xsi:type="dcterms:W3CDTF">2012-09-10T11:32:00Z</dcterms:created>
  <dcterms:modified xsi:type="dcterms:W3CDTF">2017-03-21T09:59:00Z</dcterms:modified>
</cp:coreProperties>
</file>