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90A" w:rsidRDefault="007A690A" w:rsidP="007A690A">
      <w:pPr>
        <w:pStyle w:val="a0"/>
        <w:widowControl w:val="0"/>
        <w:autoSpaceDE w:val="0"/>
        <w:autoSpaceDN w:val="0"/>
        <w:adjustRightInd w:val="0"/>
        <w:spacing w:after="0" w:line="240" w:lineRule="auto"/>
        <w:ind w:left="728"/>
        <w:rPr>
          <w:rFonts w:ascii="Times New Roman" w:hAnsi="Times New Roman"/>
          <w:sz w:val="24"/>
          <w:szCs w:val="24"/>
        </w:rPr>
      </w:pPr>
      <w:r>
        <w:rPr>
          <w:rFonts w:ascii="Times New Roman" w:hAnsi="Times New Roman"/>
          <w:b/>
          <w:bCs/>
          <w:sz w:val="28"/>
          <w:szCs w:val="28"/>
        </w:rPr>
        <w:t>Дем’яненко Т.І.</w:t>
      </w:r>
    </w:p>
    <w:p w:rsidR="007A690A" w:rsidRDefault="007A690A" w:rsidP="007A690A">
      <w:pPr>
        <w:pStyle w:val="a0"/>
        <w:widowControl w:val="0"/>
        <w:autoSpaceDE w:val="0"/>
        <w:autoSpaceDN w:val="0"/>
        <w:adjustRightInd w:val="0"/>
        <w:spacing w:after="0" w:line="240" w:lineRule="auto"/>
        <w:ind w:left="728"/>
        <w:rPr>
          <w:rFonts w:ascii="Times New Roman" w:hAnsi="Times New Roman"/>
          <w:sz w:val="24"/>
          <w:szCs w:val="24"/>
        </w:rPr>
      </w:pPr>
      <w:r>
        <w:rPr>
          <w:rFonts w:ascii="Times New Roman" w:hAnsi="Times New Roman"/>
          <w:b/>
          <w:bCs/>
          <w:sz w:val="28"/>
          <w:szCs w:val="28"/>
        </w:rPr>
        <w:t>СУТНІСТЬ ІНВЕСТИЦІЙНОЇ ДІЯЛЬНОСТІ</w:t>
      </w:r>
    </w:p>
    <w:p w:rsidR="007A690A" w:rsidRDefault="007A690A" w:rsidP="007A690A">
      <w:pPr>
        <w:pStyle w:val="a0"/>
        <w:widowControl w:val="0"/>
        <w:autoSpaceDE w:val="0"/>
        <w:autoSpaceDN w:val="0"/>
        <w:adjustRightInd w:val="0"/>
        <w:spacing w:after="0" w:line="60" w:lineRule="exact"/>
        <w:rPr>
          <w:rFonts w:ascii="Times New Roman" w:hAnsi="Times New Roman"/>
          <w:sz w:val="24"/>
          <w:szCs w:val="24"/>
        </w:rPr>
      </w:pPr>
    </w:p>
    <w:p w:rsidR="007A690A" w:rsidRDefault="007A690A" w:rsidP="007A690A">
      <w:pPr>
        <w:pStyle w:val="a0"/>
        <w:widowControl w:val="0"/>
        <w:overflowPunct w:val="0"/>
        <w:autoSpaceDE w:val="0"/>
        <w:autoSpaceDN w:val="0"/>
        <w:adjustRightInd w:val="0"/>
        <w:spacing w:after="0" w:line="236" w:lineRule="auto"/>
        <w:ind w:left="8" w:firstLine="720"/>
        <w:jc w:val="both"/>
        <w:rPr>
          <w:rFonts w:ascii="Times New Roman" w:hAnsi="Times New Roman"/>
          <w:sz w:val="24"/>
          <w:szCs w:val="24"/>
        </w:rPr>
      </w:pPr>
      <w:r>
        <w:rPr>
          <w:rFonts w:ascii="Times New Roman" w:hAnsi="Times New Roman"/>
          <w:sz w:val="28"/>
          <w:szCs w:val="28"/>
        </w:rPr>
        <w:t xml:space="preserve">В процесі здійснення інноваційної діяльності кожне окреме підприємство отримує власні специфічні ефекти такої діяльності. Спочатку варто розглянути сутність поняття ефект для того, щоб сформувати більш цілісне уявлення про спектр різноманітних типів ефектів інноваційної діяльності промислових підприємств. Відмітимо, що українсько-російський тлумачний словник [3] інтерпретує поняття ефект наступним чином: ефект (від лат. </w:t>
      </w:r>
      <w:proofErr w:type="spellStart"/>
      <w:r>
        <w:rPr>
          <w:rFonts w:ascii="Times New Roman" w:hAnsi="Times New Roman"/>
          <w:sz w:val="28"/>
          <w:szCs w:val="28"/>
        </w:rPr>
        <w:t>effectus</w:t>
      </w:r>
      <w:proofErr w:type="spellEnd"/>
      <w:r>
        <w:rPr>
          <w:rFonts w:ascii="Times New Roman" w:hAnsi="Times New Roman"/>
          <w:sz w:val="28"/>
          <w:szCs w:val="28"/>
        </w:rPr>
        <w:t xml:space="preserve">) − результат, що досягається, у його матеріальному, грошовому, соціальному вираженні. Проте у контексті визначення даного поняття сформованому вище можна озвучити й власне бачення інноваційного ефекту, а саме: інноваційний ефект — це перспективна перевага, яка здатна забезпечити оптимізацію розвитку й діяльності підприємства й поява якої, пов'язана з послідовним процесом розробки, створення та реалізації певного виду інноваційного продукту, що залежно від цього сприятиме визначенню певних особливостей конкретно типу переваг, що отримуються на </w:t>
      </w:r>
      <w:proofErr w:type="spellStart"/>
      <w:r>
        <w:rPr>
          <w:rFonts w:ascii="Times New Roman" w:hAnsi="Times New Roman"/>
          <w:sz w:val="28"/>
          <w:szCs w:val="28"/>
        </w:rPr>
        <w:t>мікро-</w:t>
      </w:r>
      <w:proofErr w:type="spellEnd"/>
      <w:r>
        <w:rPr>
          <w:rFonts w:ascii="Times New Roman" w:hAnsi="Times New Roman"/>
          <w:sz w:val="28"/>
          <w:szCs w:val="28"/>
        </w:rPr>
        <w:t xml:space="preserve"> та макрорівні економічного середовища [2].</w:t>
      </w:r>
    </w:p>
    <w:p w:rsidR="007A690A" w:rsidRDefault="007A690A" w:rsidP="007A690A">
      <w:pPr>
        <w:pStyle w:val="a0"/>
        <w:widowControl w:val="0"/>
        <w:autoSpaceDE w:val="0"/>
        <w:autoSpaceDN w:val="0"/>
        <w:adjustRightInd w:val="0"/>
        <w:spacing w:after="0" w:line="75" w:lineRule="exact"/>
        <w:rPr>
          <w:rFonts w:ascii="Times New Roman" w:hAnsi="Times New Roman"/>
          <w:sz w:val="24"/>
          <w:szCs w:val="24"/>
        </w:rPr>
      </w:pPr>
    </w:p>
    <w:p w:rsidR="007A690A" w:rsidRDefault="007A690A" w:rsidP="007A690A">
      <w:pPr>
        <w:pStyle w:val="a0"/>
        <w:widowControl w:val="0"/>
        <w:overflowPunct w:val="0"/>
        <w:autoSpaceDE w:val="0"/>
        <w:autoSpaceDN w:val="0"/>
        <w:adjustRightInd w:val="0"/>
        <w:spacing w:after="0" w:line="236" w:lineRule="auto"/>
        <w:ind w:left="8" w:firstLine="720"/>
        <w:jc w:val="both"/>
        <w:rPr>
          <w:rFonts w:ascii="Times New Roman" w:hAnsi="Times New Roman"/>
          <w:sz w:val="24"/>
          <w:szCs w:val="24"/>
        </w:rPr>
      </w:pPr>
      <w:r>
        <w:rPr>
          <w:rFonts w:ascii="Times New Roman" w:hAnsi="Times New Roman"/>
          <w:sz w:val="28"/>
          <w:szCs w:val="28"/>
        </w:rPr>
        <w:t>Зазначимо, що наявна різноманітність точок зору різних авторів щодо видів ефектів інновацій свідчить про складність цього аспекту та відсутність певного системного підходу для розробки єдиної системної класифікації видів інноваційних ефектів. Варто звернути увагу на той факт, що результати інноваційної діяльності підприємств можуть носити як кількісний, так і якісний характер свого виміру. Наприклад, П. Волков та М. Денисенко у своїй роботі вказують на те, що будь-який результат інновацій у вартісному виразі узагальнюється економічним ефектом, а інші результати, які не можна оцінити у вартісному виразі не можуть поглинаються економічним ефектом і існують самостійно. Тобто, виходить, що усі кількісно виражені результати є складовими економічного ефекту, як єдиного цілого, а ті різновиди отриманих результатів, які є якісними створюють можливість свого окремого існування, оскільки їх не включають до загального економічного ефекту як системної категорії [1].</w:t>
      </w:r>
    </w:p>
    <w:p w:rsidR="007A690A" w:rsidRDefault="007A690A" w:rsidP="007A690A">
      <w:pPr>
        <w:pStyle w:val="a0"/>
        <w:widowControl w:val="0"/>
        <w:autoSpaceDE w:val="0"/>
        <w:autoSpaceDN w:val="0"/>
        <w:adjustRightInd w:val="0"/>
        <w:spacing w:after="0" w:line="70" w:lineRule="exact"/>
        <w:rPr>
          <w:rFonts w:ascii="Times New Roman" w:hAnsi="Times New Roman"/>
          <w:sz w:val="24"/>
          <w:szCs w:val="24"/>
        </w:rPr>
      </w:pPr>
    </w:p>
    <w:p w:rsidR="007A690A" w:rsidRDefault="007A690A" w:rsidP="007A690A">
      <w:pPr>
        <w:pStyle w:val="a0"/>
        <w:widowControl w:val="0"/>
        <w:overflowPunct w:val="0"/>
        <w:autoSpaceDE w:val="0"/>
        <w:autoSpaceDN w:val="0"/>
        <w:adjustRightInd w:val="0"/>
        <w:spacing w:after="0" w:line="235" w:lineRule="auto"/>
        <w:ind w:left="8" w:firstLine="720"/>
        <w:jc w:val="both"/>
        <w:rPr>
          <w:rFonts w:ascii="Times New Roman" w:hAnsi="Times New Roman"/>
          <w:sz w:val="24"/>
          <w:szCs w:val="24"/>
        </w:rPr>
      </w:pPr>
      <w:r>
        <w:rPr>
          <w:rFonts w:ascii="Times New Roman" w:hAnsi="Times New Roman"/>
          <w:sz w:val="28"/>
          <w:szCs w:val="28"/>
        </w:rPr>
        <w:t>Економічний ефект виступає в якості результативного кількісного показника, який повинен враховувати у вартісному вигляді весь розмір результатів та витрат і рівень впливу якісних видів інноваційних ефектів, одержаних від здійснення інноваційної діяльності на підприємстві. Тобто в узагальненому вигляді економічний ефект можна представити в якості суми отримуваного промисловим підприємством прибутку від наступних напрямів інноваційної діяльності: процесу реалізації інноваційної продукції; впровадження якісно нового технологічного процесу в дію; підвищення ефективності використання виробничих потужностей; впровадження у господарську діяльність підприємства винаходів, корисних моделей, промислових зразків, раціоналізаторських пропозицій тощо [3].</w:t>
      </w:r>
    </w:p>
    <w:p w:rsidR="007A690A" w:rsidRDefault="007A690A" w:rsidP="007A690A">
      <w:pPr>
        <w:pStyle w:val="a0"/>
        <w:widowControl w:val="0"/>
        <w:autoSpaceDE w:val="0"/>
        <w:autoSpaceDN w:val="0"/>
        <w:adjustRightInd w:val="0"/>
        <w:spacing w:after="0" w:line="3" w:lineRule="exact"/>
        <w:rPr>
          <w:rFonts w:ascii="Times New Roman" w:hAnsi="Times New Roman"/>
          <w:sz w:val="24"/>
          <w:szCs w:val="24"/>
        </w:rPr>
      </w:pPr>
    </w:p>
    <w:p w:rsidR="007A690A" w:rsidRDefault="007A690A" w:rsidP="007A690A">
      <w:pPr>
        <w:pStyle w:val="a0"/>
        <w:widowControl w:val="0"/>
        <w:autoSpaceDE w:val="0"/>
        <w:autoSpaceDN w:val="0"/>
        <w:adjustRightInd w:val="0"/>
        <w:spacing w:after="0" w:line="239" w:lineRule="auto"/>
        <w:ind w:left="728"/>
        <w:rPr>
          <w:rFonts w:ascii="Times New Roman" w:hAnsi="Times New Roman"/>
          <w:sz w:val="24"/>
          <w:szCs w:val="24"/>
        </w:rPr>
      </w:pPr>
      <w:r>
        <w:rPr>
          <w:rFonts w:ascii="Times New Roman" w:hAnsi="Times New Roman"/>
          <w:sz w:val="28"/>
          <w:szCs w:val="28"/>
        </w:rPr>
        <w:t>Список використаних джерел:</w:t>
      </w:r>
    </w:p>
    <w:p w:rsidR="007A690A" w:rsidRDefault="007A690A" w:rsidP="007A690A">
      <w:pPr>
        <w:pStyle w:val="a0"/>
        <w:widowControl w:val="0"/>
        <w:autoSpaceDE w:val="0"/>
        <w:autoSpaceDN w:val="0"/>
        <w:adjustRightInd w:val="0"/>
        <w:spacing w:after="0" w:line="1" w:lineRule="exact"/>
        <w:rPr>
          <w:rFonts w:ascii="Times New Roman" w:hAnsi="Times New Roman"/>
          <w:sz w:val="24"/>
          <w:szCs w:val="24"/>
        </w:rPr>
      </w:pPr>
    </w:p>
    <w:p w:rsidR="007A690A" w:rsidRDefault="007A690A" w:rsidP="007A690A">
      <w:pPr>
        <w:pStyle w:val="a0"/>
        <w:widowControl w:val="0"/>
        <w:numPr>
          <w:ilvl w:val="0"/>
          <w:numId w:val="1"/>
        </w:numPr>
        <w:tabs>
          <w:tab w:val="clear" w:pos="720"/>
          <w:tab w:val="num" w:pos="288"/>
        </w:tabs>
        <w:overflowPunct w:val="0"/>
        <w:autoSpaceDE w:val="0"/>
        <w:autoSpaceDN w:val="0"/>
        <w:adjustRightInd w:val="0"/>
        <w:spacing w:after="0" w:line="239" w:lineRule="auto"/>
        <w:ind w:left="288" w:hanging="288"/>
        <w:jc w:val="both"/>
        <w:rPr>
          <w:rFonts w:ascii="Times New Roman" w:hAnsi="Times New Roman"/>
          <w:sz w:val="28"/>
          <w:szCs w:val="28"/>
        </w:rPr>
      </w:pPr>
      <w:proofErr w:type="spellStart"/>
      <w:r>
        <w:rPr>
          <w:rFonts w:ascii="Times New Roman" w:hAnsi="Times New Roman"/>
          <w:sz w:val="28"/>
          <w:szCs w:val="28"/>
        </w:rPr>
        <w:t>Краснокутська</w:t>
      </w:r>
      <w:proofErr w:type="spellEnd"/>
      <w:r>
        <w:rPr>
          <w:rFonts w:ascii="Times New Roman" w:hAnsi="Times New Roman"/>
          <w:sz w:val="28"/>
          <w:szCs w:val="28"/>
        </w:rPr>
        <w:t xml:space="preserve"> Н. В. Інноваційний менеджмент. — К.: КНЕУ, 2003. — 504 с. </w:t>
      </w:r>
    </w:p>
    <w:p w:rsidR="007A690A" w:rsidRDefault="007A690A" w:rsidP="007A690A">
      <w:pPr>
        <w:pStyle w:val="a0"/>
        <w:widowControl w:val="0"/>
        <w:autoSpaceDE w:val="0"/>
        <w:autoSpaceDN w:val="0"/>
        <w:adjustRightInd w:val="0"/>
        <w:spacing w:after="0" w:line="66" w:lineRule="exact"/>
        <w:rPr>
          <w:rFonts w:ascii="Times New Roman" w:hAnsi="Times New Roman"/>
          <w:sz w:val="28"/>
          <w:szCs w:val="28"/>
        </w:rPr>
      </w:pPr>
    </w:p>
    <w:p w:rsidR="007A690A" w:rsidRDefault="007A690A" w:rsidP="007A690A">
      <w:pPr>
        <w:pStyle w:val="a0"/>
        <w:widowControl w:val="0"/>
        <w:numPr>
          <w:ilvl w:val="0"/>
          <w:numId w:val="1"/>
        </w:numPr>
        <w:tabs>
          <w:tab w:val="clear" w:pos="720"/>
          <w:tab w:val="num" w:pos="468"/>
        </w:tabs>
        <w:overflowPunct w:val="0"/>
        <w:autoSpaceDE w:val="0"/>
        <w:autoSpaceDN w:val="0"/>
        <w:adjustRightInd w:val="0"/>
        <w:spacing w:after="0" w:line="215" w:lineRule="auto"/>
        <w:ind w:left="8" w:right="20" w:hanging="8"/>
        <w:jc w:val="both"/>
        <w:rPr>
          <w:rFonts w:ascii="Times New Roman" w:hAnsi="Times New Roman"/>
          <w:sz w:val="28"/>
          <w:szCs w:val="28"/>
        </w:rPr>
      </w:pPr>
      <w:r>
        <w:rPr>
          <w:rFonts w:ascii="Times New Roman" w:hAnsi="Times New Roman"/>
          <w:sz w:val="28"/>
          <w:szCs w:val="28"/>
        </w:rPr>
        <w:t xml:space="preserve">Лисенко Л. А. Підхід до оцінки ефективності інноваційної діяльності підприємства. // Науково-технічний збірник. - 2007. - № 78. - С. 97 - 98. </w:t>
      </w:r>
    </w:p>
    <w:p w:rsidR="007A690A" w:rsidRDefault="007A690A" w:rsidP="007A690A">
      <w:pPr>
        <w:pStyle w:val="a0"/>
        <w:widowControl w:val="0"/>
        <w:autoSpaceDE w:val="0"/>
        <w:autoSpaceDN w:val="0"/>
        <w:adjustRightInd w:val="0"/>
        <w:spacing w:after="0" w:line="66" w:lineRule="exact"/>
        <w:rPr>
          <w:rFonts w:ascii="Times New Roman" w:hAnsi="Times New Roman"/>
          <w:sz w:val="28"/>
          <w:szCs w:val="28"/>
        </w:rPr>
      </w:pPr>
    </w:p>
    <w:p w:rsidR="007A690A" w:rsidRDefault="007A690A" w:rsidP="007A690A">
      <w:pPr>
        <w:pStyle w:val="a0"/>
        <w:widowControl w:val="0"/>
        <w:numPr>
          <w:ilvl w:val="0"/>
          <w:numId w:val="1"/>
        </w:numPr>
        <w:tabs>
          <w:tab w:val="clear" w:pos="720"/>
          <w:tab w:val="num" w:pos="516"/>
        </w:tabs>
        <w:overflowPunct w:val="0"/>
        <w:autoSpaceDE w:val="0"/>
        <w:autoSpaceDN w:val="0"/>
        <w:adjustRightInd w:val="0"/>
        <w:spacing w:after="0" w:line="216" w:lineRule="auto"/>
        <w:ind w:left="8" w:hanging="8"/>
        <w:jc w:val="both"/>
        <w:rPr>
          <w:rFonts w:ascii="Times New Roman" w:hAnsi="Times New Roman"/>
          <w:sz w:val="28"/>
          <w:szCs w:val="28"/>
        </w:rPr>
      </w:pPr>
      <w:r>
        <w:rPr>
          <w:rFonts w:ascii="Times New Roman" w:hAnsi="Times New Roman"/>
          <w:sz w:val="28"/>
          <w:szCs w:val="28"/>
        </w:rPr>
        <w:t xml:space="preserve">Інноваційні процеси як об'єкт системного аналізу // </w:t>
      </w:r>
      <w:proofErr w:type="spellStart"/>
      <w:r>
        <w:rPr>
          <w:rFonts w:ascii="Times New Roman" w:hAnsi="Times New Roman"/>
          <w:sz w:val="28"/>
          <w:szCs w:val="28"/>
        </w:rPr>
        <w:t>satr.unicyb.kiev</w:t>
      </w:r>
      <w:proofErr w:type="spellEnd"/>
      <w:r>
        <w:rPr>
          <w:rFonts w:ascii="Times New Roman" w:hAnsi="Times New Roman"/>
          <w:sz w:val="28"/>
          <w:szCs w:val="28"/>
        </w:rPr>
        <w:t xml:space="preserve">/ </w:t>
      </w:r>
      <w:proofErr w:type="spellStart"/>
      <w:r>
        <w:rPr>
          <w:rFonts w:ascii="Times New Roman" w:hAnsi="Times New Roman"/>
          <w:sz w:val="28"/>
          <w:szCs w:val="28"/>
        </w:rPr>
        <w:t>innov</w:t>
      </w:r>
      <w:proofErr w:type="spellEnd"/>
      <w:r>
        <w:rPr>
          <w:rFonts w:ascii="Times New Roman" w:hAnsi="Times New Roman"/>
          <w:sz w:val="28"/>
          <w:szCs w:val="28"/>
        </w:rPr>
        <w:t xml:space="preserve">/innov.htm </w:t>
      </w:r>
    </w:p>
    <w:p w:rsidR="00D15BB4" w:rsidRDefault="00D15BB4"/>
    <w:sectPr w:rsidR="00D15BB4" w:rsidSect="007A690A">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7A690A"/>
    <w:rsid w:val="00021D36"/>
    <w:rsid w:val="0007502A"/>
    <w:rsid w:val="00164619"/>
    <w:rsid w:val="00453984"/>
    <w:rsid w:val="007A690A"/>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B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2001</Words>
  <Characters>1142</Characters>
  <Application>Microsoft Office Word</Application>
  <DocSecurity>0</DocSecurity>
  <Lines>9</Lines>
  <Paragraphs>6</Paragraphs>
  <ScaleCrop>false</ScaleCrop>
  <Company/>
  <LinksUpToDate>false</LinksUpToDate>
  <CharactersWithSpaces>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2016-09-26T06:57:00Z</dcterms:created>
  <dcterms:modified xsi:type="dcterms:W3CDTF">2016-09-26T06:57:00Z</dcterms:modified>
</cp:coreProperties>
</file>