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6A4" w:rsidRPr="007E16A4" w:rsidRDefault="007E16A4" w:rsidP="007E16A4">
      <w:pPr>
        <w:pStyle w:val="a3"/>
        <w:rPr>
          <w:sz w:val="26"/>
          <w:szCs w:val="26"/>
        </w:rPr>
      </w:pPr>
      <w:proofErr w:type="spellStart"/>
      <w:r w:rsidRPr="007E16A4">
        <w:rPr>
          <w:sz w:val="26"/>
          <w:szCs w:val="26"/>
        </w:rPr>
        <w:t>Брущенко</w:t>
      </w:r>
      <w:proofErr w:type="spellEnd"/>
      <w:r w:rsidRPr="007E16A4">
        <w:rPr>
          <w:sz w:val="26"/>
          <w:szCs w:val="26"/>
        </w:rPr>
        <w:t xml:space="preserve"> Г.В., </w:t>
      </w:r>
      <w:proofErr w:type="spellStart"/>
      <w:r w:rsidRPr="007E16A4">
        <w:rPr>
          <w:sz w:val="26"/>
          <w:szCs w:val="26"/>
        </w:rPr>
        <w:t>Ковалев</w:t>
      </w:r>
      <w:proofErr w:type="spellEnd"/>
      <w:r w:rsidRPr="007E16A4">
        <w:rPr>
          <w:sz w:val="26"/>
          <w:szCs w:val="26"/>
        </w:rPr>
        <w:t xml:space="preserve"> Н.Н.</w:t>
      </w:r>
    </w:p>
    <w:p w:rsidR="007E16A4" w:rsidRPr="007E16A4" w:rsidRDefault="007E16A4" w:rsidP="007E16A4">
      <w:pPr>
        <w:pStyle w:val="a4"/>
        <w:rPr>
          <w:sz w:val="26"/>
          <w:szCs w:val="26"/>
        </w:rPr>
      </w:pPr>
      <w:bookmarkStart w:id="0" w:name="_Toc379968752"/>
      <w:r w:rsidRPr="007E16A4">
        <w:rPr>
          <w:sz w:val="26"/>
          <w:szCs w:val="26"/>
        </w:rPr>
        <w:t>сиНТЕЗ схем узлов телекоммуникационных систем мет</w:t>
      </w:r>
      <w:r w:rsidRPr="007E16A4">
        <w:rPr>
          <w:sz w:val="26"/>
          <w:szCs w:val="26"/>
        </w:rPr>
        <w:t>о</w:t>
      </w:r>
      <w:r w:rsidRPr="007E16A4">
        <w:rPr>
          <w:sz w:val="26"/>
          <w:szCs w:val="26"/>
        </w:rPr>
        <w:t>дом графов в исследуемых схемах лабораторных макетов</w:t>
      </w:r>
      <w:bookmarkEnd w:id="0"/>
    </w:p>
    <w:p w:rsidR="007E16A4" w:rsidRPr="007E16A4" w:rsidRDefault="007E16A4" w:rsidP="007E16A4">
      <w:pPr>
        <w:ind w:firstLine="709"/>
        <w:jc w:val="both"/>
        <w:rPr>
          <w:sz w:val="26"/>
          <w:szCs w:val="26"/>
        </w:rPr>
      </w:pPr>
      <w:r w:rsidRPr="007E16A4">
        <w:rPr>
          <w:caps/>
          <w:sz w:val="26"/>
          <w:szCs w:val="26"/>
        </w:rPr>
        <w:t>С</w:t>
      </w:r>
      <w:r w:rsidRPr="007E16A4">
        <w:rPr>
          <w:sz w:val="26"/>
          <w:szCs w:val="26"/>
        </w:rPr>
        <w:t>интез и анализ электронных схем являются ключевыми понятиями при ра</w:t>
      </w:r>
      <w:r w:rsidRPr="007E16A4">
        <w:rPr>
          <w:sz w:val="26"/>
          <w:szCs w:val="26"/>
        </w:rPr>
        <w:t>з</w:t>
      </w:r>
      <w:r w:rsidRPr="007E16A4">
        <w:rPr>
          <w:sz w:val="26"/>
          <w:szCs w:val="26"/>
        </w:rPr>
        <w:t>работке любого узла телекоммуникационной системы. Анализ электронной схемы, представленной в виде электронной цепи, включает в себя составление математич</w:t>
      </w:r>
      <w:r w:rsidRPr="007E16A4">
        <w:rPr>
          <w:sz w:val="26"/>
          <w:szCs w:val="26"/>
        </w:rPr>
        <w:t>е</w:t>
      </w:r>
      <w:r w:rsidRPr="007E16A4">
        <w:rPr>
          <w:sz w:val="26"/>
          <w:szCs w:val="26"/>
        </w:rPr>
        <w:t>ской модели исследуемой цепи. Например, линейные схемы замещения и математ</w:t>
      </w:r>
      <w:r w:rsidRPr="007E16A4">
        <w:rPr>
          <w:sz w:val="26"/>
          <w:szCs w:val="26"/>
        </w:rPr>
        <w:t>и</w:t>
      </w:r>
      <w:r w:rsidRPr="007E16A4">
        <w:rPr>
          <w:sz w:val="26"/>
          <w:szCs w:val="26"/>
        </w:rPr>
        <w:t>ческий анализ полученной модели. Анализ такой модели можно провести при п</w:t>
      </w:r>
      <w:r w:rsidRPr="007E16A4">
        <w:rPr>
          <w:sz w:val="26"/>
          <w:szCs w:val="26"/>
        </w:rPr>
        <w:t>о</w:t>
      </w:r>
      <w:r w:rsidRPr="007E16A4">
        <w:rPr>
          <w:sz w:val="26"/>
          <w:szCs w:val="26"/>
        </w:rPr>
        <w:t>мощи теории графов.</w:t>
      </w:r>
    </w:p>
    <w:p w:rsidR="007E16A4" w:rsidRPr="007E16A4" w:rsidRDefault="007E16A4" w:rsidP="007E16A4">
      <w:pPr>
        <w:ind w:firstLine="709"/>
        <w:jc w:val="both"/>
        <w:rPr>
          <w:sz w:val="26"/>
          <w:szCs w:val="26"/>
        </w:rPr>
      </w:pPr>
      <w:r w:rsidRPr="007E16A4">
        <w:rPr>
          <w:sz w:val="26"/>
          <w:szCs w:val="26"/>
        </w:rPr>
        <w:t>В свою очередь, используя элементы графов, отображающих принципиальные схемы, можно синтезировать исследуемую принципиальную схему. При этом исходными данными для проведения такого синтеза являются элементы графов, от</w:t>
      </w:r>
      <w:r w:rsidRPr="007E16A4">
        <w:rPr>
          <w:sz w:val="26"/>
          <w:szCs w:val="26"/>
        </w:rPr>
        <w:t>о</w:t>
      </w:r>
      <w:r w:rsidRPr="007E16A4">
        <w:rPr>
          <w:sz w:val="26"/>
          <w:szCs w:val="26"/>
        </w:rPr>
        <w:t>бражающих принципиальные схемы: вершины и ребра графов.</w:t>
      </w:r>
    </w:p>
    <w:p w:rsidR="007E16A4" w:rsidRPr="007E16A4" w:rsidRDefault="007E16A4" w:rsidP="007E16A4">
      <w:pPr>
        <w:ind w:firstLine="709"/>
        <w:jc w:val="both"/>
        <w:rPr>
          <w:sz w:val="26"/>
          <w:szCs w:val="26"/>
        </w:rPr>
      </w:pPr>
      <w:r w:rsidRPr="007E16A4">
        <w:rPr>
          <w:sz w:val="26"/>
          <w:szCs w:val="26"/>
        </w:rPr>
        <w:t xml:space="preserve">Именно такой способ и применялся для синтеза схем электронных ключей и </w:t>
      </w:r>
      <w:proofErr w:type="spellStart"/>
      <w:r w:rsidRPr="007E16A4">
        <w:rPr>
          <w:sz w:val="26"/>
          <w:szCs w:val="26"/>
        </w:rPr>
        <w:t>одновибраторов</w:t>
      </w:r>
      <w:proofErr w:type="spellEnd"/>
      <w:r w:rsidRPr="007E16A4">
        <w:rPr>
          <w:sz w:val="26"/>
          <w:szCs w:val="26"/>
        </w:rPr>
        <w:t xml:space="preserve"> при разработке новых, дополнительных сменных панелей стандартного оборудования для проведения лабораторно-практических занятий по радиоэлектронике «87Л-01» на разработанной заводом-изготовителем новой коммут</w:t>
      </w:r>
      <w:r w:rsidRPr="007E16A4">
        <w:rPr>
          <w:sz w:val="26"/>
          <w:szCs w:val="26"/>
        </w:rPr>
        <w:t>а</w:t>
      </w:r>
      <w:r w:rsidRPr="007E16A4">
        <w:rPr>
          <w:sz w:val="26"/>
          <w:szCs w:val="26"/>
        </w:rPr>
        <w:t>ционной плате, позволяющей существенно увеличить количество исследуемых схем на этом оборудовании. В этом случае граф дает представление о том, как соединены узлы электрической схемы «вершины графа» при помощи электрических линий св</w:t>
      </w:r>
      <w:r w:rsidRPr="007E16A4">
        <w:rPr>
          <w:sz w:val="26"/>
          <w:szCs w:val="26"/>
        </w:rPr>
        <w:t>я</w:t>
      </w:r>
      <w:r w:rsidRPr="007E16A4">
        <w:rPr>
          <w:sz w:val="26"/>
          <w:szCs w:val="26"/>
        </w:rPr>
        <w:t>зи - «ребер графа»</w:t>
      </w:r>
    </w:p>
    <w:p w:rsidR="007E16A4" w:rsidRPr="007E16A4" w:rsidRDefault="007E16A4" w:rsidP="007E16A4">
      <w:pPr>
        <w:ind w:firstLine="709"/>
        <w:jc w:val="both"/>
        <w:rPr>
          <w:sz w:val="26"/>
          <w:szCs w:val="26"/>
        </w:rPr>
      </w:pPr>
      <w:r w:rsidRPr="007E16A4">
        <w:rPr>
          <w:sz w:val="26"/>
          <w:szCs w:val="26"/>
        </w:rPr>
        <w:t>Заводом-изготовителем разработана программа расчета гнезд коммутацио</w:t>
      </w:r>
      <w:r w:rsidRPr="007E16A4">
        <w:rPr>
          <w:sz w:val="26"/>
          <w:szCs w:val="26"/>
        </w:rPr>
        <w:t>н</w:t>
      </w:r>
      <w:r w:rsidRPr="007E16A4">
        <w:rPr>
          <w:sz w:val="26"/>
          <w:szCs w:val="26"/>
        </w:rPr>
        <w:t>ной платы, которые и являются вершинами графа схемы. При этом в качестве и</w:t>
      </w:r>
      <w:r w:rsidRPr="007E16A4">
        <w:rPr>
          <w:sz w:val="26"/>
          <w:szCs w:val="26"/>
        </w:rPr>
        <w:t>с</w:t>
      </w:r>
      <w:r w:rsidRPr="007E16A4">
        <w:rPr>
          <w:sz w:val="26"/>
          <w:szCs w:val="26"/>
        </w:rPr>
        <w:t>ходных данных задаются: узлы схемы(KNOT), ребра (RIB), расстояние по оси X между вершинами (LONG), расстояние по оси Y между вершинами (HIGH), степень вершины (DEGREE) и принадлежность ребра вершине (BELONG TO KNOT)</w:t>
      </w:r>
    </w:p>
    <w:p w:rsidR="007E16A4" w:rsidRPr="007E16A4" w:rsidRDefault="007E16A4" w:rsidP="007E16A4">
      <w:pPr>
        <w:ind w:firstLine="709"/>
        <w:jc w:val="both"/>
        <w:rPr>
          <w:sz w:val="26"/>
          <w:szCs w:val="26"/>
        </w:rPr>
      </w:pPr>
      <w:r w:rsidRPr="007E16A4">
        <w:rPr>
          <w:sz w:val="26"/>
          <w:szCs w:val="26"/>
        </w:rPr>
        <w:t>Получив расчетным путем численное значение координат гнезд коммутац</w:t>
      </w:r>
      <w:r w:rsidRPr="007E16A4">
        <w:rPr>
          <w:sz w:val="26"/>
          <w:szCs w:val="26"/>
        </w:rPr>
        <w:t>и</w:t>
      </w:r>
      <w:r w:rsidRPr="007E16A4">
        <w:rPr>
          <w:sz w:val="26"/>
          <w:szCs w:val="26"/>
        </w:rPr>
        <w:t>онной платы, которые являются вершинами графа схемы, можно синтезировать ра</w:t>
      </w:r>
      <w:r w:rsidRPr="007E16A4">
        <w:rPr>
          <w:sz w:val="26"/>
          <w:szCs w:val="26"/>
        </w:rPr>
        <w:t>с</w:t>
      </w:r>
      <w:r w:rsidRPr="007E16A4">
        <w:rPr>
          <w:sz w:val="26"/>
          <w:szCs w:val="26"/>
        </w:rPr>
        <w:t>сматриваемую схему на коммутационной плате.</w:t>
      </w:r>
    </w:p>
    <w:p w:rsidR="007E16A4" w:rsidRPr="007E16A4" w:rsidRDefault="007E16A4" w:rsidP="007E16A4">
      <w:pPr>
        <w:ind w:firstLine="709"/>
        <w:rPr>
          <w:sz w:val="26"/>
          <w:szCs w:val="26"/>
          <w:lang w:val="uk-UA"/>
        </w:rPr>
      </w:pPr>
    </w:p>
    <w:p w:rsidR="007E16A4" w:rsidRPr="007E16A4" w:rsidRDefault="007E16A4" w:rsidP="007E16A4">
      <w:pPr>
        <w:ind w:firstLine="709"/>
        <w:rPr>
          <w:sz w:val="26"/>
          <w:szCs w:val="26"/>
          <w:lang w:val="uk-UA"/>
        </w:rPr>
      </w:pPr>
    </w:p>
    <w:p w:rsidR="007E16A4" w:rsidRPr="007E16A4" w:rsidRDefault="007E16A4" w:rsidP="007E16A4">
      <w:pPr>
        <w:ind w:firstLine="709"/>
        <w:rPr>
          <w:sz w:val="26"/>
          <w:szCs w:val="26"/>
          <w:lang w:val="uk-UA"/>
        </w:rPr>
      </w:pPr>
    </w:p>
    <w:p w:rsidR="007E16A4" w:rsidRPr="007E16A4" w:rsidRDefault="007E16A4" w:rsidP="007E16A4">
      <w:pPr>
        <w:ind w:firstLine="709"/>
        <w:rPr>
          <w:sz w:val="26"/>
          <w:szCs w:val="26"/>
          <w:lang w:val="uk-UA"/>
        </w:rPr>
      </w:pPr>
    </w:p>
    <w:p w:rsidR="007E16A4" w:rsidRPr="007E16A4" w:rsidRDefault="007E16A4" w:rsidP="007E16A4">
      <w:pPr>
        <w:ind w:firstLine="709"/>
        <w:rPr>
          <w:sz w:val="26"/>
          <w:szCs w:val="26"/>
          <w:lang w:val="uk-UA"/>
        </w:rPr>
      </w:pPr>
    </w:p>
    <w:p w:rsidR="007E16A4" w:rsidRPr="007E16A4" w:rsidRDefault="007E16A4" w:rsidP="007E16A4">
      <w:pPr>
        <w:ind w:firstLine="709"/>
        <w:rPr>
          <w:sz w:val="26"/>
          <w:szCs w:val="26"/>
          <w:lang w:val="uk-UA"/>
        </w:rPr>
      </w:pPr>
    </w:p>
    <w:p w:rsidR="007E16A4" w:rsidRPr="007E16A4" w:rsidRDefault="007E16A4" w:rsidP="007E16A4">
      <w:pPr>
        <w:ind w:firstLine="709"/>
        <w:rPr>
          <w:sz w:val="26"/>
          <w:szCs w:val="26"/>
          <w:lang w:val="uk-UA"/>
        </w:rPr>
      </w:pPr>
    </w:p>
    <w:p w:rsidR="007E16A4" w:rsidRPr="007E16A4" w:rsidRDefault="007E16A4" w:rsidP="007E16A4">
      <w:pPr>
        <w:ind w:firstLine="709"/>
        <w:rPr>
          <w:sz w:val="26"/>
          <w:szCs w:val="26"/>
          <w:lang w:val="uk-UA"/>
        </w:rPr>
      </w:pPr>
    </w:p>
    <w:p w:rsidR="007E16A4" w:rsidRPr="007E16A4" w:rsidRDefault="007E16A4" w:rsidP="007E16A4">
      <w:pPr>
        <w:ind w:firstLine="709"/>
        <w:rPr>
          <w:sz w:val="26"/>
          <w:szCs w:val="26"/>
          <w:lang w:val="uk-UA"/>
        </w:rPr>
      </w:pPr>
    </w:p>
    <w:p w:rsidR="007E16A4" w:rsidRPr="007E16A4" w:rsidRDefault="007E16A4" w:rsidP="007E16A4">
      <w:pPr>
        <w:ind w:firstLine="709"/>
        <w:rPr>
          <w:sz w:val="26"/>
          <w:szCs w:val="26"/>
          <w:lang w:val="uk-UA"/>
        </w:rPr>
      </w:pPr>
    </w:p>
    <w:p w:rsidR="007E16A4" w:rsidRPr="007E16A4" w:rsidRDefault="007E16A4" w:rsidP="007E16A4">
      <w:pPr>
        <w:ind w:firstLine="709"/>
        <w:rPr>
          <w:sz w:val="26"/>
          <w:szCs w:val="26"/>
          <w:lang w:val="uk-UA"/>
        </w:rPr>
      </w:pPr>
    </w:p>
    <w:p w:rsidR="007E16A4" w:rsidRPr="007E16A4" w:rsidRDefault="007E16A4" w:rsidP="007E16A4">
      <w:pPr>
        <w:ind w:firstLine="709"/>
        <w:rPr>
          <w:sz w:val="26"/>
          <w:szCs w:val="26"/>
          <w:lang w:val="uk-UA"/>
        </w:rPr>
      </w:pPr>
    </w:p>
    <w:p w:rsidR="007E16A4" w:rsidRPr="007E16A4" w:rsidRDefault="007E16A4" w:rsidP="007E16A4">
      <w:pPr>
        <w:ind w:firstLine="709"/>
        <w:rPr>
          <w:sz w:val="26"/>
          <w:szCs w:val="26"/>
          <w:lang w:val="uk-UA"/>
        </w:rPr>
      </w:pPr>
    </w:p>
    <w:p w:rsidR="007E16A4" w:rsidRPr="007E16A4" w:rsidRDefault="007E16A4" w:rsidP="007E16A4">
      <w:pPr>
        <w:ind w:firstLine="709"/>
        <w:rPr>
          <w:sz w:val="26"/>
          <w:szCs w:val="26"/>
          <w:lang w:val="uk-UA"/>
        </w:rPr>
      </w:pPr>
    </w:p>
    <w:p w:rsidR="007E16A4" w:rsidRPr="007E16A4" w:rsidRDefault="007E16A4" w:rsidP="007E16A4">
      <w:pPr>
        <w:ind w:firstLine="709"/>
        <w:rPr>
          <w:sz w:val="26"/>
          <w:szCs w:val="26"/>
          <w:lang w:val="uk-UA"/>
        </w:rPr>
      </w:pPr>
    </w:p>
    <w:p w:rsidR="007E16A4" w:rsidRPr="007E16A4" w:rsidRDefault="007E16A4" w:rsidP="007E16A4">
      <w:pPr>
        <w:ind w:firstLine="709"/>
        <w:rPr>
          <w:sz w:val="26"/>
          <w:szCs w:val="26"/>
          <w:lang w:val="uk-UA"/>
        </w:rPr>
      </w:pPr>
    </w:p>
    <w:p w:rsidR="007E16A4" w:rsidRPr="007E16A4" w:rsidRDefault="007E16A4" w:rsidP="007E16A4">
      <w:pPr>
        <w:pStyle w:val="a5"/>
        <w:rPr>
          <w:sz w:val="26"/>
          <w:szCs w:val="26"/>
        </w:rPr>
      </w:pPr>
      <w:r w:rsidRPr="007E16A4">
        <w:rPr>
          <w:sz w:val="26"/>
          <w:szCs w:val="26"/>
        </w:rPr>
        <w:t>Работа выполнена под руководством к. т. н., доц. кафедры РКС Смолина Ю.А.</w:t>
      </w:r>
    </w:p>
    <w:p w:rsidR="00D15BB4" w:rsidRPr="007E16A4" w:rsidRDefault="00D15BB4">
      <w:pPr>
        <w:rPr>
          <w:sz w:val="26"/>
          <w:szCs w:val="26"/>
        </w:rPr>
      </w:pPr>
    </w:p>
    <w:sectPr w:rsidR="00D15BB4" w:rsidRPr="007E16A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7E16A4"/>
    <w:rsid w:val="0007502A"/>
    <w:rsid w:val="007E16A4"/>
    <w:rsid w:val="00C51E8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7E16A4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7E16A4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7E16A4"/>
    <w:pPr>
      <w:pBdr>
        <w:top w:val="single" w:sz="4" w:space="1" w:color="auto"/>
      </w:pBdr>
      <w:spacing w:before="120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1262</Words>
  <Characters>720</Characters>
  <Application>Microsoft Office Word</Application>
  <DocSecurity>0</DocSecurity>
  <Lines>6</Lines>
  <Paragraphs>3</Paragraphs>
  <ScaleCrop>false</ScaleCrop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2014-10-10T07:40:00Z</dcterms:created>
  <dcterms:modified xsi:type="dcterms:W3CDTF">2014-10-10T07:41:00Z</dcterms:modified>
</cp:coreProperties>
</file>