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F7F" w:rsidRDefault="00773F7F" w:rsidP="00773F7F">
      <w:pPr>
        <w:pStyle w:val="1"/>
        <w:rPr>
          <w:lang w:val="uk-UA"/>
        </w:rPr>
      </w:pPr>
      <w:bookmarkStart w:id="0" w:name="_Toc378702430"/>
      <w:proofErr w:type="spellStart"/>
      <w:r>
        <w:rPr>
          <w:lang w:val="uk-UA"/>
        </w:rPr>
        <w:t>Гулей</w:t>
      </w:r>
      <w:proofErr w:type="spellEnd"/>
      <w:r>
        <w:rPr>
          <w:lang w:val="uk-UA"/>
        </w:rPr>
        <w:t xml:space="preserve"> О.Б., </w:t>
      </w:r>
      <w:proofErr w:type="spellStart"/>
      <w:r>
        <w:t>Ключка</w:t>
      </w:r>
      <w:proofErr w:type="spellEnd"/>
      <w:r>
        <w:t xml:space="preserve"> </w:t>
      </w:r>
      <w:r>
        <w:rPr>
          <w:lang w:val="uk-UA"/>
        </w:rPr>
        <w:t>Є</w:t>
      </w:r>
      <w:r>
        <w:t>.П.</w:t>
      </w:r>
      <w:bookmarkEnd w:id="0"/>
    </w:p>
    <w:p w:rsidR="00773F7F" w:rsidRDefault="00773F7F" w:rsidP="00773F7F">
      <w:pPr>
        <w:pStyle w:val="1"/>
        <w:rPr>
          <w:lang w:val="uk-UA"/>
        </w:rPr>
      </w:pPr>
      <w:bookmarkStart w:id="1" w:name="_Toc378702431"/>
      <w:r>
        <w:t>ЗАЛЕЖН</w:t>
      </w:r>
      <w:r>
        <w:rPr>
          <w:lang w:val="uk-UA"/>
        </w:rPr>
        <w:t>І</w:t>
      </w:r>
      <w:r>
        <w:t>СТ</w:t>
      </w:r>
      <w:r>
        <w:rPr>
          <w:lang w:val="uk-UA"/>
        </w:rPr>
        <w:t>Ь</w:t>
      </w:r>
      <w:r>
        <w:t xml:space="preserve"> ТЕМПЕРАТУРИ ГАЗІВ НА ВИХОДІ </w:t>
      </w:r>
      <w:proofErr w:type="gramStart"/>
      <w:r>
        <w:t>З</w:t>
      </w:r>
      <w:proofErr w:type="gramEnd"/>
      <w:r>
        <w:t xml:space="preserve"> ТОПКИ КОТЛА ВІД ПРИСОС</w:t>
      </w:r>
      <w:r>
        <w:rPr>
          <w:lang w:val="uk-UA"/>
        </w:rPr>
        <w:t xml:space="preserve">ІВ </w:t>
      </w:r>
      <w:r>
        <w:t xml:space="preserve">ПОВІТРЯ ЧЕРЕЗ </w:t>
      </w:r>
      <w:r>
        <w:rPr>
          <w:rStyle w:val="hps"/>
          <w:bCs w:val="0"/>
          <w:szCs w:val="28"/>
        </w:rPr>
        <w:t>НЕЩІЛЬНОСТІ</w:t>
      </w:r>
      <w:r>
        <w:rPr>
          <w:bCs w:val="0"/>
        </w:rPr>
        <w:t xml:space="preserve"> </w:t>
      </w:r>
      <w:r>
        <w:rPr>
          <w:lang w:val="uk-UA"/>
        </w:rPr>
        <w:t>ОГОРОЖІ</w:t>
      </w:r>
      <w:bookmarkEnd w:id="1"/>
      <w:r>
        <w:t xml:space="preserve"> </w:t>
      </w:r>
    </w:p>
    <w:p w:rsidR="00773F7F" w:rsidRDefault="00773F7F" w:rsidP="00773F7F">
      <w:pPr>
        <w:tabs>
          <w:tab w:val="left" w:pos="0"/>
          <w:tab w:val="left" w:pos="142"/>
        </w:tabs>
        <w:jc w:val="center"/>
        <w:rPr>
          <w:b/>
          <w:sz w:val="28"/>
          <w:szCs w:val="28"/>
          <w:lang w:val="uk-UA"/>
        </w:rPr>
      </w:pPr>
    </w:p>
    <w:p w:rsidR="00773F7F" w:rsidRDefault="00773F7F" w:rsidP="00773F7F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Температура </w:t>
      </w:r>
      <w:r>
        <w:rPr>
          <w:position w:val="-10"/>
          <w:sz w:val="28"/>
          <w:szCs w:val="28"/>
        </w:rPr>
        <w:object w:dxaOrig="4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55pt;height:15.9pt" o:ole="">
            <v:imagedata r:id="rId4" o:title=""/>
          </v:shape>
          <o:OLEObject Type="Embed" ProgID="Equation.3" ShapeID="_x0000_i1025" DrawAspect="Content" ObjectID="_1473059258" r:id="rId5"/>
        </w:object>
      </w:r>
      <w:r>
        <w:rPr>
          <w:sz w:val="28"/>
          <w:szCs w:val="28"/>
          <w:lang w:val="uk-UA"/>
        </w:rPr>
        <w:t>димових газів на виході з топки парового котла безпосере</w:t>
      </w:r>
      <w:r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 xml:space="preserve">ньо пов'язана з режимом роботи і технічним станом топки. Тому </w:t>
      </w:r>
      <w:r>
        <w:rPr>
          <w:rStyle w:val="hps"/>
          <w:sz w:val="28"/>
          <w:szCs w:val="28"/>
        </w:rPr>
        <w:t xml:space="preserve">шляхом </w:t>
      </w:r>
      <w:proofErr w:type="spellStart"/>
      <w:r>
        <w:rPr>
          <w:rStyle w:val="hps"/>
          <w:sz w:val="28"/>
          <w:szCs w:val="28"/>
        </w:rPr>
        <w:t>модел</w:t>
      </w:r>
      <w:r>
        <w:rPr>
          <w:rStyle w:val="hps"/>
          <w:sz w:val="28"/>
          <w:szCs w:val="28"/>
        </w:rPr>
        <w:t>ю</w:t>
      </w:r>
      <w:r>
        <w:rPr>
          <w:rStyle w:val="hps"/>
          <w:sz w:val="28"/>
          <w:szCs w:val="28"/>
        </w:rPr>
        <w:t>вання</w:t>
      </w:r>
      <w:proofErr w:type="spellEnd"/>
      <w:r>
        <w:rPr>
          <w:rStyle w:val="shorttext"/>
          <w:sz w:val="28"/>
          <w:szCs w:val="28"/>
        </w:rPr>
        <w:t xml:space="preserve"> </w:t>
      </w:r>
      <w:r>
        <w:rPr>
          <w:rStyle w:val="hps"/>
          <w:sz w:val="28"/>
          <w:szCs w:val="28"/>
        </w:rPr>
        <w:t>на</w:t>
      </w:r>
      <w:r>
        <w:rPr>
          <w:rStyle w:val="shorttext"/>
          <w:sz w:val="28"/>
          <w:szCs w:val="28"/>
        </w:rPr>
        <w:t xml:space="preserve"> </w:t>
      </w:r>
      <w:r>
        <w:rPr>
          <w:rStyle w:val="hps"/>
          <w:sz w:val="28"/>
          <w:szCs w:val="28"/>
        </w:rPr>
        <w:t>ЕОМ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досліджено вплив на </w:t>
      </w:r>
      <w:r>
        <w:rPr>
          <w:position w:val="-10"/>
          <w:sz w:val="28"/>
          <w:szCs w:val="28"/>
        </w:rPr>
        <w:object w:dxaOrig="420" w:dyaOrig="320">
          <v:shape id="_x0000_i1026" type="#_x0000_t75" style="width:20.55pt;height:15.9pt" o:ole="">
            <v:imagedata r:id="rId6" o:title=""/>
          </v:shape>
          <o:OLEObject Type="Embed" ProgID="Equation.3" ShapeID="_x0000_i1026" DrawAspect="Content" ObjectID="_1473059259" r:id="rId7"/>
        </w:object>
      </w:r>
      <w:r>
        <w:rPr>
          <w:sz w:val="28"/>
          <w:szCs w:val="28"/>
          <w:lang w:val="uk-UA"/>
        </w:rPr>
        <w:t xml:space="preserve">присосів повітря </w:t>
      </w:r>
      <w:r>
        <w:rPr>
          <w:position w:val="-6"/>
          <w:sz w:val="28"/>
          <w:szCs w:val="28"/>
        </w:rPr>
        <w:object w:dxaOrig="380" w:dyaOrig="279">
          <v:shape id="_x0000_i1027" type="#_x0000_t75" style="width:18.7pt;height:14.05pt" o:ole="">
            <v:imagedata r:id="rId8" o:title=""/>
          </v:shape>
          <o:OLEObject Type="Embed" ProgID="Equation.3" ShapeID="_x0000_i1027" DrawAspect="Content" ObjectID="_1473059260" r:id="rId9"/>
        </w:object>
      </w:r>
      <w:r>
        <w:rPr>
          <w:sz w:val="28"/>
          <w:szCs w:val="28"/>
          <w:lang w:val="uk-UA"/>
        </w:rPr>
        <w:t xml:space="preserve"> через локальні нещіл</w:t>
      </w:r>
      <w:r>
        <w:rPr>
          <w:sz w:val="28"/>
          <w:szCs w:val="28"/>
          <w:lang w:val="uk-UA"/>
        </w:rPr>
        <w:t>ь</w:t>
      </w:r>
      <w:r>
        <w:rPr>
          <w:sz w:val="28"/>
          <w:szCs w:val="28"/>
          <w:lang w:val="uk-UA"/>
        </w:rPr>
        <w:t>ності огорожі топки. Для математичної моделі теплообміну в топці використано н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 xml:space="preserve">лінійну і неоднорідну щодо параметрів тривимірну модель </w:t>
      </w:r>
      <w:proofErr w:type="spellStart"/>
      <w:r>
        <w:rPr>
          <w:sz w:val="28"/>
          <w:szCs w:val="28"/>
          <w:lang w:val="uk-UA"/>
        </w:rPr>
        <w:t>Карасиной</w:t>
      </w:r>
      <w:proofErr w:type="spellEnd"/>
      <w:r>
        <w:rPr>
          <w:sz w:val="28"/>
          <w:szCs w:val="28"/>
          <w:lang w:val="uk-UA"/>
        </w:rPr>
        <w:t xml:space="preserve"> О. З., засн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вану на зональному аналізі радіаційного теплообміну в </w:t>
      </w:r>
      <w:proofErr w:type="spellStart"/>
      <w:r>
        <w:rPr>
          <w:sz w:val="28"/>
          <w:szCs w:val="28"/>
          <w:lang w:val="uk-UA"/>
        </w:rPr>
        <w:t>селективно</w:t>
      </w:r>
      <w:proofErr w:type="spellEnd"/>
      <w:r>
        <w:rPr>
          <w:sz w:val="28"/>
          <w:szCs w:val="28"/>
          <w:lang w:val="uk-UA"/>
        </w:rPr>
        <w:t xml:space="preserve"> поглина</w:t>
      </w:r>
      <w:r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 xml:space="preserve">чому і випромінюючому середовищі. Обсяг топки </w:t>
      </w:r>
      <w:proofErr w:type="spellStart"/>
      <w:r>
        <w:rPr>
          <w:sz w:val="28"/>
          <w:szCs w:val="28"/>
          <w:lang w:val="uk-UA"/>
        </w:rPr>
        <w:t>апроксимовано</w:t>
      </w:r>
      <w:proofErr w:type="spellEnd"/>
      <w:r>
        <w:rPr>
          <w:sz w:val="28"/>
          <w:szCs w:val="28"/>
          <w:lang w:val="uk-UA"/>
        </w:rPr>
        <w:t xml:space="preserve"> за допомогою</w:t>
      </w:r>
      <w:r>
        <w:rPr>
          <w:rStyle w:val="hps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методу</w:t>
      </w:r>
      <w:r>
        <w:rPr>
          <w:rStyle w:val="shorttext"/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 xml:space="preserve">скінченних елементів. </w:t>
      </w:r>
      <w:r>
        <w:rPr>
          <w:sz w:val="28"/>
          <w:szCs w:val="28"/>
          <w:lang w:val="uk-UA"/>
        </w:rPr>
        <w:t>Нещільність огорожі представлена у вигляді смуги ш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риною, рівною грані елемента, і яка займає весь периметр у відповідному перер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зі, а також значеннями неорганізованих присосів </w:t>
      </w:r>
      <w:r>
        <w:rPr>
          <w:position w:val="-6"/>
          <w:sz w:val="28"/>
          <w:szCs w:val="28"/>
        </w:rPr>
        <w:object w:dxaOrig="380" w:dyaOrig="279">
          <v:shape id="_x0000_i1028" type="#_x0000_t75" style="width:18.7pt;height:14.05pt" o:ole="">
            <v:imagedata r:id="rId8" o:title=""/>
          </v:shape>
          <o:OLEObject Type="Embed" ProgID="Equation.3" ShapeID="_x0000_i1028" DrawAspect="Content" ObjectID="_1473059261" r:id="rId10"/>
        </w:object>
      </w:r>
      <w:r>
        <w:rPr>
          <w:sz w:val="28"/>
          <w:szCs w:val="28"/>
          <w:lang w:val="uk-UA"/>
        </w:rPr>
        <w:t xml:space="preserve">. </w:t>
      </w:r>
    </w:p>
    <w:p w:rsidR="00773F7F" w:rsidRDefault="00773F7F" w:rsidP="00773F7F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Аналіз результатів показав, що присоси крізь нещільності, які розташовано нижче рівня пальників, призводять до росту температури </w:t>
      </w:r>
      <w:r>
        <w:rPr>
          <w:position w:val="-10"/>
          <w:sz w:val="28"/>
          <w:szCs w:val="28"/>
        </w:rPr>
        <w:object w:dxaOrig="420" w:dyaOrig="320">
          <v:shape id="_x0000_i1029" type="#_x0000_t75" style="width:20.55pt;height:15.9pt" o:ole="">
            <v:imagedata r:id="rId6" o:title=""/>
          </v:shape>
          <o:OLEObject Type="Embed" ProgID="Equation.3" ShapeID="_x0000_i1029" DrawAspect="Content" ObjectID="_1473059262" r:id="rId11"/>
        </w:object>
      </w:r>
      <w:r>
        <w:rPr>
          <w:color w:val="000000"/>
          <w:sz w:val="28"/>
          <w:szCs w:val="28"/>
          <w:lang w:val="uk-UA"/>
        </w:rPr>
        <w:t xml:space="preserve">. Так, </w:t>
      </w:r>
      <w:r>
        <w:rPr>
          <w:position w:val="-10"/>
          <w:sz w:val="28"/>
          <w:szCs w:val="28"/>
        </w:rPr>
        <w:object w:dxaOrig="420" w:dyaOrig="320">
          <v:shape id="_x0000_i1030" type="#_x0000_t75" style="width:20.55pt;height:15.9pt" o:ole="">
            <v:imagedata r:id="rId6" o:title=""/>
          </v:shape>
          <o:OLEObject Type="Embed" ProgID="Equation.3" ShapeID="_x0000_i1030" DrawAspect="Content" ObjectID="_1473059263" r:id="rId12"/>
        </w:object>
      </w:r>
      <w:r>
        <w:rPr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зм</w:t>
      </w:r>
      <w:r>
        <w:rPr>
          <w:color w:val="000000"/>
          <w:sz w:val="28"/>
          <w:szCs w:val="28"/>
          <w:lang w:val="uk-UA"/>
        </w:rPr>
        <w:t>і</w:t>
      </w:r>
      <w:r>
        <w:rPr>
          <w:color w:val="000000"/>
          <w:sz w:val="28"/>
          <w:szCs w:val="28"/>
          <w:lang w:val="uk-UA"/>
        </w:rPr>
        <w:t>нюється від 1170 (</w:t>
      </w:r>
      <w:r>
        <w:rPr>
          <w:position w:val="-6"/>
          <w:sz w:val="28"/>
          <w:szCs w:val="28"/>
        </w:rPr>
        <w:object w:dxaOrig="380" w:dyaOrig="279">
          <v:shape id="_x0000_i1031" type="#_x0000_t75" style="width:18.7pt;height:14.05pt" o:ole="">
            <v:imagedata r:id="rId8" o:title=""/>
          </v:shape>
          <o:OLEObject Type="Embed" ProgID="Equation.3" ShapeID="_x0000_i1031" DrawAspect="Content" ObjectID="_1473059264" r:id="rId13"/>
        </w:object>
      </w:r>
      <w:r>
        <w:rPr>
          <w:color w:val="000000"/>
          <w:sz w:val="28"/>
          <w:szCs w:val="28"/>
          <w:lang w:val="uk-UA"/>
        </w:rPr>
        <w:t xml:space="preserve"> = 0) до 1190 </w:t>
      </w:r>
      <w:r>
        <w:rPr>
          <w:color w:val="000000"/>
          <w:sz w:val="28"/>
          <w:szCs w:val="28"/>
          <w:vertAlign w:val="superscript"/>
          <w:lang w:val="uk-UA"/>
        </w:rPr>
        <w:t>0</w:t>
      </w:r>
      <w:r>
        <w:rPr>
          <w:color w:val="000000"/>
          <w:sz w:val="28"/>
          <w:szCs w:val="28"/>
          <w:lang w:val="uk-UA"/>
        </w:rPr>
        <w:t>С (</w:t>
      </w:r>
      <w:r>
        <w:rPr>
          <w:position w:val="-6"/>
          <w:sz w:val="28"/>
          <w:szCs w:val="28"/>
        </w:rPr>
        <w:object w:dxaOrig="380" w:dyaOrig="279">
          <v:shape id="_x0000_i1032" type="#_x0000_t75" style="width:18.7pt;height:14.05pt" o:ole="">
            <v:imagedata r:id="rId8" o:title=""/>
          </v:shape>
          <o:OLEObject Type="Embed" ProgID="Equation.3" ShapeID="_x0000_i1032" DrawAspect="Content" ObjectID="_1473059265" r:id="rId14"/>
        </w:object>
      </w:r>
      <w:r>
        <w:rPr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= 0.5). При цьому середня температура факела п</w:t>
      </w:r>
      <w:r>
        <w:rPr>
          <w:color w:val="000000"/>
          <w:sz w:val="28"/>
          <w:szCs w:val="28"/>
          <w:lang w:val="uk-UA"/>
        </w:rPr>
        <w:t>а</w:t>
      </w:r>
      <w:r>
        <w:rPr>
          <w:color w:val="000000"/>
          <w:sz w:val="28"/>
          <w:szCs w:val="28"/>
          <w:lang w:val="uk-UA"/>
        </w:rPr>
        <w:t xml:space="preserve">дає, відповідно, від 1653 до 1547 </w:t>
      </w:r>
      <w:r>
        <w:rPr>
          <w:color w:val="000000"/>
          <w:sz w:val="28"/>
          <w:szCs w:val="28"/>
          <w:vertAlign w:val="superscript"/>
          <w:lang w:val="uk-UA"/>
        </w:rPr>
        <w:t>0</w:t>
      </w:r>
      <w:r>
        <w:rPr>
          <w:color w:val="000000"/>
          <w:sz w:val="28"/>
          <w:szCs w:val="28"/>
          <w:lang w:val="uk-UA"/>
        </w:rPr>
        <w:t xml:space="preserve">С. При нещільностях вище рівня пальників, зростання </w:t>
      </w:r>
      <w:r>
        <w:rPr>
          <w:position w:val="-6"/>
          <w:sz w:val="28"/>
          <w:szCs w:val="28"/>
        </w:rPr>
        <w:object w:dxaOrig="380" w:dyaOrig="279">
          <v:shape id="_x0000_i1033" type="#_x0000_t75" style="width:18.7pt;height:14.05pt" o:ole="">
            <v:imagedata r:id="rId8" o:title=""/>
          </v:shape>
          <o:OLEObject Type="Embed" ProgID="Equation.3" ShapeID="_x0000_i1033" DrawAspect="Content" ObjectID="_1473059266" r:id="rId15"/>
        </w:objec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призводить до зме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шення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position w:val="-10"/>
          <w:sz w:val="28"/>
          <w:szCs w:val="28"/>
        </w:rPr>
        <w:object w:dxaOrig="420" w:dyaOrig="320">
          <v:shape id="_x0000_i1034" type="#_x0000_t75" style="width:20.55pt;height:15.9pt" o:ole="">
            <v:imagedata r:id="rId6" o:title=""/>
          </v:shape>
          <o:OLEObject Type="Embed" ProgID="Equation.3" ShapeID="_x0000_i1034" DrawAspect="Content" ObjectID="_1473059267" r:id="rId16"/>
        </w:object>
      </w:r>
      <w:r>
        <w:rPr>
          <w:sz w:val="28"/>
          <w:szCs w:val="28"/>
          <w:lang w:val="uk-UA"/>
        </w:rPr>
        <w:t xml:space="preserve">. </w:t>
      </w:r>
    </w:p>
    <w:p w:rsidR="00773F7F" w:rsidRDefault="00773F7F" w:rsidP="00773F7F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Тому при відповідній локалізації нещільностей це може викликати вихід з л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ду ширмових екранів з-за їх шлакування.</w:t>
      </w:r>
    </w:p>
    <w:p w:rsidR="00D15BB4" w:rsidRPr="00773F7F" w:rsidRDefault="00D15BB4">
      <w:pPr>
        <w:rPr>
          <w:lang w:val="uk-UA"/>
        </w:rPr>
      </w:pPr>
    </w:p>
    <w:sectPr w:rsidR="00D15BB4" w:rsidRPr="00773F7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773F7F"/>
    <w:rsid w:val="0007502A"/>
    <w:rsid w:val="00097DA5"/>
    <w:rsid w:val="00773F7F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73F7F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3F7F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character" w:customStyle="1" w:styleId="hps">
    <w:name w:val="hps"/>
    <w:basedOn w:val="a0"/>
    <w:rsid w:val="00773F7F"/>
  </w:style>
  <w:style w:type="character" w:customStyle="1" w:styleId="shorttext">
    <w:name w:val="short_text"/>
    <w:basedOn w:val="a0"/>
    <w:rsid w:val="00773F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7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6.bin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oleObject" Target="embeddings/oleObject10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5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9.bin"/><Relationship Id="rId10" Type="http://schemas.openxmlformats.org/officeDocument/2006/relationships/oleObject" Target="embeddings/oleObject4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979</Words>
  <Characters>559</Characters>
  <Application>Microsoft Office Word</Application>
  <DocSecurity>0</DocSecurity>
  <Lines>4</Lines>
  <Paragraphs>3</Paragraphs>
  <ScaleCrop>false</ScaleCrop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2014-09-24T07:21:00Z</dcterms:created>
  <dcterms:modified xsi:type="dcterms:W3CDTF">2014-09-24T07:21:00Z</dcterms:modified>
</cp:coreProperties>
</file>