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18" w:rsidRPr="00E20117" w:rsidRDefault="000E2518" w:rsidP="000E2518">
      <w:pPr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Иванов А.А.</w:t>
      </w:r>
    </w:p>
    <w:p w:rsidR="000E2518" w:rsidRPr="00E20117" w:rsidRDefault="000E2518" w:rsidP="000E2518">
      <w:pPr>
        <w:ind w:right="-2" w:firstLine="709"/>
        <w:jc w:val="both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ПАРАМЕТРИЧЕСКАЯ ТРЕХМЕРНАЯ МОДЕЛЬ ДЛЯ АВТОМАТИЗИРОВАННОГО ПРОЕКТИРОВАНИЯ КАЛИБРА - ПРОБКИ</w:t>
      </w:r>
    </w:p>
    <w:p w:rsidR="000E2518" w:rsidRPr="00E20117" w:rsidRDefault="000E2518" w:rsidP="000E2518">
      <w:pPr>
        <w:ind w:right="-2"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В работе выполнена трехмерная параметрическая модель калибра-пробки [1], в качестве исходных данных используется поле допуска контролируемого размера. Параметрическая модель выбирает </w:t>
      </w:r>
      <w:r w:rsidRPr="00E20117">
        <w:rPr>
          <w:sz w:val="28"/>
          <w:szCs w:val="28"/>
          <w:shd w:val="clear" w:color="auto" w:fill="FFFFFF"/>
        </w:rPr>
        <w:t>из таблицы стандарта</w:t>
      </w:r>
      <w:r w:rsidRPr="00E20117">
        <w:rPr>
          <w:sz w:val="28"/>
          <w:szCs w:val="28"/>
        </w:rPr>
        <w:t xml:space="preserve"> данные о калибре, перестраивает трехмерную геометрию и наносит данные на чертеж. В качестве САПР использовалась </w:t>
      </w:r>
      <w:proofErr w:type="spellStart"/>
      <w:r w:rsidRPr="00E20117">
        <w:rPr>
          <w:sz w:val="28"/>
          <w:szCs w:val="28"/>
        </w:rPr>
        <w:t>SolidWorks</w:t>
      </w:r>
      <w:proofErr w:type="spellEnd"/>
      <w:r w:rsidRPr="00E20117">
        <w:rPr>
          <w:sz w:val="28"/>
          <w:szCs w:val="28"/>
        </w:rPr>
        <w:t xml:space="preserve"> 2010.</w:t>
      </w:r>
    </w:p>
    <w:p w:rsidR="000E2518" w:rsidRPr="00E20117" w:rsidRDefault="000E2518" w:rsidP="000E2518">
      <w:pPr>
        <w:ind w:right="-2"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При проектировании калибра-пробки рассчитываются следующие данные: </w:t>
      </w:r>
      <w:proofErr w:type="spellStart"/>
      <w:r w:rsidRPr="00E20117">
        <w:rPr>
          <w:i/>
          <w:sz w:val="28"/>
          <w:szCs w:val="28"/>
        </w:rPr>
        <w:t>D</w:t>
      </w:r>
      <w:r w:rsidRPr="00E20117">
        <w:rPr>
          <w:sz w:val="28"/>
          <w:szCs w:val="28"/>
          <w:vertAlign w:val="subscript"/>
        </w:rPr>
        <w:t>ном</w:t>
      </w:r>
      <w:proofErr w:type="spellEnd"/>
      <w:proofErr w:type="gramStart"/>
      <w:r w:rsidRPr="00E20117">
        <w:rPr>
          <w:i/>
          <w:sz w:val="28"/>
          <w:szCs w:val="28"/>
        </w:rPr>
        <w:t xml:space="preserve"> </w:t>
      </w:r>
      <w:r w:rsidRPr="00E20117">
        <w:rPr>
          <w:sz w:val="28"/>
          <w:szCs w:val="28"/>
        </w:rPr>
        <w:t>,</w:t>
      </w:r>
      <w:proofErr w:type="gramEnd"/>
      <w:r w:rsidRPr="00E20117">
        <w:rPr>
          <w:sz w:val="28"/>
          <w:szCs w:val="28"/>
        </w:rPr>
        <w:t xml:space="preserve"> непроходной НЕ и проходной ПР диаметры рабочей части, </w:t>
      </w:r>
      <w:r w:rsidRPr="00E20117">
        <w:rPr>
          <w:i/>
          <w:sz w:val="28"/>
          <w:szCs w:val="28"/>
        </w:rPr>
        <w:t xml:space="preserve">L – </w:t>
      </w:r>
      <w:r w:rsidRPr="00E20117">
        <w:rPr>
          <w:sz w:val="28"/>
          <w:szCs w:val="28"/>
        </w:rPr>
        <w:t xml:space="preserve">общая длина, </w:t>
      </w:r>
      <w:proofErr w:type="spellStart"/>
      <w:r w:rsidRPr="00E20117">
        <w:rPr>
          <w:i/>
          <w:sz w:val="28"/>
          <w:szCs w:val="28"/>
        </w:rPr>
        <w:t>d</w:t>
      </w:r>
      <w:proofErr w:type="spellEnd"/>
      <w:r w:rsidRPr="00E20117">
        <w:rPr>
          <w:sz w:val="28"/>
          <w:szCs w:val="28"/>
        </w:rPr>
        <w:t xml:space="preserve"> </w:t>
      </w:r>
      <w:r w:rsidRPr="00E20117">
        <w:rPr>
          <w:sz w:val="28"/>
          <w:szCs w:val="28"/>
        </w:rPr>
        <w:noBreakHyphen/>
        <w:t xml:space="preserve"> диаметр ручки. Затем выбираются значение для рабочих частей </w:t>
      </w:r>
      <w:proofErr w:type="gramStart"/>
      <w:r w:rsidRPr="00E20117">
        <w:rPr>
          <w:sz w:val="28"/>
          <w:szCs w:val="28"/>
        </w:rPr>
        <w:t>ПР</w:t>
      </w:r>
      <w:proofErr w:type="gramEnd"/>
      <w:r w:rsidRPr="00E20117">
        <w:rPr>
          <w:sz w:val="28"/>
          <w:szCs w:val="28"/>
        </w:rPr>
        <w:t xml:space="preserve"> и НЕ: </w:t>
      </w:r>
      <w:r w:rsidRPr="00E20117">
        <w:rPr>
          <w:i/>
          <w:sz w:val="28"/>
          <w:szCs w:val="28"/>
        </w:rPr>
        <w:t>L –</w:t>
      </w:r>
      <w:r w:rsidRPr="00E20117">
        <w:rPr>
          <w:sz w:val="28"/>
          <w:szCs w:val="28"/>
        </w:rPr>
        <w:t xml:space="preserve"> длина рабочей части,</w:t>
      </w:r>
      <w:r w:rsidRPr="00E20117">
        <w:rPr>
          <w:i/>
          <w:sz w:val="28"/>
          <w:szCs w:val="28"/>
        </w:rPr>
        <w:t xml:space="preserve"> с - </w:t>
      </w:r>
      <w:r w:rsidRPr="00E20117">
        <w:rPr>
          <w:sz w:val="28"/>
          <w:szCs w:val="28"/>
        </w:rPr>
        <w:t xml:space="preserve">фаски на рабочих частях, </w:t>
      </w:r>
      <w:proofErr w:type="spellStart"/>
      <w:r w:rsidRPr="00E20117">
        <w:rPr>
          <w:i/>
          <w:sz w:val="28"/>
          <w:szCs w:val="28"/>
        </w:rPr>
        <w:t>r</w:t>
      </w:r>
      <w:proofErr w:type="spellEnd"/>
      <w:r w:rsidRPr="00E20117">
        <w:rPr>
          <w:sz w:val="28"/>
          <w:szCs w:val="28"/>
        </w:rPr>
        <w:t xml:space="preserve"> </w:t>
      </w:r>
      <w:r w:rsidRPr="00E20117">
        <w:rPr>
          <w:sz w:val="28"/>
          <w:szCs w:val="28"/>
          <w:lang w:val="uk-UA"/>
        </w:rPr>
        <w:t xml:space="preserve">- </w:t>
      </w:r>
      <w:proofErr w:type="spellStart"/>
      <w:r w:rsidRPr="00E20117">
        <w:rPr>
          <w:sz w:val="28"/>
          <w:szCs w:val="28"/>
          <w:lang w:val="uk-UA"/>
        </w:rPr>
        <w:t>скругления</w:t>
      </w:r>
      <w:proofErr w:type="spellEnd"/>
      <w:r w:rsidRPr="00E20117">
        <w:rPr>
          <w:sz w:val="28"/>
          <w:szCs w:val="28"/>
          <w:lang w:val="uk-UA"/>
        </w:rPr>
        <w:t>,</w:t>
      </w:r>
      <w:r w:rsidRPr="00E20117">
        <w:rPr>
          <w:i/>
          <w:sz w:val="28"/>
          <w:szCs w:val="28"/>
          <w:lang w:val="uk-UA"/>
        </w:rPr>
        <w:t xml:space="preserve"> </w:t>
      </w:r>
      <w:r w:rsidRPr="00E20117">
        <w:rPr>
          <w:i/>
          <w:sz w:val="28"/>
          <w:szCs w:val="28"/>
        </w:rPr>
        <w:t>d</w:t>
      </w:r>
      <w:r w:rsidRPr="00E20117">
        <w:rPr>
          <w:i/>
          <w:sz w:val="28"/>
          <w:szCs w:val="28"/>
          <w:vertAlign w:val="subscript"/>
        </w:rPr>
        <w:t>2</w:t>
      </w:r>
      <w:r w:rsidRPr="00E20117">
        <w:rPr>
          <w:sz w:val="28"/>
          <w:szCs w:val="28"/>
        </w:rPr>
        <w:t xml:space="preserve"> </w:t>
      </w:r>
      <w:r w:rsidRPr="00E20117">
        <w:rPr>
          <w:sz w:val="28"/>
          <w:szCs w:val="28"/>
        </w:rPr>
        <w:noBreakHyphen/>
        <w:t xml:space="preserve"> диаметр центровочного отверстия. Исходные данные выбирались по ГОСТ 14807 – 69 [2].</w:t>
      </w:r>
    </w:p>
    <w:p w:rsidR="000E2518" w:rsidRPr="00E20117" w:rsidRDefault="000E2518" w:rsidP="000E2518">
      <w:pPr>
        <w:tabs>
          <w:tab w:val="left" w:pos="709"/>
          <w:tab w:val="left" w:pos="851"/>
        </w:tabs>
        <w:ind w:right="-5" w:firstLine="720"/>
        <w:jc w:val="both"/>
        <w:rPr>
          <w:sz w:val="28"/>
          <w:szCs w:val="28"/>
          <w:vertAlign w:val="subscript"/>
        </w:rPr>
      </w:pPr>
      <w:r w:rsidRPr="00E20117">
        <w:rPr>
          <w:sz w:val="28"/>
          <w:szCs w:val="28"/>
        </w:rPr>
        <w:t xml:space="preserve">Для подсчета исполнительных размеров калибров производится данным формулам: для проходной новой размер </w:t>
      </w:r>
      <w:proofErr w:type="spellStart"/>
      <w:r w:rsidRPr="00E20117">
        <w:rPr>
          <w:i/>
          <w:sz w:val="28"/>
          <w:szCs w:val="28"/>
        </w:rPr>
        <w:t>D</w:t>
      </w:r>
      <w:r w:rsidRPr="00E20117">
        <w:rPr>
          <w:sz w:val="28"/>
          <w:szCs w:val="28"/>
          <w:vertAlign w:val="subscript"/>
        </w:rPr>
        <w:t>min</w:t>
      </w:r>
      <w:proofErr w:type="spellEnd"/>
      <w:r w:rsidRPr="00E20117">
        <w:rPr>
          <w:sz w:val="28"/>
          <w:szCs w:val="28"/>
        </w:rPr>
        <w:t xml:space="preserve"> + </w:t>
      </w:r>
      <w:r w:rsidRPr="00E20117">
        <w:rPr>
          <w:i/>
          <w:sz w:val="28"/>
          <w:szCs w:val="28"/>
        </w:rPr>
        <w:t>Z</w:t>
      </w:r>
      <w:r w:rsidRPr="00E20117">
        <w:t xml:space="preserve">, </w:t>
      </w:r>
      <w:r w:rsidRPr="00E20117">
        <w:rPr>
          <w:sz w:val="28"/>
        </w:rPr>
        <w:t>допуск ±</w:t>
      </w:r>
      <w:r w:rsidRPr="00E20117">
        <w:rPr>
          <w:i/>
          <w:sz w:val="28"/>
        </w:rPr>
        <w:t>H</w:t>
      </w:r>
      <w:r w:rsidRPr="00E20117">
        <w:rPr>
          <w:sz w:val="28"/>
        </w:rPr>
        <w:t>/2</w:t>
      </w:r>
      <w:r w:rsidRPr="00E20117">
        <w:t xml:space="preserve">, </w:t>
      </w:r>
      <w:r w:rsidRPr="00E20117">
        <w:rPr>
          <w:sz w:val="28"/>
        </w:rPr>
        <w:t xml:space="preserve">для проходной изношенной стороны </w:t>
      </w:r>
      <w:proofErr w:type="spellStart"/>
      <w:r w:rsidRPr="00E20117">
        <w:rPr>
          <w:i/>
          <w:sz w:val="28"/>
        </w:rPr>
        <w:t>D</w:t>
      </w:r>
      <w:r w:rsidRPr="00E20117">
        <w:rPr>
          <w:sz w:val="28"/>
          <w:vertAlign w:val="subscript"/>
        </w:rPr>
        <w:t>min</w:t>
      </w:r>
      <w:proofErr w:type="spellEnd"/>
      <w:r w:rsidRPr="00E20117">
        <w:rPr>
          <w:sz w:val="28"/>
        </w:rPr>
        <w:t xml:space="preserve"> - </w:t>
      </w:r>
      <w:r w:rsidRPr="00E20117">
        <w:rPr>
          <w:i/>
          <w:sz w:val="28"/>
        </w:rPr>
        <w:t>Y</w:t>
      </w:r>
      <w:r w:rsidRPr="00E20117">
        <w:rPr>
          <w:sz w:val="28"/>
        </w:rPr>
        <w:t xml:space="preserve"> </w:t>
      </w:r>
      <w:r w:rsidRPr="00E20117">
        <w:t xml:space="preserve">, </w:t>
      </w:r>
      <w:r w:rsidRPr="00E20117">
        <w:rPr>
          <w:sz w:val="28"/>
        </w:rPr>
        <w:t xml:space="preserve">для непроходной стороны </w:t>
      </w:r>
      <w:proofErr w:type="spellStart"/>
      <w:r w:rsidRPr="00E20117">
        <w:rPr>
          <w:i/>
          <w:sz w:val="28"/>
          <w:szCs w:val="28"/>
        </w:rPr>
        <w:t>D</w:t>
      </w:r>
      <w:r w:rsidRPr="00E20117">
        <w:rPr>
          <w:sz w:val="28"/>
          <w:szCs w:val="28"/>
          <w:vertAlign w:val="subscript"/>
        </w:rPr>
        <w:t>max</w:t>
      </w:r>
      <w:proofErr w:type="spellEnd"/>
      <w:r w:rsidRPr="00E20117">
        <w:t xml:space="preserve"> .</w:t>
      </w:r>
    </w:p>
    <w:p w:rsidR="000E2518" w:rsidRPr="00E20117" w:rsidRDefault="000E2518" w:rsidP="000E2518">
      <w:pPr>
        <w:tabs>
          <w:tab w:val="left" w:pos="709"/>
        </w:tabs>
        <w:ind w:right="-5" w:firstLine="72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Используется правила округления: для квалитетов 15-17 следует округлить до микрометра, от 6-14 квалитета следует округлить до 0,5 микрометра, при этом допуски на калибр сохраняются. Размеры, оканчивающиеся на 0,25 – 0,75 следует округлить до 0,5 мкм в сторону уменьшения допуска. </w:t>
      </w:r>
    </w:p>
    <w:p w:rsidR="000E2518" w:rsidRPr="00E20117" w:rsidRDefault="000E2518" w:rsidP="000E2518">
      <w:pPr>
        <w:ind w:right="-5"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 xml:space="preserve">Расчеты проводятся в таблице </w:t>
      </w:r>
      <w:proofErr w:type="spellStart"/>
      <w:r w:rsidRPr="00E20117">
        <w:rPr>
          <w:sz w:val="28"/>
          <w:szCs w:val="28"/>
        </w:rPr>
        <w:t>Excel</w:t>
      </w:r>
      <w:proofErr w:type="spellEnd"/>
      <w:r w:rsidRPr="00E20117">
        <w:rPr>
          <w:sz w:val="28"/>
          <w:szCs w:val="28"/>
        </w:rPr>
        <w:t xml:space="preserve">, которая импортирована в </w:t>
      </w:r>
      <w:proofErr w:type="spellStart"/>
      <w:r w:rsidRPr="00E20117">
        <w:rPr>
          <w:sz w:val="28"/>
          <w:szCs w:val="28"/>
        </w:rPr>
        <w:t>SolidWorks</w:t>
      </w:r>
      <w:proofErr w:type="spellEnd"/>
      <w:r w:rsidRPr="00E20117">
        <w:rPr>
          <w:sz w:val="28"/>
          <w:szCs w:val="28"/>
        </w:rPr>
        <w:t>. При изменении исходных данных изменяется значения основных размеров. Модель представляет собой сборку.</w:t>
      </w:r>
    </w:p>
    <w:p w:rsidR="000E2518" w:rsidRPr="00E20117" w:rsidRDefault="000E2518" w:rsidP="000E2518">
      <w:pPr>
        <w:ind w:right="-5" w:firstLine="709"/>
        <w:jc w:val="center"/>
      </w:pPr>
      <w:r>
        <w:rPr>
          <w:noProof/>
        </w:rPr>
        <w:drawing>
          <wp:inline distT="0" distB="0" distL="0" distR="0">
            <wp:extent cx="2541270" cy="2009775"/>
            <wp:effectExtent l="19050" t="0" r="0" b="0"/>
            <wp:docPr id="1" name="Рисунок 6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18" w:rsidRDefault="000E2518" w:rsidP="000E2518">
      <w:pPr>
        <w:ind w:right="-6"/>
        <w:jc w:val="center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 xml:space="preserve">Рисунок 1.  Параметрическая модель гладкого калибра </w:t>
      </w:r>
      <w:r>
        <w:rPr>
          <w:sz w:val="28"/>
          <w:szCs w:val="28"/>
        </w:rPr>
        <w:t>–</w:t>
      </w:r>
      <w:r w:rsidRPr="00E20117">
        <w:rPr>
          <w:sz w:val="28"/>
          <w:szCs w:val="28"/>
        </w:rPr>
        <w:t xml:space="preserve"> пробки</w:t>
      </w:r>
    </w:p>
    <w:p w:rsidR="000E2518" w:rsidRPr="009204F0" w:rsidRDefault="000E2518" w:rsidP="000E2518">
      <w:pPr>
        <w:ind w:right="-6"/>
        <w:jc w:val="center"/>
        <w:rPr>
          <w:noProof/>
          <w:sz w:val="28"/>
          <w:szCs w:val="28"/>
          <w:lang w:val="uk-UA"/>
        </w:rPr>
      </w:pPr>
    </w:p>
    <w:p w:rsidR="000E2518" w:rsidRPr="00E20117" w:rsidRDefault="000E2518" w:rsidP="000E2518">
      <w:pPr>
        <w:ind w:right="-5"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Спроектированные калибры-пробки для двух различных номинальных размеров изображены на рисунке 1.</w:t>
      </w:r>
    </w:p>
    <w:p w:rsidR="000E2518" w:rsidRPr="00E20117" w:rsidRDefault="000E2518" w:rsidP="000E2518">
      <w:pPr>
        <w:ind w:right="-5" w:firstLine="709"/>
        <w:jc w:val="both"/>
      </w:pPr>
    </w:p>
    <w:p w:rsidR="000E2518" w:rsidRPr="00E20117" w:rsidRDefault="000E2518" w:rsidP="000E2518">
      <w:pPr>
        <w:ind w:right="-5" w:firstLine="709"/>
        <w:jc w:val="both"/>
      </w:pPr>
      <w:r w:rsidRPr="00E20117">
        <w:rPr>
          <w:sz w:val="28"/>
          <w:szCs w:val="28"/>
        </w:rPr>
        <w:t>Литература:</w:t>
      </w:r>
    </w:p>
    <w:p w:rsidR="000E2518" w:rsidRPr="00E20117" w:rsidRDefault="000E2518" w:rsidP="000E2518">
      <w:pPr>
        <w:pStyle w:val="ListParagraph"/>
        <w:ind w:left="709" w:right="-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20117">
        <w:rPr>
          <w:rFonts w:ascii="Times New Roman" w:hAnsi="Times New Roman"/>
          <w:sz w:val="28"/>
          <w:szCs w:val="28"/>
        </w:rPr>
        <w:t xml:space="preserve">ГОСТ  14807 – 69. Калибры – пробки гладкие двухсторонние от 1- </w:t>
      </w:r>
      <w:smartTag w:uri="urn:schemas-microsoft-com:office:smarttags" w:element="metricconverter">
        <w:smartTagPr>
          <w:attr w:name="ProductID" w:val="360 мм"/>
        </w:smartTagPr>
        <w:r w:rsidRPr="00E20117">
          <w:rPr>
            <w:rFonts w:ascii="Times New Roman" w:hAnsi="Times New Roman"/>
            <w:sz w:val="28"/>
            <w:szCs w:val="28"/>
          </w:rPr>
          <w:t>360</w:t>
        </w:r>
        <w:r w:rsidRPr="00E20117">
          <w:rPr>
            <w:rFonts w:ascii="Times New Roman" w:hAnsi="Times New Roman"/>
            <w:i/>
            <w:sz w:val="28"/>
            <w:szCs w:val="28"/>
          </w:rPr>
          <w:t xml:space="preserve"> </w:t>
        </w:r>
        <w:r w:rsidRPr="00E20117">
          <w:rPr>
            <w:rFonts w:ascii="Times New Roman" w:hAnsi="Times New Roman"/>
            <w:sz w:val="28"/>
            <w:szCs w:val="28"/>
          </w:rPr>
          <w:t>мм</w:t>
        </w:r>
      </w:smartTag>
      <w:r w:rsidRPr="00E20117">
        <w:rPr>
          <w:rFonts w:ascii="Times New Roman" w:hAnsi="Times New Roman"/>
          <w:sz w:val="28"/>
          <w:szCs w:val="28"/>
        </w:rPr>
        <w:t>.</w:t>
      </w:r>
    </w:p>
    <w:p w:rsidR="000E2518" w:rsidRPr="00E20117" w:rsidRDefault="000E2518" w:rsidP="000E2518">
      <w:pPr>
        <w:pStyle w:val="ListParagraph"/>
        <w:ind w:left="709"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Pr="00E20117">
        <w:rPr>
          <w:rFonts w:ascii="Times New Roman" w:hAnsi="Times New Roman"/>
          <w:sz w:val="28"/>
          <w:szCs w:val="28"/>
        </w:rPr>
        <w:t xml:space="preserve">ГОСТ 24853-81. Калибры гладкие для размеров до </w:t>
      </w:r>
      <w:smartTag w:uri="urn:schemas-microsoft-com:office:smarttags" w:element="metricconverter">
        <w:smartTagPr>
          <w:attr w:name="ProductID" w:val="500 мм"/>
        </w:smartTagPr>
        <w:r w:rsidRPr="00E20117">
          <w:rPr>
            <w:rFonts w:ascii="Times New Roman" w:hAnsi="Times New Roman"/>
            <w:sz w:val="28"/>
            <w:szCs w:val="28"/>
          </w:rPr>
          <w:t>500 мм</w:t>
        </w:r>
      </w:smartTag>
      <w:r w:rsidRPr="00E20117">
        <w:rPr>
          <w:rFonts w:ascii="Times New Roman" w:hAnsi="Times New Roman"/>
          <w:sz w:val="28"/>
          <w:szCs w:val="28"/>
        </w:rPr>
        <w:t>.</w:t>
      </w:r>
    </w:p>
    <w:p w:rsidR="000E2518" w:rsidRPr="00E20117" w:rsidRDefault="000E2518" w:rsidP="000E2518">
      <w:pPr>
        <w:pBdr>
          <w:bottom w:val="single" w:sz="12" w:space="1" w:color="auto"/>
        </w:pBdr>
        <w:jc w:val="both"/>
        <w:rPr>
          <w:sz w:val="28"/>
          <w:szCs w:val="28"/>
          <w:lang w:val="uk-UA"/>
        </w:rPr>
      </w:pPr>
    </w:p>
    <w:p w:rsidR="000E2518" w:rsidRDefault="000E2518" w:rsidP="000E251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0E2518" w:rsidRPr="009204F0" w:rsidRDefault="000E2518" w:rsidP="000E2518">
      <w:pPr>
        <w:pBdr>
          <w:bottom w:val="single" w:sz="12" w:space="1" w:color="auto"/>
        </w:pBdr>
        <w:ind w:firstLine="709"/>
        <w:jc w:val="both"/>
        <w:rPr>
          <w:sz w:val="4"/>
          <w:szCs w:val="4"/>
          <w:lang w:val="uk-UA"/>
        </w:rPr>
      </w:pPr>
    </w:p>
    <w:p w:rsidR="00565861" w:rsidRDefault="000E2518" w:rsidP="000E2518">
      <w:pPr>
        <w:jc w:val="center"/>
      </w:pPr>
      <w:r w:rsidRPr="00E20117">
        <w:rPr>
          <w:sz w:val="28"/>
          <w:szCs w:val="28"/>
        </w:rPr>
        <w:t xml:space="preserve">Работа выполнена под руководством </w:t>
      </w:r>
      <w:proofErr w:type="spellStart"/>
      <w:r w:rsidRPr="00E20117">
        <w:rPr>
          <w:sz w:val="28"/>
          <w:szCs w:val="28"/>
        </w:rPr>
        <w:t>доц.к.т.н</w:t>
      </w:r>
      <w:proofErr w:type="spellEnd"/>
      <w:r w:rsidRPr="00E20117">
        <w:rPr>
          <w:sz w:val="28"/>
          <w:szCs w:val="28"/>
        </w:rPr>
        <w:t>. кафедры ИТМ и СП Куприянова А.В.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E2518"/>
    <w:rsid w:val="000E2518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0E25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E25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2015-06-09T09:56:00Z</dcterms:modified>
</cp:coreProperties>
</file>