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20" w:rsidRDefault="00102120" w:rsidP="00102120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Маркова В.М., </w:t>
      </w:r>
      <w:proofErr w:type="spellStart"/>
      <w:r>
        <w:rPr>
          <w:b/>
          <w:sz w:val="28"/>
          <w:szCs w:val="28"/>
          <w:lang w:val="uk-UA"/>
        </w:rPr>
        <w:t>Андреев</w:t>
      </w:r>
      <w:proofErr w:type="spellEnd"/>
      <w:r>
        <w:rPr>
          <w:b/>
          <w:sz w:val="28"/>
          <w:szCs w:val="28"/>
          <w:lang w:val="uk-UA"/>
        </w:rPr>
        <w:t xml:space="preserve"> М.В.</w:t>
      </w:r>
    </w:p>
    <w:p w:rsidR="00102120" w:rsidRPr="003219D0" w:rsidRDefault="00102120" w:rsidP="00102120">
      <w:pPr>
        <w:ind w:firstLine="708"/>
        <w:rPr>
          <w:b/>
          <w:sz w:val="28"/>
          <w:szCs w:val="28"/>
          <w:lang w:val="uk-UA"/>
        </w:rPr>
      </w:pPr>
      <w:r w:rsidRPr="003219D0">
        <w:rPr>
          <w:b/>
          <w:sz w:val="28"/>
          <w:szCs w:val="28"/>
          <w:lang w:val="uk-UA"/>
        </w:rPr>
        <w:t>ОСОБЛИВОСТІ УПРАВЛІННЯ НАВЧАЛЬНИМ ЗАКЛАДОМ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Управління освітнім процесом у навчальних закладах підпорядковується ряду основних закономірностей загальної теорії управління, менеджменту, а саме: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 відповідність технології управління навчальними закладами загальнодержавним механізмам;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 взаємовплив керуючої та керованої підсистем (за вирішальної ролі першої);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  залежність ефективності і результатів управління освітнім процесом від: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компетентності керівників;</w:t>
      </w:r>
    </w:p>
    <w:p w:rsidR="00102120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 xml:space="preserve">складу </w:t>
      </w:r>
      <w:proofErr w:type="spellStart"/>
      <w:r w:rsidRPr="00A04384">
        <w:rPr>
          <w:sz w:val="28"/>
          <w:szCs w:val="28"/>
          <w:lang w:val="uk-UA"/>
        </w:rPr>
        <w:t>педпрацівників</w:t>
      </w:r>
      <w:proofErr w:type="spellEnd"/>
      <w:r w:rsidRPr="00A04384">
        <w:rPr>
          <w:sz w:val="28"/>
          <w:szCs w:val="28"/>
          <w:lang w:val="uk-UA"/>
        </w:rPr>
        <w:t xml:space="preserve"> та розвитку їх творчого потенціалу;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перспективного планування та конкретного моделювання діяльності;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якості зворотного зв’язку, надійності системи інформаційного забезпечення, виконання рішень, прийнятих на тому чи іншому циклі управління;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оптимального співвідношення між цілеспрямованими управлінськими впливами та процесом самоорганізації й саморегулювання.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До специфічних особливостей управління навчальними закладами належать: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неможливість точного прогнозування, вимірювання та визначення термінів досягнення результатів освіти, оскільки процес виховання та розвитку людини триває протягом усього життя;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 xml:space="preserve">обов’язкова участь відповідальних виконавців та </w:t>
      </w:r>
      <w:proofErr w:type="spellStart"/>
      <w:r w:rsidRPr="00A04384">
        <w:rPr>
          <w:sz w:val="28"/>
          <w:szCs w:val="28"/>
          <w:lang w:val="uk-UA"/>
        </w:rPr>
        <w:t>реалізаторів</w:t>
      </w:r>
      <w:proofErr w:type="spellEnd"/>
      <w:r w:rsidRPr="00A04384">
        <w:rPr>
          <w:sz w:val="28"/>
          <w:szCs w:val="28"/>
          <w:lang w:val="uk-UA"/>
        </w:rPr>
        <w:t xml:space="preserve"> завдань освітнього процесу в його плануванні, моделюванні й прогнозуванні;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керівництво різними групами людей (педагоги, вихованці, батьки, спонсори), які є не тільки об’єктами, але й суб’єктами управління;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координація управлінських дій керівника з самоорганізацією, самоуправлінням вихованців та їх наставників;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 xml:space="preserve">пріоритет методів морального стимулювання, які сприяють </w:t>
      </w:r>
      <w:proofErr w:type="spellStart"/>
      <w:r w:rsidRPr="00A04384">
        <w:rPr>
          <w:sz w:val="28"/>
          <w:szCs w:val="28"/>
          <w:lang w:val="uk-UA"/>
        </w:rPr>
        <w:t>амореалізації</w:t>
      </w:r>
      <w:proofErr w:type="spellEnd"/>
      <w:r w:rsidRPr="00A04384">
        <w:rPr>
          <w:sz w:val="28"/>
          <w:szCs w:val="28"/>
          <w:lang w:val="uk-UA"/>
        </w:rPr>
        <w:t xml:space="preserve"> особистості педагога;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контактність управлінця (вивчення освітніх інтересів, психічного розвитку, особливостей життєвого простору дитини, взаємодія з її батьками, професійні, творчі зв’язки в педагогічному колективі);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відсутність тотального контролю через неможливість точно визначити вплив освітнього процесу на результати виховання та розвиток особистості;</w:t>
      </w:r>
    </w:p>
    <w:p w:rsidR="00102120" w:rsidRPr="00A04384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важливість не лише кінцевого, а й проміжних результатів управління освітнім процесом;</w:t>
      </w:r>
    </w:p>
    <w:p w:rsidR="00102120" w:rsidRDefault="00102120" w:rsidP="00102120">
      <w:pPr>
        <w:ind w:firstLine="708"/>
        <w:jc w:val="both"/>
        <w:rPr>
          <w:sz w:val="28"/>
          <w:szCs w:val="28"/>
          <w:lang w:val="uk-UA"/>
        </w:rPr>
      </w:pPr>
      <w:r w:rsidRPr="00A04384">
        <w:rPr>
          <w:sz w:val="28"/>
          <w:szCs w:val="28"/>
          <w:lang w:val="uk-UA"/>
        </w:rPr>
        <w:t>-</w:t>
      </w:r>
      <w:r w:rsidRPr="00A04384">
        <w:rPr>
          <w:sz w:val="28"/>
          <w:szCs w:val="28"/>
          <w:lang w:val="uk-UA"/>
        </w:rPr>
        <w:tab/>
        <w:t>специфіка управління освітнім процесом на різних рівнях (міністерство, область, місто, район, ДНЗ) та у різних його циклах.</w:t>
      </w:r>
    </w:p>
    <w:p w:rsidR="00102120" w:rsidRDefault="00102120" w:rsidP="00102120">
      <w:pPr>
        <w:ind w:firstLine="708"/>
        <w:jc w:val="both"/>
      </w:pPr>
      <w:r w:rsidRPr="00A04384">
        <w:rPr>
          <w:sz w:val="28"/>
          <w:szCs w:val="28"/>
          <w:lang w:val="uk-UA"/>
        </w:rPr>
        <w:t xml:space="preserve">Процес управління – це сукупність окремих видів діяльності, спрямованих на впорядкування і координацію функціонування і розвиток </w:t>
      </w:r>
      <w:r w:rsidRPr="00A04384">
        <w:rPr>
          <w:sz w:val="28"/>
          <w:szCs w:val="28"/>
          <w:lang w:val="uk-UA"/>
        </w:rPr>
        <w:lastRenderedPageBreak/>
        <w:t>організації та її елементів в інтересах досягнення поставлених перед ними цілей. Він вирішує два завдання: тактичне полягає в підтримці стійкості, гармонійності взаємодії і працездатності всіх елементів об'єкта управління; стратегічне забезпечує його розвиток і вдосконалення, переклад в якісно і кількісно інший стан. Цей процес характеризується безперервністю, циклічної повторюваністю окремих фаз (збору, обробки, аналізу, зберігання, контролю інформації; вироблення і прийняття рішень; організації їх виконання). Він розвивається і вдосконалюється разом із самою організацією.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0212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2120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12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2020-11-05T10:09:00Z</dcterms:created>
  <dcterms:modified xsi:type="dcterms:W3CDTF">2020-11-05T10:09:00Z</dcterms:modified>
</cp:coreProperties>
</file>