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7872" w:rsidRPr="00E67872" w:rsidRDefault="00E67872" w:rsidP="00E67872">
      <w:pPr>
        <w:suppressAutoHyphens/>
        <w:ind w:firstLine="709"/>
        <w:jc w:val="both"/>
        <w:rPr>
          <w:b/>
          <w:sz w:val="22"/>
          <w:szCs w:val="22"/>
          <w:lang w:val="uk-UA"/>
        </w:rPr>
      </w:pPr>
      <w:r w:rsidRPr="00E67872">
        <w:rPr>
          <w:b/>
          <w:sz w:val="22"/>
          <w:szCs w:val="22"/>
          <w:lang w:val="uk-UA"/>
        </w:rPr>
        <w:t>Фоміна Н.Р.</w:t>
      </w:r>
    </w:p>
    <w:p w:rsidR="00E67872" w:rsidRPr="00E67872" w:rsidRDefault="00E67872" w:rsidP="00E67872">
      <w:pPr>
        <w:suppressAutoHyphens/>
        <w:jc w:val="both"/>
        <w:rPr>
          <w:b/>
          <w:sz w:val="22"/>
          <w:szCs w:val="22"/>
        </w:rPr>
      </w:pPr>
      <w:r w:rsidRPr="00E67872">
        <w:rPr>
          <w:b/>
          <w:bCs/>
          <w:sz w:val="22"/>
          <w:szCs w:val="22"/>
          <w:lang w:val="uk-UA"/>
        </w:rPr>
        <w:t>ФОРМУВАННЯ ІНФОРМАЦІЙНО-НАВЧАЛЬНОГО СЕРЕДОВИЩА НА БАЗІ ХМАРНИХ ТЕХНОЛОГІЙ: ТЕОРЕТИЧНА ОСНОВА ДОСЛІДЖЕННЯ</w:t>
      </w:r>
    </w:p>
    <w:p w:rsidR="00E67872" w:rsidRPr="00E67872" w:rsidRDefault="00E67872" w:rsidP="00E67872">
      <w:pPr>
        <w:shd w:val="clear" w:color="auto" w:fill="FFFFFF"/>
        <w:ind w:firstLine="709"/>
        <w:jc w:val="both"/>
        <w:rPr>
          <w:sz w:val="26"/>
          <w:szCs w:val="26"/>
          <w:lang w:val="uk-UA"/>
        </w:rPr>
      </w:pPr>
      <w:r w:rsidRPr="00E67872">
        <w:rPr>
          <w:sz w:val="26"/>
          <w:szCs w:val="26"/>
          <w:lang w:val="uk-UA"/>
        </w:rPr>
        <w:t>Вихідні передумови</w:t>
      </w:r>
      <w:r w:rsidRPr="00E67872">
        <w:rPr>
          <w:sz w:val="26"/>
          <w:szCs w:val="26"/>
        </w:rPr>
        <w:t xml:space="preserve">. </w:t>
      </w:r>
      <w:r w:rsidRPr="00E67872">
        <w:rPr>
          <w:bCs/>
          <w:sz w:val="26"/>
          <w:szCs w:val="26"/>
          <w:lang w:val="uk-UA"/>
        </w:rPr>
        <w:t xml:space="preserve">Побудова інформаційно-освітнього середовища на базі хмарних технологій є одним з головних сучасних завдань вищих навчальних закладів. Останнім часом масштаби впровадження хмарних технологій стрімко зростають. Тепер вчитися можна скрізь, в будь-якому місці земного шару, для цього потрібно лише підключитися до мережі Інтернет. Сучасні студенти використовують навчальні матеріали, розміщені на освітніх «хмарах», виконують індивідуальні завдання й демонструють їх викладачам, не відкриваючи їх зі змінних носіїв пам’яті (флеш-накопичувачів, </w:t>
      </w:r>
      <w:r w:rsidRPr="00E67872">
        <w:rPr>
          <w:bCs/>
          <w:sz w:val="26"/>
          <w:szCs w:val="26"/>
          <w:lang w:val="en-US"/>
        </w:rPr>
        <w:t>CD</w:t>
      </w:r>
      <w:r w:rsidRPr="00E67872">
        <w:rPr>
          <w:bCs/>
          <w:sz w:val="26"/>
          <w:szCs w:val="26"/>
          <w:lang w:val="uk-UA"/>
        </w:rPr>
        <w:t xml:space="preserve"> та </w:t>
      </w:r>
      <w:r w:rsidRPr="00E67872">
        <w:rPr>
          <w:bCs/>
          <w:sz w:val="26"/>
          <w:szCs w:val="26"/>
          <w:lang w:val="en-US"/>
        </w:rPr>
        <w:t>DVD</w:t>
      </w:r>
      <w:r w:rsidRPr="00E67872">
        <w:rPr>
          <w:bCs/>
          <w:sz w:val="26"/>
          <w:szCs w:val="26"/>
          <w:lang w:val="uk-UA"/>
        </w:rPr>
        <w:t xml:space="preserve"> дисків тощо), а заходячи на «хмару» під власним </w:t>
      </w:r>
      <w:proofErr w:type="spellStart"/>
      <w:r w:rsidRPr="00E67872">
        <w:rPr>
          <w:bCs/>
          <w:sz w:val="26"/>
          <w:szCs w:val="26"/>
          <w:lang w:val="uk-UA"/>
        </w:rPr>
        <w:t>акаунтом</w:t>
      </w:r>
      <w:proofErr w:type="spellEnd"/>
      <w:r w:rsidRPr="00E67872">
        <w:rPr>
          <w:bCs/>
          <w:sz w:val="26"/>
          <w:szCs w:val="26"/>
          <w:lang w:val="uk-UA"/>
        </w:rPr>
        <w:t xml:space="preserve"> й отримуючи доступ до файлів. Тому дослідження з аналізу теоретичних основ використання хмарних технологій в освіті є своєчасним та актуальним.</w:t>
      </w:r>
    </w:p>
    <w:p w:rsidR="00E67872" w:rsidRPr="00E67872" w:rsidRDefault="00E67872" w:rsidP="00E67872">
      <w:pPr>
        <w:ind w:firstLine="709"/>
        <w:jc w:val="both"/>
        <w:rPr>
          <w:sz w:val="26"/>
          <w:szCs w:val="26"/>
          <w:lang w:val="uk-UA"/>
        </w:rPr>
      </w:pPr>
      <w:r w:rsidRPr="00E67872">
        <w:rPr>
          <w:sz w:val="26"/>
          <w:szCs w:val="26"/>
          <w:lang w:val="uk-UA"/>
        </w:rPr>
        <w:t>Постановка завдання.</w:t>
      </w:r>
      <w:r w:rsidRPr="00E67872">
        <w:rPr>
          <w:b/>
          <w:sz w:val="26"/>
          <w:szCs w:val="26"/>
          <w:lang w:val="uk-UA"/>
        </w:rPr>
        <w:t xml:space="preserve"> </w:t>
      </w:r>
      <w:r w:rsidRPr="00E67872">
        <w:rPr>
          <w:sz w:val="26"/>
          <w:szCs w:val="26"/>
          <w:lang w:val="uk-UA"/>
        </w:rPr>
        <w:t>Загальне завдання дослідження можна сформулювати таким чином: виходячи зі злободенності й актуальності проблеми використання хмарних технологій в освітніх процесах, широкої побудови різноманітних віртуальних інформаційних та навчальних середовищ слід дослідити й проаналізувати теоретичні основи даного сучасного явища, що має послужити грамотному використанню й впровадженню вказаних сучасних технологій.</w:t>
      </w:r>
    </w:p>
    <w:p w:rsidR="00E67872" w:rsidRPr="00E67872" w:rsidRDefault="00E67872" w:rsidP="00E67872">
      <w:pPr>
        <w:ind w:firstLine="709"/>
        <w:jc w:val="both"/>
        <w:rPr>
          <w:bCs/>
          <w:sz w:val="26"/>
          <w:szCs w:val="26"/>
          <w:lang w:val="uk-UA"/>
        </w:rPr>
      </w:pPr>
      <w:r w:rsidRPr="00E67872">
        <w:rPr>
          <w:sz w:val="26"/>
          <w:szCs w:val="26"/>
          <w:lang w:val="uk-UA"/>
        </w:rPr>
        <w:t xml:space="preserve">Результати. </w:t>
      </w:r>
      <w:r w:rsidRPr="00E67872">
        <w:rPr>
          <w:bCs/>
          <w:sz w:val="26"/>
          <w:szCs w:val="26"/>
          <w:lang w:val="uk-UA"/>
        </w:rPr>
        <w:t xml:space="preserve">Проблеми формування інформаційно-освітнього середовища, дійсно, активно досліджуються сучасними педагогами, а саме, вони висвітлені в працях Бикова В.Ю., </w:t>
      </w:r>
      <w:proofErr w:type="spellStart"/>
      <w:r w:rsidRPr="00E67872">
        <w:rPr>
          <w:bCs/>
          <w:sz w:val="26"/>
          <w:szCs w:val="26"/>
          <w:lang w:val="uk-UA"/>
        </w:rPr>
        <w:t>Богачкова</w:t>
      </w:r>
      <w:proofErr w:type="spellEnd"/>
      <w:r w:rsidRPr="00E67872">
        <w:rPr>
          <w:bCs/>
          <w:sz w:val="26"/>
          <w:szCs w:val="26"/>
          <w:lang w:val="uk-UA"/>
        </w:rPr>
        <w:t xml:space="preserve"> Ю.М., Зайцевої Е.Н., Панченко Л.Ф. Питанням моделювання та проектування інформаційно-освітнього середовища присвячені також роботи А.Х. </w:t>
      </w:r>
      <w:proofErr w:type="spellStart"/>
      <w:r w:rsidRPr="00E67872">
        <w:rPr>
          <w:bCs/>
          <w:sz w:val="26"/>
          <w:szCs w:val="26"/>
          <w:lang w:val="uk-UA"/>
        </w:rPr>
        <w:t>Ардеєва</w:t>
      </w:r>
      <w:proofErr w:type="spellEnd"/>
      <w:r w:rsidRPr="00E67872">
        <w:rPr>
          <w:bCs/>
          <w:sz w:val="26"/>
          <w:szCs w:val="26"/>
          <w:lang w:val="uk-UA"/>
        </w:rPr>
        <w:t xml:space="preserve">, С.Л. </w:t>
      </w:r>
      <w:proofErr w:type="spellStart"/>
      <w:r w:rsidRPr="00E67872">
        <w:rPr>
          <w:bCs/>
          <w:sz w:val="26"/>
          <w:szCs w:val="26"/>
          <w:lang w:val="uk-UA"/>
        </w:rPr>
        <w:t>Атанасян</w:t>
      </w:r>
      <w:proofErr w:type="spellEnd"/>
      <w:r w:rsidRPr="00E67872">
        <w:rPr>
          <w:bCs/>
          <w:sz w:val="26"/>
          <w:szCs w:val="26"/>
          <w:lang w:val="uk-UA"/>
        </w:rPr>
        <w:t xml:space="preserve">, В.Н. </w:t>
      </w:r>
      <w:proofErr w:type="spellStart"/>
      <w:r w:rsidRPr="00E67872">
        <w:rPr>
          <w:bCs/>
          <w:sz w:val="26"/>
          <w:szCs w:val="26"/>
          <w:lang w:val="uk-UA"/>
        </w:rPr>
        <w:t>Бабеко</w:t>
      </w:r>
      <w:proofErr w:type="spellEnd"/>
      <w:r w:rsidRPr="00E67872">
        <w:rPr>
          <w:bCs/>
          <w:sz w:val="26"/>
          <w:szCs w:val="26"/>
          <w:lang w:val="uk-UA"/>
        </w:rPr>
        <w:t xml:space="preserve">, Г.Ю. Бєляєва, І.Г. Захарова, Н.І. </w:t>
      </w:r>
      <w:proofErr w:type="spellStart"/>
      <w:r w:rsidRPr="00E67872">
        <w:rPr>
          <w:bCs/>
          <w:sz w:val="26"/>
          <w:szCs w:val="26"/>
          <w:lang w:val="uk-UA"/>
        </w:rPr>
        <w:t>Клокар</w:t>
      </w:r>
      <w:proofErr w:type="spellEnd"/>
      <w:r w:rsidRPr="00E67872">
        <w:rPr>
          <w:bCs/>
          <w:sz w:val="26"/>
          <w:szCs w:val="26"/>
          <w:lang w:val="uk-UA"/>
        </w:rPr>
        <w:t xml:space="preserve">, В. Кухаренко, А.Ф. </w:t>
      </w:r>
      <w:proofErr w:type="spellStart"/>
      <w:r w:rsidRPr="00E67872">
        <w:rPr>
          <w:bCs/>
          <w:sz w:val="26"/>
          <w:szCs w:val="26"/>
          <w:lang w:val="uk-UA"/>
        </w:rPr>
        <w:t>Манако</w:t>
      </w:r>
      <w:proofErr w:type="spellEnd"/>
      <w:r w:rsidRPr="00E67872">
        <w:rPr>
          <w:bCs/>
          <w:sz w:val="26"/>
          <w:szCs w:val="26"/>
          <w:lang w:val="uk-UA"/>
        </w:rPr>
        <w:t xml:space="preserve">, Л.Ф. Панченко, С.О. </w:t>
      </w:r>
      <w:proofErr w:type="spellStart"/>
      <w:r w:rsidRPr="00E67872">
        <w:rPr>
          <w:bCs/>
          <w:sz w:val="26"/>
          <w:szCs w:val="26"/>
          <w:lang w:val="uk-UA"/>
        </w:rPr>
        <w:t>Семерікова</w:t>
      </w:r>
      <w:proofErr w:type="spellEnd"/>
      <w:r w:rsidRPr="00E67872">
        <w:rPr>
          <w:bCs/>
          <w:sz w:val="26"/>
          <w:szCs w:val="26"/>
          <w:lang w:val="uk-UA"/>
        </w:rPr>
        <w:t xml:space="preserve">, О.В. </w:t>
      </w:r>
      <w:proofErr w:type="spellStart"/>
      <w:r w:rsidRPr="00E67872">
        <w:rPr>
          <w:bCs/>
          <w:sz w:val="26"/>
          <w:szCs w:val="26"/>
          <w:lang w:val="uk-UA"/>
        </w:rPr>
        <w:t>Співаковського</w:t>
      </w:r>
      <w:proofErr w:type="spellEnd"/>
      <w:r w:rsidRPr="00E67872">
        <w:rPr>
          <w:bCs/>
          <w:sz w:val="26"/>
          <w:szCs w:val="26"/>
          <w:lang w:val="uk-UA"/>
        </w:rPr>
        <w:t xml:space="preserve">, L.E. </w:t>
      </w:r>
      <w:proofErr w:type="spellStart"/>
      <w:r w:rsidRPr="00E67872">
        <w:rPr>
          <w:bCs/>
          <w:sz w:val="26"/>
          <w:szCs w:val="26"/>
          <w:lang w:val="uk-UA"/>
        </w:rPr>
        <w:t>Buchanan</w:t>
      </w:r>
      <w:proofErr w:type="spellEnd"/>
      <w:r w:rsidRPr="00E67872">
        <w:rPr>
          <w:bCs/>
          <w:sz w:val="26"/>
          <w:szCs w:val="26"/>
          <w:lang w:val="uk-UA"/>
        </w:rPr>
        <w:t xml:space="preserve">, А. </w:t>
      </w:r>
      <w:proofErr w:type="spellStart"/>
      <w:r w:rsidRPr="00E67872">
        <w:rPr>
          <w:bCs/>
          <w:sz w:val="26"/>
          <w:szCs w:val="26"/>
          <w:lang w:val="uk-UA"/>
        </w:rPr>
        <w:t>Lane</w:t>
      </w:r>
      <w:proofErr w:type="spellEnd"/>
      <w:r w:rsidRPr="00E67872">
        <w:rPr>
          <w:bCs/>
          <w:sz w:val="26"/>
          <w:szCs w:val="26"/>
          <w:lang w:val="uk-UA"/>
        </w:rPr>
        <w:t xml:space="preserve">, A. </w:t>
      </w:r>
      <w:proofErr w:type="spellStart"/>
      <w:r w:rsidRPr="00E67872">
        <w:rPr>
          <w:bCs/>
          <w:sz w:val="26"/>
          <w:szCs w:val="26"/>
          <w:lang w:val="uk-UA"/>
        </w:rPr>
        <w:t>Nijholt</w:t>
      </w:r>
      <w:proofErr w:type="spellEnd"/>
      <w:r w:rsidRPr="00E67872">
        <w:rPr>
          <w:bCs/>
          <w:sz w:val="26"/>
          <w:szCs w:val="26"/>
          <w:lang w:val="uk-UA"/>
        </w:rPr>
        <w:t xml:space="preserve">, T. </w:t>
      </w:r>
      <w:proofErr w:type="spellStart"/>
      <w:r w:rsidRPr="00E67872">
        <w:rPr>
          <w:bCs/>
          <w:sz w:val="26"/>
          <w:szCs w:val="26"/>
          <w:lang w:val="uk-UA"/>
        </w:rPr>
        <w:t>Liyoshi</w:t>
      </w:r>
      <w:proofErr w:type="spellEnd"/>
      <w:r w:rsidRPr="00E67872">
        <w:rPr>
          <w:bCs/>
          <w:sz w:val="26"/>
          <w:szCs w:val="26"/>
          <w:lang w:val="uk-UA"/>
        </w:rPr>
        <w:t xml:space="preserve">, V. </w:t>
      </w:r>
      <w:proofErr w:type="spellStart"/>
      <w:r w:rsidRPr="00E67872">
        <w:rPr>
          <w:bCs/>
          <w:sz w:val="26"/>
          <w:szCs w:val="26"/>
          <w:lang w:val="uk-UA"/>
        </w:rPr>
        <w:t>Kumar</w:t>
      </w:r>
      <w:proofErr w:type="spellEnd"/>
      <w:r w:rsidRPr="00E67872">
        <w:rPr>
          <w:bCs/>
          <w:sz w:val="26"/>
          <w:szCs w:val="26"/>
          <w:lang w:val="uk-UA"/>
        </w:rPr>
        <w:t>.</w:t>
      </w:r>
    </w:p>
    <w:p w:rsidR="00E67872" w:rsidRPr="00E67872" w:rsidRDefault="00E67872" w:rsidP="00E67872">
      <w:pPr>
        <w:spacing w:line="228" w:lineRule="auto"/>
        <w:ind w:firstLine="709"/>
        <w:jc w:val="both"/>
        <w:rPr>
          <w:rFonts w:eastAsia="Calibri"/>
          <w:bCs/>
          <w:sz w:val="26"/>
          <w:szCs w:val="26"/>
          <w:lang w:val="uk-UA" w:eastAsia="en-US"/>
        </w:rPr>
      </w:pPr>
      <w:r w:rsidRPr="00E67872">
        <w:rPr>
          <w:bCs/>
          <w:sz w:val="26"/>
          <w:szCs w:val="26"/>
          <w:lang w:val="uk-UA"/>
        </w:rPr>
        <w:t xml:space="preserve">При цьому, </w:t>
      </w:r>
      <w:r w:rsidRPr="00E67872">
        <w:rPr>
          <w:rFonts w:eastAsia="Calibri"/>
          <w:bCs/>
          <w:sz w:val="26"/>
          <w:szCs w:val="26"/>
          <w:lang w:val="uk-UA" w:eastAsia="en-US"/>
        </w:rPr>
        <w:t xml:space="preserve">слід відмітити, що, по даним </w:t>
      </w:r>
      <w:proofErr w:type="spellStart"/>
      <w:r w:rsidRPr="00E67872">
        <w:rPr>
          <w:rFonts w:eastAsia="Calibri"/>
          <w:bCs/>
          <w:sz w:val="26"/>
          <w:szCs w:val="26"/>
          <w:lang w:val="uk-UA" w:eastAsia="en-US"/>
        </w:rPr>
        <w:t>Cloud</w:t>
      </w:r>
      <w:proofErr w:type="spellEnd"/>
      <w:r w:rsidRPr="00E67872">
        <w:rPr>
          <w:rFonts w:eastAsia="Calibri"/>
          <w:bCs/>
          <w:sz w:val="26"/>
          <w:szCs w:val="26"/>
          <w:lang w:val="uk-UA" w:eastAsia="en-US"/>
        </w:rPr>
        <w:t xml:space="preserve"> </w:t>
      </w:r>
      <w:proofErr w:type="spellStart"/>
      <w:r w:rsidRPr="00E67872">
        <w:rPr>
          <w:rFonts w:eastAsia="Calibri"/>
          <w:bCs/>
          <w:sz w:val="26"/>
          <w:szCs w:val="26"/>
          <w:lang w:val="uk-UA" w:eastAsia="en-US"/>
        </w:rPr>
        <w:t>Computing</w:t>
      </w:r>
      <w:proofErr w:type="spellEnd"/>
      <w:r w:rsidRPr="00E67872">
        <w:rPr>
          <w:rFonts w:eastAsia="Calibri"/>
          <w:bCs/>
          <w:sz w:val="26"/>
          <w:szCs w:val="26"/>
          <w:lang w:val="uk-UA" w:eastAsia="en-US"/>
        </w:rPr>
        <w:t xml:space="preserve">, ефективним шляхом удосконалення інформаційно-освітнього середовища є використання технологій хмарних обчислень. Загальні напрями впровадження хмарних технологій в організації освітніх систем досліджувалися в роботах В.Ю.Бикова, M. </w:t>
      </w:r>
      <w:proofErr w:type="spellStart"/>
      <w:r w:rsidRPr="00E67872">
        <w:rPr>
          <w:rFonts w:eastAsia="Calibri"/>
          <w:bCs/>
          <w:sz w:val="26"/>
          <w:szCs w:val="26"/>
          <w:lang w:val="uk-UA" w:eastAsia="en-US"/>
        </w:rPr>
        <w:t>Armbrust</w:t>
      </w:r>
      <w:proofErr w:type="spellEnd"/>
      <w:r w:rsidRPr="00E67872">
        <w:rPr>
          <w:rFonts w:eastAsia="Calibri"/>
          <w:bCs/>
          <w:sz w:val="26"/>
          <w:szCs w:val="26"/>
          <w:lang w:val="uk-UA" w:eastAsia="en-US"/>
        </w:rPr>
        <w:t xml:space="preserve">, A. </w:t>
      </w:r>
      <w:proofErr w:type="spellStart"/>
      <w:r w:rsidRPr="00E67872">
        <w:rPr>
          <w:rFonts w:eastAsia="Calibri"/>
          <w:bCs/>
          <w:sz w:val="26"/>
          <w:szCs w:val="26"/>
          <w:lang w:val="uk-UA" w:eastAsia="en-US"/>
        </w:rPr>
        <w:t>Fox</w:t>
      </w:r>
      <w:proofErr w:type="spellEnd"/>
      <w:r w:rsidRPr="00E67872">
        <w:rPr>
          <w:rFonts w:eastAsia="Calibri"/>
          <w:bCs/>
          <w:sz w:val="26"/>
          <w:szCs w:val="26"/>
          <w:lang w:val="uk-UA" w:eastAsia="en-US"/>
        </w:rPr>
        <w:t xml:space="preserve">, R. </w:t>
      </w:r>
      <w:proofErr w:type="spellStart"/>
      <w:r w:rsidRPr="00E67872">
        <w:rPr>
          <w:rFonts w:eastAsia="Calibri"/>
          <w:bCs/>
          <w:sz w:val="26"/>
          <w:szCs w:val="26"/>
          <w:lang w:val="uk-UA" w:eastAsia="en-US"/>
        </w:rPr>
        <w:t>Griffith</w:t>
      </w:r>
      <w:proofErr w:type="spellEnd"/>
      <w:r w:rsidRPr="00E67872">
        <w:rPr>
          <w:rFonts w:eastAsia="Calibri"/>
          <w:bCs/>
          <w:sz w:val="26"/>
          <w:szCs w:val="26"/>
          <w:lang w:val="uk-UA" w:eastAsia="en-US"/>
        </w:rPr>
        <w:t xml:space="preserve">, K. </w:t>
      </w:r>
      <w:proofErr w:type="spellStart"/>
      <w:r w:rsidRPr="00E67872">
        <w:rPr>
          <w:rFonts w:eastAsia="Calibri"/>
          <w:bCs/>
          <w:sz w:val="26"/>
          <w:szCs w:val="26"/>
          <w:lang w:val="uk-UA" w:eastAsia="en-US"/>
        </w:rPr>
        <w:t>Subramanian</w:t>
      </w:r>
      <w:proofErr w:type="spellEnd"/>
      <w:r w:rsidRPr="00E67872">
        <w:rPr>
          <w:rFonts w:eastAsia="Calibri"/>
          <w:bCs/>
          <w:sz w:val="26"/>
          <w:szCs w:val="26"/>
          <w:lang w:val="uk-UA" w:eastAsia="en-US"/>
        </w:rPr>
        <w:t xml:space="preserve">, N. </w:t>
      </w:r>
      <w:proofErr w:type="spellStart"/>
      <w:r w:rsidRPr="00E67872">
        <w:rPr>
          <w:rFonts w:eastAsia="Calibri"/>
          <w:bCs/>
          <w:sz w:val="26"/>
          <w:szCs w:val="26"/>
          <w:lang w:val="uk-UA" w:eastAsia="en-US"/>
        </w:rPr>
        <w:t>Sultan</w:t>
      </w:r>
      <w:proofErr w:type="spellEnd"/>
      <w:r w:rsidRPr="00E67872">
        <w:rPr>
          <w:rFonts w:eastAsia="Calibri"/>
          <w:bCs/>
          <w:sz w:val="26"/>
          <w:szCs w:val="26"/>
          <w:lang w:val="uk-UA" w:eastAsia="en-US"/>
        </w:rPr>
        <w:t>. Психолого-педагогічним аспектам формування персоніфікованого освітнього середовища присвячені роботи В.В.</w:t>
      </w:r>
      <w:proofErr w:type="spellStart"/>
      <w:r w:rsidRPr="00E67872">
        <w:rPr>
          <w:rFonts w:eastAsia="Calibri"/>
          <w:bCs/>
          <w:sz w:val="26"/>
          <w:szCs w:val="26"/>
          <w:lang w:val="uk-UA" w:eastAsia="en-US"/>
        </w:rPr>
        <w:t>Гура</w:t>
      </w:r>
      <w:proofErr w:type="spellEnd"/>
      <w:r w:rsidRPr="00E67872">
        <w:rPr>
          <w:rFonts w:eastAsia="Calibri"/>
          <w:bCs/>
          <w:sz w:val="26"/>
          <w:szCs w:val="26"/>
          <w:lang w:val="uk-UA" w:eastAsia="en-US"/>
        </w:rPr>
        <w:t>, Е.Ф.</w:t>
      </w:r>
      <w:proofErr w:type="spellStart"/>
      <w:r w:rsidRPr="00E67872">
        <w:rPr>
          <w:rFonts w:eastAsia="Calibri"/>
          <w:bCs/>
          <w:sz w:val="26"/>
          <w:szCs w:val="26"/>
          <w:lang w:val="uk-UA" w:eastAsia="en-US"/>
        </w:rPr>
        <w:t>Зеер</w:t>
      </w:r>
      <w:proofErr w:type="spellEnd"/>
      <w:r w:rsidRPr="00E67872">
        <w:rPr>
          <w:rFonts w:eastAsia="Calibri"/>
          <w:bCs/>
          <w:sz w:val="26"/>
          <w:szCs w:val="26"/>
          <w:lang w:val="uk-UA" w:eastAsia="en-US"/>
        </w:rPr>
        <w:t>, Е.Д.</w:t>
      </w:r>
      <w:proofErr w:type="spellStart"/>
      <w:r w:rsidRPr="00E67872">
        <w:rPr>
          <w:rFonts w:eastAsia="Calibri"/>
          <w:bCs/>
          <w:sz w:val="26"/>
          <w:szCs w:val="26"/>
          <w:lang w:val="uk-UA" w:eastAsia="en-US"/>
        </w:rPr>
        <w:t>Патаракіна</w:t>
      </w:r>
      <w:proofErr w:type="spellEnd"/>
      <w:r w:rsidRPr="00E67872">
        <w:rPr>
          <w:rFonts w:eastAsia="Calibri"/>
          <w:bCs/>
          <w:sz w:val="26"/>
          <w:szCs w:val="26"/>
          <w:lang w:val="uk-UA" w:eastAsia="en-US"/>
        </w:rPr>
        <w:t>, С.</w:t>
      </w:r>
      <w:proofErr w:type="spellStart"/>
      <w:r w:rsidRPr="00E67872">
        <w:rPr>
          <w:rFonts w:eastAsia="Calibri"/>
          <w:bCs/>
          <w:sz w:val="26"/>
          <w:szCs w:val="26"/>
          <w:lang w:val="uk-UA" w:eastAsia="en-US"/>
        </w:rPr>
        <w:t>Теплін</w:t>
      </w:r>
      <w:proofErr w:type="spellEnd"/>
      <w:r w:rsidRPr="00E67872">
        <w:rPr>
          <w:rFonts w:eastAsia="Calibri"/>
          <w:bCs/>
          <w:sz w:val="26"/>
          <w:szCs w:val="26"/>
          <w:lang w:val="uk-UA" w:eastAsia="en-US"/>
        </w:rPr>
        <w:t>, М.</w:t>
      </w:r>
      <w:proofErr w:type="spellStart"/>
      <w:r w:rsidRPr="00E67872">
        <w:rPr>
          <w:rFonts w:eastAsia="Calibri"/>
          <w:bCs/>
          <w:sz w:val="26"/>
          <w:szCs w:val="26"/>
          <w:lang w:val="uk-UA" w:eastAsia="en-US"/>
        </w:rPr>
        <w:t>Хейдметс</w:t>
      </w:r>
      <w:proofErr w:type="spellEnd"/>
      <w:r w:rsidRPr="00E67872">
        <w:rPr>
          <w:rFonts w:eastAsia="Calibri"/>
          <w:bCs/>
          <w:sz w:val="26"/>
          <w:szCs w:val="26"/>
          <w:lang w:val="uk-UA" w:eastAsia="en-US"/>
        </w:rPr>
        <w:t xml:space="preserve">. Проблемі застосування технологій хмарних обчислень та засобів </w:t>
      </w:r>
      <w:proofErr w:type="spellStart"/>
      <w:r w:rsidRPr="00E67872">
        <w:rPr>
          <w:rFonts w:eastAsia="Calibri"/>
          <w:bCs/>
          <w:sz w:val="26"/>
          <w:szCs w:val="26"/>
          <w:lang w:val="uk-UA" w:eastAsia="en-US"/>
        </w:rPr>
        <w:t>веб</w:t>
      </w:r>
      <w:proofErr w:type="spellEnd"/>
      <w:r w:rsidRPr="00E67872">
        <w:rPr>
          <w:rFonts w:eastAsia="Calibri"/>
          <w:bCs/>
          <w:sz w:val="26"/>
          <w:szCs w:val="26"/>
          <w:lang w:val="uk-UA" w:eastAsia="en-US"/>
        </w:rPr>
        <w:t xml:space="preserve"> 2.0 у освіті присвячені дослідження Н. Балик, В. Бикова, С. Литвинової, Н. Морзе, С. </w:t>
      </w:r>
      <w:proofErr w:type="spellStart"/>
      <w:r w:rsidRPr="00E67872">
        <w:rPr>
          <w:rFonts w:eastAsia="Calibri"/>
          <w:bCs/>
          <w:sz w:val="26"/>
          <w:szCs w:val="26"/>
          <w:lang w:val="uk-UA" w:eastAsia="en-US"/>
        </w:rPr>
        <w:t>Семерікова</w:t>
      </w:r>
      <w:proofErr w:type="spellEnd"/>
      <w:r w:rsidRPr="00E67872">
        <w:rPr>
          <w:rFonts w:eastAsia="Calibri"/>
          <w:bCs/>
          <w:sz w:val="26"/>
          <w:szCs w:val="26"/>
          <w:lang w:val="uk-UA" w:eastAsia="en-US"/>
        </w:rPr>
        <w:t xml:space="preserve">, З. </w:t>
      </w:r>
      <w:proofErr w:type="spellStart"/>
      <w:r w:rsidRPr="00E67872">
        <w:rPr>
          <w:rFonts w:eastAsia="Calibri"/>
          <w:bCs/>
          <w:sz w:val="26"/>
          <w:szCs w:val="26"/>
          <w:lang w:val="uk-UA" w:eastAsia="en-US"/>
        </w:rPr>
        <w:t>Сейдаметової</w:t>
      </w:r>
      <w:proofErr w:type="spellEnd"/>
      <w:r w:rsidRPr="00E67872">
        <w:rPr>
          <w:rFonts w:eastAsia="Calibri"/>
          <w:bCs/>
          <w:sz w:val="26"/>
          <w:szCs w:val="26"/>
          <w:lang w:val="uk-UA" w:eastAsia="en-US"/>
        </w:rPr>
        <w:t xml:space="preserve">, О. </w:t>
      </w:r>
      <w:proofErr w:type="spellStart"/>
      <w:r w:rsidRPr="00E67872">
        <w:rPr>
          <w:rFonts w:eastAsia="Calibri"/>
          <w:bCs/>
          <w:sz w:val="26"/>
          <w:szCs w:val="26"/>
          <w:lang w:val="uk-UA" w:eastAsia="en-US"/>
        </w:rPr>
        <w:t>Спіріна</w:t>
      </w:r>
      <w:proofErr w:type="spellEnd"/>
      <w:r w:rsidRPr="00E67872">
        <w:rPr>
          <w:rFonts w:eastAsia="Calibri"/>
          <w:bCs/>
          <w:sz w:val="26"/>
          <w:szCs w:val="26"/>
          <w:lang w:val="uk-UA" w:eastAsia="en-US"/>
        </w:rPr>
        <w:t xml:space="preserve">, А. </w:t>
      </w:r>
      <w:proofErr w:type="spellStart"/>
      <w:r w:rsidRPr="00E67872">
        <w:rPr>
          <w:rFonts w:eastAsia="Calibri"/>
          <w:bCs/>
          <w:sz w:val="26"/>
          <w:szCs w:val="26"/>
          <w:lang w:val="uk-UA" w:eastAsia="en-US"/>
        </w:rPr>
        <w:t>Стрюка</w:t>
      </w:r>
      <w:proofErr w:type="spellEnd"/>
      <w:r w:rsidRPr="00E67872">
        <w:rPr>
          <w:rFonts w:eastAsia="Calibri"/>
          <w:bCs/>
          <w:sz w:val="26"/>
          <w:szCs w:val="26"/>
          <w:lang w:val="uk-UA" w:eastAsia="en-US"/>
        </w:rPr>
        <w:t>, М. Шишкіної та інших.</w:t>
      </w:r>
    </w:p>
    <w:p w:rsidR="00E67872" w:rsidRPr="00E67872" w:rsidRDefault="00E67872" w:rsidP="00E67872">
      <w:pPr>
        <w:spacing w:line="228" w:lineRule="auto"/>
        <w:ind w:firstLine="709"/>
        <w:jc w:val="both"/>
        <w:rPr>
          <w:sz w:val="26"/>
          <w:szCs w:val="26"/>
          <w:lang w:val="uk-UA"/>
        </w:rPr>
      </w:pPr>
      <w:r w:rsidRPr="00E67872">
        <w:rPr>
          <w:rFonts w:eastAsia="Calibri"/>
          <w:bCs/>
          <w:sz w:val="26"/>
          <w:szCs w:val="26"/>
          <w:lang w:val="uk-UA" w:eastAsia="en-US"/>
        </w:rPr>
        <w:t>Аналізуючи концепцію опрацювання електронних даних на основі інформаційних технологій хмарних обчислень, педагоги-дослідники зазначають, що їх фундаментальні принципи та програмні реалізації мають стати предметом пріоритетного вивчення, засобами навчання, досліджень та управління освітою на всіх організаційних рівнях українського суспільства.</w:t>
      </w:r>
    </w:p>
    <w:p w:rsidR="00E67872" w:rsidRPr="00E67872" w:rsidRDefault="00E67872" w:rsidP="00E67872">
      <w:pPr>
        <w:pBdr>
          <w:bottom w:val="single" w:sz="4" w:space="1" w:color="auto"/>
        </w:pBdr>
        <w:spacing w:line="228" w:lineRule="auto"/>
        <w:ind w:firstLine="709"/>
        <w:jc w:val="both"/>
        <w:rPr>
          <w:sz w:val="26"/>
          <w:szCs w:val="26"/>
          <w:lang w:val="uk-UA"/>
        </w:rPr>
      </w:pPr>
      <w:r w:rsidRPr="00E67872">
        <w:rPr>
          <w:sz w:val="26"/>
          <w:szCs w:val="26"/>
          <w:lang w:val="uk-UA"/>
        </w:rPr>
        <w:t>Висновки. З огляду на різноманітність і новизну існуючих підходів, методів і технологій проектування інформаційно-освітніх хмарних середовищ, їхнього формування й використання у навчальних закладах, можна зробити висновок, що ці питання потребують експериментальних досліджень, уточнення підходів, моделей, методики, можливих шляхів упровадження.</w:t>
      </w:r>
    </w:p>
    <w:p w:rsidR="00E67872" w:rsidRPr="00E67872" w:rsidRDefault="00E67872" w:rsidP="00E67872">
      <w:pPr>
        <w:pStyle w:val="a3"/>
        <w:ind w:firstLine="709"/>
        <w:jc w:val="both"/>
        <w:rPr>
          <w:sz w:val="26"/>
          <w:szCs w:val="26"/>
          <w:lang w:val="uk-UA"/>
        </w:rPr>
      </w:pPr>
      <w:r w:rsidRPr="00E67872">
        <w:rPr>
          <w:sz w:val="26"/>
          <w:szCs w:val="26"/>
          <w:lang w:val="uk-UA"/>
        </w:rPr>
        <w:t xml:space="preserve">Робота виконана під керівництвом доц. каф. ІКПТ </w:t>
      </w:r>
      <w:proofErr w:type="spellStart"/>
      <w:r w:rsidRPr="00E67872">
        <w:rPr>
          <w:sz w:val="26"/>
          <w:szCs w:val="26"/>
          <w:lang w:val="uk-UA"/>
        </w:rPr>
        <w:t>Ящун</w:t>
      </w:r>
      <w:proofErr w:type="spellEnd"/>
      <w:r w:rsidRPr="00E67872">
        <w:rPr>
          <w:sz w:val="26"/>
          <w:szCs w:val="26"/>
          <w:lang w:val="uk-UA"/>
        </w:rPr>
        <w:t xml:space="preserve"> Т.В.</w:t>
      </w:r>
    </w:p>
    <w:p w:rsidR="00D15BB4" w:rsidRPr="00E67872" w:rsidRDefault="00D15BB4">
      <w:pPr>
        <w:rPr>
          <w:sz w:val="26"/>
          <w:szCs w:val="26"/>
        </w:rPr>
      </w:pPr>
    </w:p>
    <w:sectPr w:rsidR="00D15BB4" w:rsidRPr="00E67872" w:rsidSect="00E67872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E67872"/>
    <w:rsid w:val="0007502A"/>
    <w:rsid w:val="00164619"/>
    <w:rsid w:val="001D6E19"/>
    <w:rsid w:val="00BF7752"/>
    <w:rsid w:val="00D15BB4"/>
    <w:rsid w:val="00E678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87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E67872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E67872"/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2117</Words>
  <Characters>1208</Characters>
  <Application>Microsoft Office Word</Application>
  <DocSecurity>0</DocSecurity>
  <Lines>10</Lines>
  <Paragraphs>6</Paragraphs>
  <ScaleCrop>false</ScaleCrop>
  <Company/>
  <LinksUpToDate>false</LinksUpToDate>
  <CharactersWithSpaces>3319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2016-05-18T11:40:00Z</dcterms:created>
  <dcterms:modified xsi:type="dcterms:W3CDTF">2016-05-18T11:40:00Z</dcterms:modified>
</cp:coreProperties>
</file>