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5F5" w:rsidRPr="00260F36" w:rsidRDefault="004035F5" w:rsidP="004035F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ДИДАКТИЧНИЙ ПОТЕНЦІАЛ ТЕХНОЛОГІЇ </w:t>
      </w:r>
    </w:p>
    <w:p w:rsidR="004035F5" w:rsidRPr="00260F36" w:rsidRDefault="004035F5" w:rsidP="004035F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ЗНАКОВО-КОНТЕКСТНОГО НАВЧАННЯ А. ВЕРБИЦЬКОГО</w:t>
      </w:r>
    </w:p>
    <w:p w:rsidR="004035F5" w:rsidRDefault="004035F5" w:rsidP="004035F5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Кошелева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Н.Г., к. пед. 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н.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, доцент</w:t>
      </w:r>
      <w:r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каф. ІПП </w:t>
      </w: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ННППІ УІПА</w:t>
      </w:r>
    </w:p>
    <w:p w:rsidR="004035F5" w:rsidRPr="00260F36" w:rsidRDefault="004035F5" w:rsidP="004035F5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Результати аналізу практики сучасної професійної освіти свідчать про те, що ситуація в освіті, за якої учень є лише «об’єктом» педагогічного впливу з боку педагога, не забезпечує формування самостійної активної особистості майбутнього фахівця. До того ж, традиційна організація навчального процесу, яка спирається на репродуктивні форми й методи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навчання, ускладнює процес професійної адаптації випускників та оволодіння ними необхідними професійними вміннями. З метою розв’язання цих протиріч професором А. Вербицьким була розроблена технологія знаково-контекстного навчання. 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Мета роботи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– охарактеризувати основні дидактичні характеристики технології знаково-контекстного навчання та її значущість для розв’язання проблем професійної освіти. 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Для реалізації зазначеної мети коротко систематизуємо провідні ідеї теорії А. Вербицького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за [2, с. 75-78].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Завдання освіти, на думку А. Вербицького, полягають: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у перенесенні акценту з навчальної діяльності викладача на пізнавальну діяльність студента. Звідси необхідність навчити його вчитися (активно проявляти себе в пізнавальній діяльності, тобто бути суб'єктом навчання;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у забезпеченні таких психолого-педагогічних умов, форм навчальної діяльності, які сприяли б формуванню професійних знань, умінь, навичок, загальних і професійних здібностей, соціальних якостей особистості майбутніх фахівців, набуттю досвіду їх творчої діяльності.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Відмітна особливість контекстного навчання полягає в тому, що за інформацією, яка структурована переважно у вигляді завдань і проблемних ситуацій, є видимими реальні контури майбутньої професійної діяльності.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Базові форми діяльності студентів (за А. Вербицьким):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навчальна діяльність академічного типу (власне навчальна діяльність – лекції, семінарські заняття, самостійна робота);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 </w:t>
      </w:r>
      <w:proofErr w:type="spellStart"/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квазіпрофесійна</w:t>
      </w:r>
      <w:proofErr w:type="spellEnd"/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 діяльність (ділові ігри, ігрові форми занять);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навчально-професійна діяльність (науково-дослідна робота, виробнича практика, дипломне проектування).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Як перехідні від однієї базової форми до іншої виступають різні форми: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лабораторно-практичні заняття;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імітаційне моделювання;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аналіз конкретних виробничих ситуацій;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</w:t>
      </w:r>
      <w:r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розігрування ролей;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- спецкурси і спецсемінари.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На переконання А. Вербицького, така технологія дозволяє подолати одну з яскравих суперечностей професійної освіти, яка полягає в тому, що форми організації навчально-пізнавальної діяльності студентів неадекватні формам професійної діяльності фахівців.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Провідними формами і методами в технології знаково-контекстного навчання є активні, вони відтворюють не тільки предметний, але й соціальний зміст майбутньої професійної діяльності. За А. Вербицьким, предметний </w:t>
      </w:r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lastRenderedPageBreak/>
        <w:t xml:space="preserve">контекст професійної діяльності пов'язаний з формуванням професійного мислення, практичних дій фахівця. Соціальний контекст передбачає наявність умінь соціальної взаємодії і спілкування, сумісного прийняття рішень, колективної </w:t>
      </w:r>
      <w:proofErr w:type="spellStart"/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миследіяльності</w:t>
      </w:r>
      <w:proofErr w:type="spellEnd"/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 xml:space="preserve"> і </w:t>
      </w:r>
      <w:proofErr w:type="spellStart"/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т.ін</w:t>
      </w:r>
      <w:proofErr w:type="spellEnd"/>
      <w:r w:rsidRPr="00260F36">
        <w:rPr>
          <w:rFonts w:ascii="Times New Roman" w:eastAsia="Times New Roman" w:hAnsi="Times New Roman"/>
          <w:spacing w:val="-1"/>
          <w:sz w:val="28"/>
          <w:szCs w:val="28"/>
          <w:lang w:val="uk-UA" w:eastAsia="ru-RU"/>
        </w:rPr>
        <w:t>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За Вербицьким, навчання, в якому за допомогою всієї системи дидактичних форм, форм, методів і засобів моделюється предметний та соціальний зміст майбутньої професіональної діяльності фахівця, а засвоєння ним абстрактних знань як знакових систем накладено на канву цієї діяльності, називають знаково-контекстним, або просто, контекстним навчанням. Головне, щоб навчання не замкнулось саме на собі (навчатися, щоб отримати знання), а стало тією формою особистісної активності, яка забезпечує виховання необхідних предметно-професійних та соціальних якостей особистості фахівця.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У знаково-контекстному навчанні отримують втілення наступні дидактичні принципи:</w:t>
      </w:r>
    </w:p>
    <w:p w:rsidR="004035F5" w:rsidRPr="00260F36" w:rsidRDefault="004035F5" w:rsidP="004035F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послідовного моделювання у формах навчальної діяльності студентів цілісного змісту та умов професійної діяльності фахівців;</w:t>
      </w:r>
    </w:p>
    <w:p w:rsidR="004035F5" w:rsidRPr="00260F36" w:rsidRDefault="004035F5" w:rsidP="004035F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зв'язку теорії і практики;</w:t>
      </w:r>
    </w:p>
    <w:p w:rsidR="004035F5" w:rsidRPr="00260F36" w:rsidRDefault="004035F5" w:rsidP="004035F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спільної діяльності;</w:t>
      </w:r>
    </w:p>
    <w:p w:rsidR="004035F5" w:rsidRPr="00260F36" w:rsidRDefault="004035F5" w:rsidP="004035F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активності особистості;</w:t>
      </w:r>
    </w:p>
    <w:p w:rsidR="004035F5" w:rsidRPr="00260F36" w:rsidRDefault="004035F5" w:rsidP="004035F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проблемності;</w:t>
      </w:r>
    </w:p>
    <w:p w:rsidR="004035F5" w:rsidRPr="00260F36" w:rsidRDefault="004035F5" w:rsidP="004035F5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єдності навчання й виховання.</w:t>
      </w:r>
    </w:p>
    <w:p w:rsidR="004035F5" w:rsidRPr="00260F36" w:rsidRDefault="004035F5" w:rsidP="004035F5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Отже, визначені дидактичні характеристики технології знаково-контекстного навчання А. Вербицького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забезпечують формування в майбутніх фахівців необхідних професійних вмінь у широкому соціальному контексті фахової діяльності, що підтверджує її високий педагогічний потенціал та сприяє вирішенню низки проблем сучасної професійної освіти і підвищенню її ефективності.</w:t>
      </w:r>
    </w:p>
    <w:p w:rsidR="004035F5" w:rsidRPr="00260F36" w:rsidRDefault="004035F5" w:rsidP="004035F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0F36">
        <w:rPr>
          <w:rFonts w:ascii="Times New Roman" w:eastAsia="Times New Roman" w:hAnsi="Times New Roman"/>
          <w:sz w:val="24"/>
          <w:szCs w:val="24"/>
          <w:lang w:val="uk-UA" w:eastAsia="ru-RU"/>
        </w:rPr>
        <w:t>Література</w:t>
      </w:r>
    </w:p>
    <w:p w:rsidR="004035F5" w:rsidRPr="00260F36" w:rsidRDefault="004035F5" w:rsidP="004035F5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260F36">
        <w:rPr>
          <w:rFonts w:ascii="Times New Roman" w:hAnsi="Times New Roman"/>
          <w:sz w:val="24"/>
          <w:szCs w:val="24"/>
          <w:lang w:val="uk-UA"/>
        </w:rPr>
        <w:t>Вербицкий</w:t>
      </w:r>
      <w:proofErr w:type="spellEnd"/>
      <w:r w:rsidRPr="00260F36">
        <w:rPr>
          <w:rFonts w:ascii="Times New Roman" w:hAnsi="Times New Roman"/>
          <w:sz w:val="24"/>
          <w:szCs w:val="24"/>
          <w:lang w:val="uk-UA"/>
        </w:rPr>
        <w:t xml:space="preserve"> А. </w:t>
      </w:r>
      <w:r w:rsidRPr="00260F36">
        <w:rPr>
          <w:rFonts w:ascii="Times New Roman" w:hAnsi="Times New Roman"/>
          <w:sz w:val="24"/>
          <w:szCs w:val="24"/>
        </w:rPr>
        <w:t xml:space="preserve">Контекстное обучение в </w:t>
      </w:r>
      <w:proofErr w:type="spellStart"/>
      <w:r w:rsidRPr="00260F36">
        <w:rPr>
          <w:rFonts w:ascii="Times New Roman" w:hAnsi="Times New Roman"/>
          <w:sz w:val="24"/>
          <w:szCs w:val="24"/>
        </w:rPr>
        <w:t>компетентностном</w:t>
      </w:r>
      <w:proofErr w:type="spellEnd"/>
      <w:r w:rsidRPr="00260F36">
        <w:rPr>
          <w:rFonts w:ascii="Times New Roman" w:hAnsi="Times New Roman"/>
          <w:sz w:val="24"/>
          <w:szCs w:val="24"/>
        </w:rPr>
        <w:t xml:space="preserve"> подходе / А.</w:t>
      </w:r>
      <w:r w:rsidRPr="00260F36">
        <w:rPr>
          <w:rFonts w:ascii="Times New Roman" w:hAnsi="Times New Roman"/>
          <w:sz w:val="24"/>
          <w:szCs w:val="24"/>
          <w:lang w:val="uk-UA"/>
        </w:rPr>
        <w:t> </w:t>
      </w:r>
      <w:r w:rsidRPr="00260F36">
        <w:rPr>
          <w:rFonts w:ascii="Times New Roman" w:hAnsi="Times New Roman"/>
          <w:sz w:val="24"/>
          <w:szCs w:val="24"/>
        </w:rPr>
        <w:t>Вербицкий // Высшее образование в России. – 2006. - №11. – С. 39 - 45.</w:t>
      </w:r>
    </w:p>
    <w:p w:rsidR="004035F5" w:rsidRPr="00260F36" w:rsidRDefault="004035F5" w:rsidP="004035F5">
      <w:pPr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60F36">
        <w:rPr>
          <w:rFonts w:ascii="Times New Roman" w:hAnsi="Times New Roman"/>
          <w:sz w:val="24"/>
          <w:szCs w:val="24"/>
        </w:rPr>
        <w:t xml:space="preserve"> Педагогические технологии: Учеб</w:t>
      </w:r>
      <w:proofErr w:type="gramStart"/>
      <w:r w:rsidRPr="00260F36">
        <w:rPr>
          <w:rFonts w:ascii="Times New Roman" w:hAnsi="Times New Roman"/>
          <w:sz w:val="24"/>
          <w:szCs w:val="24"/>
        </w:rPr>
        <w:t>.</w:t>
      </w:r>
      <w:proofErr w:type="gramEnd"/>
      <w:r w:rsidRPr="00260F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0F36">
        <w:rPr>
          <w:rFonts w:ascii="Times New Roman" w:hAnsi="Times New Roman"/>
          <w:sz w:val="24"/>
          <w:szCs w:val="24"/>
        </w:rPr>
        <w:t>п</w:t>
      </w:r>
      <w:proofErr w:type="gramEnd"/>
      <w:r w:rsidRPr="00260F36">
        <w:rPr>
          <w:rFonts w:ascii="Times New Roman" w:hAnsi="Times New Roman"/>
          <w:sz w:val="24"/>
          <w:szCs w:val="24"/>
        </w:rPr>
        <w:t xml:space="preserve">особие для студ. </w:t>
      </w:r>
      <w:proofErr w:type="spellStart"/>
      <w:r w:rsidRPr="00260F36">
        <w:rPr>
          <w:rFonts w:ascii="Times New Roman" w:hAnsi="Times New Roman"/>
          <w:sz w:val="24"/>
          <w:szCs w:val="24"/>
        </w:rPr>
        <w:t>пед</w:t>
      </w:r>
      <w:proofErr w:type="spellEnd"/>
      <w:r w:rsidRPr="00260F3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60F36">
        <w:rPr>
          <w:rFonts w:ascii="Times New Roman" w:hAnsi="Times New Roman"/>
          <w:sz w:val="24"/>
          <w:szCs w:val="24"/>
        </w:rPr>
        <w:t>спец-тей</w:t>
      </w:r>
      <w:proofErr w:type="spellEnd"/>
      <w:r w:rsidRPr="00260F36">
        <w:rPr>
          <w:rFonts w:ascii="Times New Roman" w:hAnsi="Times New Roman"/>
          <w:sz w:val="24"/>
          <w:szCs w:val="24"/>
        </w:rPr>
        <w:t xml:space="preserve"> / Под общ. ред. В.С. </w:t>
      </w:r>
      <w:proofErr w:type="spellStart"/>
      <w:r w:rsidRPr="00260F36">
        <w:rPr>
          <w:rFonts w:ascii="Times New Roman" w:hAnsi="Times New Roman"/>
          <w:sz w:val="24"/>
          <w:szCs w:val="24"/>
        </w:rPr>
        <w:t>Кукушина</w:t>
      </w:r>
      <w:proofErr w:type="spellEnd"/>
      <w:r w:rsidRPr="00260F36">
        <w:rPr>
          <w:rFonts w:ascii="Times New Roman" w:hAnsi="Times New Roman"/>
          <w:sz w:val="24"/>
          <w:szCs w:val="24"/>
        </w:rPr>
        <w:t xml:space="preserve">. – Ростов – </w:t>
      </w:r>
      <w:proofErr w:type="spellStart"/>
      <w:r w:rsidRPr="00260F36">
        <w:rPr>
          <w:rFonts w:ascii="Times New Roman" w:hAnsi="Times New Roman"/>
          <w:sz w:val="24"/>
          <w:szCs w:val="24"/>
        </w:rPr>
        <w:t>н</w:t>
      </w:r>
      <w:proofErr w:type="spellEnd"/>
      <w:proofErr w:type="gramStart"/>
      <w:r w:rsidRPr="00260F36">
        <w:rPr>
          <w:rFonts w:ascii="Times New Roman" w:hAnsi="Times New Roman"/>
          <w:sz w:val="24"/>
          <w:szCs w:val="24"/>
        </w:rPr>
        <w:t>/Д</w:t>
      </w:r>
      <w:proofErr w:type="gramEnd"/>
      <w:r w:rsidRPr="00260F36">
        <w:rPr>
          <w:rFonts w:ascii="Times New Roman" w:hAnsi="Times New Roman"/>
          <w:sz w:val="24"/>
          <w:szCs w:val="24"/>
        </w:rPr>
        <w:t>: Изд. центр «Март, 2002. – 320 с.</w:t>
      </w:r>
    </w:p>
    <w:p w:rsidR="004035F5" w:rsidRDefault="004035F5" w:rsidP="004035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D15BB4" w:rsidRPr="004035F5" w:rsidRDefault="00D15BB4">
      <w:pPr>
        <w:rPr>
          <w:lang w:val="uk-UA"/>
        </w:rPr>
      </w:pPr>
    </w:p>
    <w:sectPr w:rsidR="00D15BB4" w:rsidRPr="004035F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158DA"/>
    <w:multiLevelType w:val="hybridMultilevel"/>
    <w:tmpl w:val="CF78AD82"/>
    <w:lvl w:ilvl="0" w:tplc="68C26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C67B64"/>
    <w:multiLevelType w:val="hybridMultilevel"/>
    <w:tmpl w:val="719E30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4035F5"/>
    <w:rsid w:val="0007502A"/>
    <w:rsid w:val="00164619"/>
    <w:rsid w:val="004035F5"/>
    <w:rsid w:val="00453984"/>
    <w:rsid w:val="00BF7752"/>
    <w:rsid w:val="00D15BB4"/>
    <w:rsid w:val="00F5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F5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2910</Words>
  <Characters>1660</Characters>
  <Application>Microsoft Office Word</Application>
  <DocSecurity>0</DocSecurity>
  <Lines>13</Lines>
  <Paragraphs>9</Paragraphs>
  <ScaleCrop>false</ScaleCrop>
  <Company/>
  <LinksUpToDate>false</LinksUpToDate>
  <CharactersWithSpaces>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2016-10-05T07:28:00Z</dcterms:created>
  <dcterms:modified xsi:type="dcterms:W3CDTF">2016-10-05T07:28:00Z</dcterms:modified>
</cp:coreProperties>
</file>