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72C" w:rsidRPr="00AA0ACE" w:rsidRDefault="004F772C" w:rsidP="004F772C">
      <w:pPr>
        <w:keepNext/>
        <w:overflowPunct w:val="0"/>
        <w:spacing w:line="238" w:lineRule="auto"/>
        <w:ind w:firstLine="567"/>
        <w:jc w:val="both"/>
        <w:textAlignment w:val="baseline"/>
        <w:outlineLvl w:val="1"/>
        <w:rPr>
          <w:rFonts w:cs="Arial"/>
          <w:b/>
          <w:bCs/>
          <w:noProof/>
          <w:kern w:val="32"/>
          <w:sz w:val="28"/>
          <w:szCs w:val="28"/>
          <w:lang w:val="uk-UA"/>
        </w:rPr>
      </w:pPr>
      <w:r w:rsidRPr="00AA0ACE">
        <w:rPr>
          <w:rFonts w:cs="Arial"/>
          <w:b/>
          <w:bCs/>
          <w:noProof/>
          <w:kern w:val="32"/>
          <w:sz w:val="28"/>
          <w:szCs w:val="28"/>
          <w:lang w:val="uk-UA"/>
        </w:rPr>
        <w:t>Кучеренко Н.С.</w:t>
      </w:r>
    </w:p>
    <w:p w:rsidR="004F772C" w:rsidRPr="00D24C06" w:rsidRDefault="004F772C" w:rsidP="004F772C">
      <w:pPr>
        <w:keepNext/>
        <w:overflowPunct w:val="0"/>
        <w:spacing w:line="238" w:lineRule="auto"/>
        <w:ind w:firstLine="567"/>
        <w:jc w:val="both"/>
        <w:textAlignment w:val="baseline"/>
        <w:outlineLvl w:val="1"/>
        <w:rPr>
          <w:rFonts w:cs="Arial"/>
          <w:bCs/>
          <w:noProof/>
          <w:kern w:val="32"/>
          <w:sz w:val="28"/>
          <w:szCs w:val="28"/>
          <w:lang w:val="uk-UA"/>
        </w:rPr>
      </w:pPr>
      <w:r>
        <w:rPr>
          <w:b/>
          <w:bCs/>
          <w:iCs/>
          <w:caps/>
          <w:noProof/>
          <w:sz w:val="28"/>
          <w:szCs w:val="28"/>
          <w:lang w:val="uk-UA"/>
        </w:rPr>
        <w:t xml:space="preserve">ОСОБЛИВОСТІ ФОРМУВАННЯ </w:t>
      </w:r>
      <w:r w:rsidRPr="00D24C06">
        <w:rPr>
          <w:b/>
          <w:bCs/>
          <w:iCs/>
          <w:caps/>
          <w:noProof/>
          <w:sz w:val="28"/>
          <w:szCs w:val="28"/>
          <w:lang w:val="uk-UA"/>
        </w:rPr>
        <w:t xml:space="preserve">психологічної готовності </w:t>
      </w:r>
      <w:r>
        <w:rPr>
          <w:b/>
          <w:bCs/>
          <w:iCs/>
          <w:caps/>
          <w:noProof/>
          <w:sz w:val="28"/>
          <w:szCs w:val="28"/>
          <w:lang w:val="uk-UA"/>
        </w:rPr>
        <w:t xml:space="preserve">СТУДЕНТІВ </w:t>
      </w:r>
      <w:r w:rsidRPr="00471B2A">
        <w:rPr>
          <w:b/>
          <w:bCs/>
          <w:iCs/>
          <w:caps/>
          <w:noProof/>
          <w:sz w:val="28"/>
          <w:szCs w:val="28"/>
          <w:lang w:val="uk-UA"/>
        </w:rPr>
        <w:t>інженерно</w:t>
      </w:r>
      <w:r>
        <w:rPr>
          <w:b/>
          <w:bCs/>
          <w:iCs/>
          <w:caps/>
          <w:noProof/>
          <w:sz w:val="28"/>
          <w:szCs w:val="28"/>
          <w:lang w:val="uk-UA"/>
        </w:rPr>
        <w:t xml:space="preserve"> </w:t>
      </w:r>
      <w:r w:rsidRPr="00471B2A">
        <w:rPr>
          <w:b/>
          <w:bCs/>
          <w:iCs/>
          <w:caps/>
          <w:noProof/>
          <w:sz w:val="28"/>
          <w:szCs w:val="28"/>
          <w:lang w:val="uk-UA"/>
        </w:rPr>
        <w:t>– педагогічн</w:t>
      </w:r>
      <w:r>
        <w:rPr>
          <w:b/>
          <w:bCs/>
          <w:iCs/>
          <w:caps/>
          <w:noProof/>
          <w:sz w:val="28"/>
          <w:szCs w:val="28"/>
          <w:lang w:val="uk-UA"/>
        </w:rPr>
        <w:t>ОЇ СПЕЦІАЛЬНОСТІ ДО РЕАЛЬНОЇ ПРОФЕСІЙНОЇ ДІЯЛЬНОСТІ</w:t>
      </w:r>
    </w:p>
    <w:p w:rsidR="004F772C" w:rsidRPr="00D24C06" w:rsidRDefault="004F772C" w:rsidP="004F772C">
      <w:pPr>
        <w:tabs>
          <w:tab w:val="left" w:pos="567"/>
        </w:tabs>
        <w:overflowPunct w:val="0"/>
        <w:ind w:firstLine="567"/>
        <w:jc w:val="both"/>
        <w:textAlignment w:val="baseline"/>
        <w:rPr>
          <w:noProof/>
          <w:sz w:val="28"/>
          <w:szCs w:val="28"/>
          <w:lang w:val="uk-UA"/>
        </w:rPr>
      </w:pPr>
      <w:r w:rsidRPr="00D24C06">
        <w:rPr>
          <w:noProof/>
          <w:sz w:val="28"/>
          <w:szCs w:val="28"/>
          <w:lang w:val="uk-UA"/>
        </w:rPr>
        <w:t xml:space="preserve">Сучасний стан суспільства потребує від </w:t>
      </w:r>
      <w:r w:rsidRPr="00471B2A">
        <w:rPr>
          <w:noProof/>
          <w:sz w:val="28"/>
          <w:szCs w:val="28"/>
          <w:lang w:val="uk-UA"/>
        </w:rPr>
        <w:t>майбутніх фахівців інженерно – педагогічного профілю</w:t>
      </w:r>
      <w:r w:rsidRPr="00D24C06">
        <w:rPr>
          <w:noProof/>
          <w:sz w:val="28"/>
          <w:szCs w:val="28"/>
          <w:lang w:val="uk-UA"/>
        </w:rPr>
        <w:t xml:space="preserve"> такої психологічної готовності, яка б дозволила  включитися в професійну діяльність без додаткової підготовки з урахуванням нових </w:t>
      </w:r>
      <w:r>
        <w:rPr>
          <w:noProof/>
          <w:sz w:val="28"/>
          <w:szCs w:val="28"/>
          <w:lang w:val="uk-UA"/>
        </w:rPr>
        <w:t>соціальних і професійних вимог.</w:t>
      </w:r>
      <w:r w:rsidRPr="00D24C06">
        <w:rPr>
          <w:noProof/>
          <w:sz w:val="28"/>
          <w:szCs w:val="28"/>
          <w:lang w:val="uk-UA"/>
        </w:rPr>
        <w:t xml:space="preserve"> Визначення психологічної готовності </w:t>
      </w:r>
      <w:r>
        <w:rPr>
          <w:noProof/>
          <w:sz w:val="28"/>
          <w:szCs w:val="28"/>
          <w:lang w:val="uk-UA"/>
        </w:rPr>
        <w:t>студентів</w:t>
      </w:r>
      <w:r w:rsidRPr="00D24C06">
        <w:rPr>
          <w:noProof/>
          <w:sz w:val="28"/>
          <w:szCs w:val="28"/>
          <w:lang w:val="uk-UA"/>
        </w:rPr>
        <w:t xml:space="preserve"> до </w:t>
      </w:r>
      <w:r>
        <w:rPr>
          <w:noProof/>
          <w:sz w:val="28"/>
          <w:szCs w:val="28"/>
          <w:lang w:val="uk-UA"/>
        </w:rPr>
        <w:t>виконання професійних функцій в реальних умовах</w:t>
      </w:r>
      <w:r w:rsidRPr="00D24C06">
        <w:rPr>
          <w:noProof/>
          <w:sz w:val="28"/>
          <w:szCs w:val="28"/>
          <w:lang w:val="uk-UA"/>
        </w:rPr>
        <w:t xml:space="preserve"> необхідно здійснювати безпосередньо в професійному навчальному закладі, з урахуванням структури психологічної готовності спеціаліс</w:t>
      </w:r>
      <w:r>
        <w:rPr>
          <w:noProof/>
          <w:sz w:val="28"/>
          <w:szCs w:val="28"/>
          <w:lang w:val="uk-UA"/>
        </w:rPr>
        <w:t>тів певного профілю діяльності.</w:t>
      </w:r>
      <w:r w:rsidRPr="00D24C06">
        <w:rPr>
          <w:noProof/>
          <w:sz w:val="28"/>
          <w:szCs w:val="28"/>
          <w:lang w:val="uk-UA"/>
        </w:rPr>
        <w:t xml:space="preserve"> При цьому необхідно, здійснюючи навчально-професійний процес, знайомити студентів із психологічними особливостями їхньої майбутньої діяльності, визначати її позитивні і негативні сторони. Важливими умовами є визначення відповідності схильностей і спроможностей студентів </w:t>
      </w:r>
      <w:r>
        <w:rPr>
          <w:noProof/>
          <w:sz w:val="28"/>
          <w:szCs w:val="28"/>
          <w:lang w:val="uk-UA"/>
        </w:rPr>
        <w:t xml:space="preserve">до </w:t>
      </w:r>
      <w:r w:rsidRPr="00D24C06">
        <w:rPr>
          <w:noProof/>
          <w:sz w:val="28"/>
          <w:szCs w:val="28"/>
          <w:lang w:val="uk-UA"/>
        </w:rPr>
        <w:t xml:space="preserve">характеру професії, </w:t>
      </w:r>
      <w:r>
        <w:rPr>
          <w:noProof/>
          <w:sz w:val="28"/>
          <w:szCs w:val="28"/>
          <w:lang w:val="uk-UA"/>
        </w:rPr>
        <w:t>формування необхідного рівня розвитку</w:t>
      </w:r>
      <w:r w:rsidRPr="00D24C06">
        <w:rPr>
          <w:noProof/>
          <w:sz w:val="28"/>
          <w:szCs w:val="28"/>
          <w:lang w:val="uk-UA"/>
        </w:rPr>
        <w:t xml:space="preserve"> професійно важливих якостей особистості, що дозволить забезпечити успішність </w:t>
      </w:r>
      <w:r>
        <w:rPr>
          <w:noProof/>
          <w:sz w:val="28"/>
          <w:szCs w:val="28"/>
          <w:lang w:val="uk-UA"/>
        </w:rPr>
        <w:t xml:space="preserve">реальної професійної діяльності. </w:t>
      </w:r>
    </w:p>
    <w:p w:rsidR="004F772C" w:rsidRDefault="004F772C" w:rsidP="004F772C">
      <w:pPr>
        <w:tabs>
          <w:tab w:val="left" w:pos="567"/>
        </w:tabs>
        <w:overflowPunct w:val="0"/>
        <w:ind w:firstLine="567"/>
        <w:jc w:val="both"/>
        <w:textAlignment w:val="baseline"/>
        <w:rPr>
          <w:noProof/>
          <w:spacing w:val="-2"/>
          <w:sz w:val="28"/>
          <w:szCs w:val="28"/>
          <w:lang w:val="uk-UA"/>
        </w:rPr>
      </w:pPr>
      <w:r w:rsidRPr="00D24C06">
        <w:rPr>
          <w:noProof/>
          <w:spacing w:val="-2"/>
          <w:sz w:val="28"/>
          <w:szCs w:val="28"/>
          <w:lang w:val="uk-UA"/>
        </w:rPr>
        <w:t xml:space="preserve">Наші спостереження свідчать, що існуючі в професійному навчальному закладі засоби навчання мало сприяють інтелектуальному розвитку і творчому </w:t>
      </w:r>
      <w:r>
        <w:rPr>
          <w:noProof/>
          <w:spacing w:val="-2"/>
          <w:sz w:val="28"/>
          <w:szCs w:val="28"/>
          <w:lang w:val="uk-UA"/>
        </w:rPr>
        <w:t xml:space="preserve">ставленню до навчання і праці. </w:t>
      </w:r>
      <w:r w:rsidRPr="00D24C06">
        <w:rPr>
          <w:noProof/>
          <w:spacing w:val="-2"/>
          <w:sz w:val="28"/>
          <w:szCs w:val="28"/>
          <w:lang w:val="uk-UA"/>
        </w:rPr>
        <w:t>У свою чергу, розвиток соціальних і пізнавальних мотивів, навчання раціональним прийомам вирішення технічних задач дозволяє прискорити розумовий розвиток особистості, створити сприятливі умови для розвитку технічного і технологічного мислення. Розвиток цих типів мислення є одним з основних факторів, що забезпечують формування психологічної готовності спеціалістів до професійної діяльності. Визначити психологічну готовність до діяльності в процесі навчання - це значить мати підстави і можливості робити висновок про наявність не тільки сформованих уявлень з ряду тем і розділів навчальних предметів, але і засо</w:t>
      </w:r>
      <w:r>
        <w:rPr>
          <w:noProof/>
          <w:spacing w:val="-2"/>
          <w:sz w:val="28"/>
          <w:szCs w:val="28"/>
          <w:lang w:val="uk-UA"/>
        </w:rPr>
        <w:t xml:space="preserve">бів реалізації їх на практиці. </w:t>
      </w:r>
      <w:r w:rsidRPr="00D24C06">
        <w:rPr>
          <w:noProof/>
          <w:spacing w:val="-2"/>
          <w:sz w:val="28"/>
          <w:szCs w:val="28"/>
          <w:lang w:val="uk-UA"/>
        </w:rPr>
        <w:t>Вирішення цієї нагальної проблеми вимагає забезпечити формування професійного мислення, саморегуляції мотиваційної сфери особистості, уміння актуалізувати минулий досвід і не тільки мати відповідні знання, але і застосувати їх щодо нових умов. Необхідно навчити студентів застосовувати отримані знання та уміння при вирішенні технічних і технологічних завдань, що виникають у реальній виробничій діяльності, тому що в ході їх розв'язання формуються необхідні якості технічного і технологічного мислення. Процес застосування знань - це складна розумова діяльність, яка здійснюється в ході в</w:t>
      </w:r>
      <w:r>
        <w:rPr>
          <w:noProof/>
          <w:spacing w:val="-2"/>
          <w:sz w:val="28"/>
          <w:szCs w:val="28"/>
          <w:lang w:val="uk-UA"/>
        </w:rPr>
        <w:t xml:space="preserve">ирішення вищеназваних завдань. </w:t>
      </w:r>
      <w:r w:rsidRPr="00D24C06">
        <w:rPr>
          <w:noProof/>
          <w:spacing w:val="-2"/>
          <w:sz w:val="28"/>
          <w:szCs w:val="28"/>
          <w:lang w:val="uk-UA"/>
        </w:rPr>
        <w:t xml:space="preserve">Розвиток мислення перебуває у прямій залежності від організації професійного навчання.  </w:t>
      </w:r>
    </w:p>
    <w:p w:rsidR="004F772C" w:rsidRDefault="004F772C" w:rsidP="004F772C">
      <w:pPr>
        <w:tabs>
          <w:tab w:val="left" w:pos="567"/>
        </w:tabs>
        <w:overflowPunct w:val="0"/>
        <w:ind w:firstLine="567"/>
        <w:jc w:val="both"/>
        <w:textAlignment w:val="baseline"/>
        <w:rPr>
          <w:noProof/>
          <w:sz w:val="28"/>
          <w:szCs w:val="28"/>
          <w:lang w:val="uk-UA"/>
        </w:rPr>
      </w:pPr>
      <w:r w:rsidRPr="00D24C06">
        <w:rPr>
          <w:noProof/>
          <w:sz w:val="28"/>
          <w:szCs w:val="28"/>
          <w:lang w:val="uk-UA"/>
        </w:rPr>
        <w:t xml:space="preserve">Тому при визначенні готовності студентів до </w:t>
      </w:r>
      <w:r>
        <w:rPr>
          <w:noProof/>
          <w:sz w:val="28"/>
          <w:szCs w:val="28"/>
          <w:lang w:val="uk-UA"/>
        </w:rPr>
        <w:t xml:space="preserve">професійної </w:t>
      </w:r>
      <w:r w:rsidRPr="00D24C06">
        <w:rPr>
          <w:noProof/>
          <w:sz w:val="28"/>
          <w:szCs w:val="28"/>
          <w:lang w:val="uk-UA"/>
        </w:rPr>
        <w:t xml:space="preserve">діяльності </w:t>
      </w:r>
      <w:r>
        <w:rPr>
          <w:noProof/>
          <w:sz w:val="28"/>
          <w:szCs w:val="28"/>
          <w:lang w:val="uk-UA"/>
        </w:rPr>
        <w:t xml:space="preserve">в реальних умовах </w:t>
      </w:r>
      <w:r w:rsidRPr="00D24C06">
        <w:rPr>
          <w:noProof/>
          <w:sz w:val="28"/>
          <w:szCs w:val="28"/>
          <w:lang w:val="uk-UA"/>
        </w:rPr>
        <w:t xml:space="preserve">необхідно враховувати не тільки їхню академічну успішність, але і психологічну готовність до різних аспектів професійної діяльності. Така готовність визначається характером мотивації, рівнем сформованості технічного і технологічного мислення, комунікативними та </w:t>
      </w:r>
      <w:r w:rsidRPr="00D24C06">
        <w:rPr>
          <w:noProof/>
          <w:sz w:val="28"/>
          <w:szCs w:val="28"/>
          <w:lang w:val="uk-UA"/>
        </w:rPr>
        <w:lastRenderedPageBreak/>
        <w:t>організаторськими здібностями.</w:t>
      </w:r>
    </w:p>
    <w:p w:rsidR="00867430" w:rsidRPr="004F772C" w:rsidRDefault="00867430">
      <w:pPr>
        <w:rPr>
          <w:lang w:val="uk-UA"/>
        </w:rPr>
      </w:pPr>
    </w:p>
    <w:sectPr w:rsidR="00867430" w:rsidRPr="004F772C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4F772C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4F772C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72C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2020-11-05T10:04:00Z</dcterms:created>
  <dcterms:modified xsi:type="dcterms:W3CDTF">2020-11-05T10:05:00Z</dcterms:modified>
</cp:coreProperties>
</file>