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FB8" w:rsidRPr="002F2627" w:rsidRDefault="00CC6FB8" w:rsidP="00CC6FB8">
      <w:pPr>
        <w:ind w:firstLine="709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  <w:lang w:val="uk-UA"/>
        </w:rPr>
        <w:t>Герасименко</w:t>
      </w:r>
      <w:proofErr w:type="spellEnd"/>
      <w:r>
        <w:rPr>
          <w:b/>
          <w:sz w:val="28"/>
          <w:szCs w:val="28"/>
          <w:lang w:val="uk-UA"/>
        </w:rPr>
        <w:t xml:space="preserve"> Д.В.</w:t>
      </w:r>
    </w:p>
    <w:p w:rsidR="00CC6FB8" w:rsidRDefault="00CC6FB8" w:rsidP="00CC6FB8">
      <w:pPr>
        <w:ind w:firstLine="709"/>
        <w:jc w:val="both"/>
        <w:rPr>
          <w:b/>
          <w:sz w:val="28"/>
          <w:szCs w:val="28"/>
        </w:rPr>
      </w:pPr>
      <w:r w:rsidRPr="002F2627">
        <w:rPr>
          <w:b/>
          <w:sz w:val="28"/>
          <w:szCs w:val="28"/>
        </w:rPr>
        <w:t xml:space="preserve">ПЛАНИРОВАНИЕ ЭКСПЕРИМЕНТА ПРИ ИССЛЕДОВАНИИ </w:t>
      </w:r>
      <w:r>
        <w:rPr>
          <w:b/>
          <w:sz w:val="28"/>
          <w:szCs w:val="28"/>
        </w:rPr>
        <w:t xml:space="preserve"> ПРОГНОЗИРОВАНИИ ИЗНОСОТОЙКОЙ</w:t>
      </w:r>
      <w:r w:rsidRPr="002F2627">
        <w:rPr>
          <w:b/>
          <w:sz w:val="28"/>
          <w:szCs w:val="28"/>
        </w:rPr>
        <w:t xml:space="preserve"> НАПЛАВКИ</w:t>
      </w:r>
    </w:p>
    <w:p w:rsidR="00CC6FB8" w:rsidRPr="002F2627" w:rsidRDefault="00CC6FB8" w:rsidP="00CC6FB8">
      <w:pPr>
        <w:ind w:firstLine="709"/>
        <w:jc w:val="both"/>
        <w:rPr>
          <w:sz w:val="28"/>
          <w:szCs w:val="28"/>
        </w:rPr>
      </w:pPr>
      <w:r w:rsidRPr="002F2627">
        <w:rPr>
          <w:sz w:val="28"/>
          <w:szCs w:val="28"/>
        </w:rPr>
        <w:t xml:space="preserve">Процесс восстановления деталей электродуговой наплавкой относится к классу многофакторный процессов, исследования которого детерминированным методом сдерживается рядом особенностей. Здесь и сложность тепловых процессов, оказывающих влияние на структурообразование, технологическая прочность, геометрические размеры наплавленного слоя, производительность и использование качественных характеристик процесса. Все это приводит к необходимости применения при исследовании вопросов, связанных с наплавкой деталей статистического подхода, как основного метода исследования. Однако при этом детерминированный и статистический (связанный с экспериментом и планированием эксперимента) подходы должны дополнить друг друга. При исследовании режимов наплавки цилиндрических деталей под флюсом был  применен экспериментальный метод исследования и построения математических зависимости результативных признаков, характеризующих наплавку от факториальных признаков – силы тока, напряжения, скорости наплавки, диаметра цилиндрических деталей, вылета электрода. Результативные признаки – ширина наплавляемого валика, глубина проплавления, площадь наплавки, высота усиления, коэффициент формы шва, характеристика </w:t>
      </w:r>
      <w:proofErr w:type="spellStart"/>
      <w:r w:rsidRPr="002F2627">
        <w:rPr>
          <w:sz w:val="28"/>
          <w:szCs w:val="28"/>
        </w:rPr>
        <w:t>флюсоотделения</w:t>
      </w:r>
      <w:proofErr w:type="spellEnd"/>
      <w:r w:rsidRPr="002F2627">
        <w:rPr>
          <w:sz w:val="28"/>
          <w:szCs w:val="28"/>
        </w:rPr>
        <w:t xml:space="preserve">, производительность наплавки и другие признаки, являющиеся производными от </w:t>
      </w:r>
      <w:proofErr w:type="gramStart"/>
      <w:r w:rsidRPr="002F2627">
        <w:rPr>
          <w:sz w:val="28"/>
          <w:szCs w:val="28"/>
        </w:rPr>
        <w:t>вышеперечисленных</w:t>
      </w:r>
      <w:proofErr w:type="gramEnd"/>
      <w:r w:rsidRPr="002F2627">
        <w:rPr>
          <w:sz w:val="28"/>
          <w:szCs w:val="28"/>
        </w:rPr>
        <w:t>. Так как эксперимент является крайне трудоемким и дорогостоящим, та был применен один из методов математического планирования эксперимента – метод Бокса-Уилсона. Причем использована информация, полученная рядом исследователей.</w:t>
      </w:r>
    </w:p>
    <w:p w:rsidR="00CC6FB8" w:rsidRPr="002F2627" w:rsidRDefault="00CC6FB8" w:rsidP="00CC6FB8">
      <w:pPr>
        <w:ind w:firstLine="709"/>
        <w:jc w:val="both"/>
        <w:rPr>
          <w:sz w:val="28"/>
          <w:szCs w:val="28"/>
        </w:rPr>
      </w:pPr>
      <w:r w:rsidRPr="002F2627">
        <w:rPr>
          <w:sz w:val="28"/>
          <w:szCs w:val="28"/>
        </w:rPr>
        <w:t>Для минимизации числа опытов был спланирован дробный факторный эксперимент – выбрана четверть реплика от 2</w:t>
      </w:r>
      <w:r w:rsidRPr="002F2627">
        <w:rPr>
          <w:sz w:val="28"/>
          <w:szCs w:val="28"/>
          <w:vertAlign w:val="superscript"/>
        </w:rPr>
        <w:t>5</w:t>
      </w:r>
      <w:r w:rsidRPr="002F2627">
        <w:rPr>
          <w:sz w:val="28"/>
          <w:szCs w:val="28"/>
        </w:rPr>
        <w:t>–2</w:t>
      </w:r>
      <w:r w:rsidRPr="002F2627">
        <w:rPr>
          <w:sz w:val="28"/>
          <w:szCs w:val="28"/>
          <w:vertAlign w:val="superscript"/>
        </w:rPr>
        <w:t>5-2</w:t>
      </w:r>
      <w:r w:rsidRPr="002F2627">
        <w:rPr>
          <w:sz w:val="28"/>
          <w:szCs w:val="28"/>
        </w:rPr>
        <w:t>, при этом число опытов стало равным 24.</w:t>
      </w:r>
    </w:p>
    <w:p w:rsidR="00CC6FB8" w:rsidRPr="002F2627" w:rsidRDefault="00CC6FB8" w:rsidP="00CC6FB8">
      <w:pPr>
        <w:ind w:firstLine="709"/>
        <w:jc w:val="both"/>
        <w:rPr>
          <w:sz w:val="28"/>
          <w:szCs w:val="28"/>
        </w:rPr>
      </w:pPr>
      <w:r w:rsidRPr="002F2627">
        <w:rPr>
          <w:sz w:val="28"/>
          <w:szCs w:val="28"/>
        </w:rPr>
        <w:t xml:space="preserve">Результаты эксперимента обрабатывались по соответствующему алгоритму статистических </w:t>
      </w:r>
      <w:proofErr w:type="gramStart"/>
      <w:r w:rsidRPr="002F2627">
        <w:rPr>
          <w:sz w:val="28"/>
          <w:szCs w:val="28"/>
        </w:rPr>
        <w:t>методов</w:t>
      </w:r>
      <w:proofErr w:type="gramEnd"/>
      <w:r w:rsidRPr="002F2627">
        <w:rPr>
          <w:sz w:val="28"/>
          <w:szCs w:val="28"/>
        </w:rPr>
        <w:t xml:space="preserve"> и производилась физическая интерпретация результатов корреляционного и регрессионного анализов.</w:t>
      </w:r>
    </w:p>
    <w:p w:rsidR="00CC6FB8" w:rsidRPr="002F2627" w:rsidRDefault="00CC6FB8" w:rsidP="00CC6FB8">
      <w:pPr>
        <w:ind w:firstLine="709"/>
        <w:jc w:val="both"/>
        <w:rPr>
          <w:sz w:val="28"/>
          <w:szCs w:val="28"/>
          <w:lang w:val="uk-UA"/>
        </w:rPr>
      </w:pPr>
    </w:p>
    <w:p w:rsidR="00CC6FB8" w:rsidRPr="002F2627" w:rsidRDefault="00CC6FB8" w:rsidP="00CC6FB8">
      <w:pPr>
        <w:ind w:firstLine="709"/>
        <w:jc w:val="both"/>
        <w:rPr>
          <w:sz w:val="28"/>
          <w:szCs w:val="28"/>
          <w:lang w:val="uk-UA"/>
        </w:rPr>
      </w:pPr>
      <w:r w:rsidRPr="002F2627">
        <w:rPr>
          <w:sz w:val="28"/>
          <w:szCs w:val="28"/>
        </w:rPr>
        <w:t>Литература</w:t>
      </w:r>
      <w:r w:rsidRPr="002F2627">
        <w:rPr>
          <w:sz w:val="28"/>
          <w:szCs w:val="28"/>
          <w:lang w:val="uk-UA"/>
        </w:rPr>
        <w:t>:</w:t>
      </w:r>
    </w:p>
    <w:p w:rsidR="00CC6FB8" w:rsidRPr="002F2627" w:rsidRDefault="00CC6FB8" w:rsidP="00CC6FB8">
      <w:pPr>
        <w:ind w:firstLine="709"/>
        <w:jc w:val="both"/>
        <w:rPr>
          <w:sz w:val="28"/>
          <w:szCs w:val="28"/>
        </w:rPr>
      </w:pPr>
      <w:r w:rsidRPr="002F2627">
        <w:rPr>
          <w:sz w:val="28"/>
          <w:szCs w:val="28"/>
        </w:rPr>
        <w:t xml:space="preserve">1. Планирование эксперимента в исследовании технологических процессов. К. </w:t>
      </w:r>
      <w:proofErr w:type="spellStart"/>
      <w:r w:rsidRPr="002F2627">
        <w:rPr>
          <w:sz w:val="28"/>
          <w:szCs w:val="28"/>
        </w:rPr>
        <w:t>Хартман</w:t>
      </w:r>
      <w:proofErr w:type="spellEnd"/>
      <w:r w:rsidRPr="002F2627">
        <w:rPr>
          <w:sz w:val="28"/>
          <w:szCs w:val="28"/>
        </w:rPr>
        <w:t xml:space="preserve">, Э. </w:t>
      </w:r>
      <w:proofErr w:type="spellStart"/>
      <w:r w:rsidRPr="002F2627">
        <w:rPr>
          <w:sz w:val="28"/>
          <w:szCs w:val="28"/>
        </w:rPr>
        <w:t>Лецкий</w:t>
      </w:r>
      <w:proofErr w:type="spellEnd"/>
      <w:r w:rsidRPr="002F2627">
        <w:rPr>
          <w:sz w:val="28"/>
          <w:szCs w:val="28"/>
        </w:rPr>
        <w:t xml:space="preserve">, В. </w:t>
      </w:r>
      <w:proofErr w:type="spellStart"/>
      <w:r w:rsidRPr="002F2627">
        <w:rPr>
          <w:sz w:val="28"/>
          <w:szCs w:val="28"/>
        </w:rPr>
        <w:t>Шефер</w:t>
      </w:r>
      <w:proofErr w:type="spellEnd"/>
      <w:r w:rsidRPr="002F2627">
        <w:rPr>
          <w:sz w:val="28"/>
          <w:szCs w:val="28"/>
        </w:rPr>
        <w:t xml:space="preserve"> и др.: Пер. с. нем. – М.: Мир, 1977. - 552 </w:t>
      </w:r>
      <w:proofErr w:type="gramStart"/>
      <w:r w:rsidRPr="002F2627">
        <w:rPr>
          <w:sz w:val="28"/>
          <w:szCs w:val="28"/>
        </w:rPr>
        <w:t>с</w:t>
      </w:r>
      <w:proofErr w:type="gramEnd"/>
      <w:r w:rsidRPr="002F2627">
        <w:rPr>
          <w:sz w:val="28"/>
          <w:szCs w:val="28"/>
        </w:rPr>
        <w:t>.</w:t>
      </w:r>
    </w:p>
    <w:p w:rsidR="00CC6FB8" w:rsidRDefault="00CC6FB8" w:rsidP="00CC6FB8">
      <w:pPr>
        <w:ind w:firstLine="709"/>
        <w:jc w:val="both"/>
        <w:rPr>
          <w:sz w:val="28"/>
          <w:szCs w:val="28"/>
          <w:lang w:val="uk-UA"/>
        </w:rPr>
      </w:pPr>
      <w:r w:rsidRPr="002F2627">
        <w:rPr>
          <w:sz w:val="28"/>
          <w:szCs w:val="28"/>
        </w:rPr>
        <w:t xml:space="preserve">2. Королев Н.В., </w:t>
      </w:r>
      <w:proofErr w:type="spellStart"/>
      <w:r w:rsidRPr="002F2627">
        <w:rPr>
          <w:sz w:val="28"/>
          <w:szCs w:val="28"/>
        </w:rPr>
        <w:t>Бороненков</w:t>
      </w:r>
      <w:proofErr w:type="spellEnd"/>
      <w:r w:rsidRPr="002F2627">
        <w:rPr>
          <w:sz w:val="28"/>
          <w:szCs w:val="28"/>
        </w:rPr>
        <w:t xml:space="preserve"> В.Н., Пименова О.В. Разработка износостойких наплавочных сплавов методами математического моделирования // Труды 1-й </w:t>
      </w:r>
      <w:proofErr w:type="spellStart"/>
      <w:r w:rsidRPr="002F2627">
        <w:rPr>
          <w:sz w:val="28"/>
          <w:szCs w:val="28"/>
        </w:rPr>
        <w:t>Междунар</w:t>
      </w:r>
      <w:proofErr w:type="spellEnd"/>
      <w:r w:rsidRPr="002F2627">
        <w:rPr>
          <w:sz w:val="28"/>
          <w:szCs w:val="28"/>
        </w:rPr>
        <w:t xml:space="preserve">. </w:t>
      </w:r>
      <w:proofErr w:type="spellStart"/>
      <w:r w:rsidRPr="002F2627">
        <w:rPr>
          <w:sz w:val="28"/>
          <w:szCs w:val="28"/>
        </w:rPr>
        <w:t>конф</w:t>
      </w:r>
      <w:proofErr w:type="spellEnd"/>
      <w:r w:rsidRPr="002F2627">
        <w:rPr>
          <w:sz w:val="28"/>
          <w:szCs w:val="28"/>
        </w:rPr>
        <w:t>. по сварочным материалам стран СНГ «Состояние и перспективы развития сварочных материалов в странах СНГ». – М.: ООО «Типография ПОЛИМАГ». - 1998. - С. 86-91.</w:t>
      </w:r>
    </w:p>
    <w:p w:rsidR="00CC6FB8" w:rsidRPr="00F07F1E" w:rsidRDefault="00CC6FB8" w:rsidP="00CC6FB8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CC6FB8" w:rsidRDefault="00CC6FB8" w:rsidP="00CC6FB8">
      <w:pPr>
        <w:ind w:left="708" w:firstLine="1"/>
        <w:jc w:val="both"/>
        <w:rPr>
          <w:spacing w:val="-8"/>
          <w:sz w:val="28"/>
          <w:szCs w:val="28"/>
          <w:lang w:val="uk-UA"/>
        </w:rPr>
      </w:pPr>
      <w:r w:rsidRPr="002F2627">
        <w:rPr>
          <w:spacing w:val="-8"/>
          <w:sz w:val="28"/>
          <w:szCs w:val="28"/>
        </w:rPr>
        <w:t>Работа выполнена под руководством</w:t>
      </w:r>
      <w:r>
        <w:rPr>
          <w:spacing w:val="-8"/>
          <w:sz w:val="28"/>
          <w:szCs w:val="28"/>
          <w:lang w:val="uk-UA"/>
        </w:rPr>
        <w:t xml:space="preserve"> </w:t>
      </w:r>
      <w:proofErr w:type="spellStart"/>
      <w:r w:rsidRPr="002F2627">
        <w:rPr>
          <w:spacing w:val="-8"/>
          <w:sz w:val="28"/>
          <w:szCs w:val="28"/>
          <w:lang w:val="uk-UA"/>
        </w:rPr>
        <w:t>к.т.н</w:t>
      </w:r>
      <w:proofErr w:type="spellEnd"/>
      <w:r w:rsidRPr="002F2627">
        <w:rPr>
          <w:spacing w:val="-8"/>
          <w:sz w:val="28"/>
          <w:szCs w:val="28"/>
          <w:lang w:val="uk-UA"/>
        </w:rPr>
        <w:t>.,</w:t>
      </w:r>
      <w:r w:rsidRPr="002F2627">
        <w:rPr>
          <w:spacing w:val="-8"/>
          <w:sz w:val="28"/>
          <w:szCs w:val="28"/>
        </w:rPr>
        <w:t xml:space="preserve"> ст. </w:t>
      </w:r>
      <w:r w:rsidRPr="002F2627">
        <w:rPr>
          <w:spacing w:val="-8"/>
          <w:sz w:val="28"/>
          <w:szCs w:val="28"/>
          <w:lang w:val="uk-UA"/>
        </w:rPr>
        <w:t>преп.</w:t>
      </w:r>
      <w:r w:rsidRPr="002F2627">
        <w:rPr>
          <w:spacing w:val="-8"/>
          <w:sz w:val="28"/>
          <w:szCs w:val="28"/>
        </w:rPr>
        <w:t xml:space="preserve"> каф. </w:t>
      </w:r>
      <w:r w:rsidRPr="002F2627">
        <w:rPr>
          <w:spacing w:val="-8"/>
          <w:sz w:val="28"/>
          <w:szCs w:val="28"/>
          <w:lang w:val="uk-UA"/>
        </w:rPr>
        <w:t>ИТМ</w:t>
      </w:r>
      <w:r>
        <w:rPr>
          <w:spacing w:val="-8"/>
          <w:sz w:val="28"/>
          <w:szCs w:val="28"/>
          <w:lang w:val="uk-UA"/>
        </w:rPr>
        <w:t xml:space="preserve"> и </w:t>
      </w:r>
      <w:r w:rsidRPr="002F2627">
        <w:rPr>
          <w:spacing w:val="-8"/>
          <w:sz w:val="28"/>
          <w:szCs w:val="28"/>
          <w:lang w:val="uk-UA"/>
        </w:rPr>
        <w:t>СП Петренко А.Н.</w:t>
      </w:r>
    </w:p>
    <w:p w:rsidR="00D15BB4" w:rsidRDefault="00D15BB4" w:rsidP="00CC6FB8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CC6FB8"/>
    <w:rsid w:val="0007502A"/>
    <w:rsid w:val="00CC6FB8"/>
    <w:rsid w:val="00D15BB4"/>
    <w:rsid w:val="00EC13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F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1612</Words>
  <Characters>920</Characters>
  <Application>Microsoft Office Word</Application>
  <DocSecurity>0</DocSecurity>
  <Lines>7</Lines>
  <Paragraphs>5</Paragraphs>
  <ScaleCrop>false</ScaleCrop>
  <Company/>
  <LinksUpToDate>false</LinksUpToDate>
  <CharactersWithSpaces>2527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2014-09-08T07:24:00Z</dcterms:created>
  <dcterms:modified xsi:type="dcterms:W3CDTF">2014-09-08T07:25:00Z</dcterms:modified>
</cp:coreProperties>
</file>