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9B9" w:rsidRPr="00A819B9" w:rsidRDefault="00A819B9" w:rsidP="000D0A2D">
      <w:pPr>
        <w:spacing w:after="0" w:line="360" w:lineRule="auto"/>
        <w:ind w:firstLine="708"/>
        <w:rPr>
          <w:rFonts w:ascii="Times New Roman" w:hAnsi="Times New Roman" w:cs="Times New Roman"/>
          <w:sz w:val="28"/>
          <w:szCs w:val="28"/>
          <w:lang w:val="uk-UA"/>
        </w:rPr>
      </w:pPr>
      <w:r>
        <w:rPr>
          <w:rFonts w:ascii="Times New Roman" w:hAnsi="Times New Roman" w:cs="Times New Roman"/>
          <w:b/>
          <w:sz w:val="28"/>
          <w:szCs w:val="28"/>
          <w:lang w:val="uk-UA"/>
        </w:rPr>
        <w:t xml:space="preserve">Борисенко В. М. , </w:t>
      </w:r>
      <w:r w:rsidRPr="00A819B9">
        <w:rPr>
          <w:rFonts w:ascii="Times New Roman" w:hAnsi="Times New Roman" w:cs="Times New Roman"/>
          <w:sz w:val="28"/>
          <w:szCs w:val="28"/>
          <w:lang w:val="uk-UA"/>
        </w:rPr>
        <w:t xml:space="preserve">ст. </w:t>
      </w:r>
      <w:proofErr w:type="spellStart"/>
      <w:r w:rsidRPr="00A819B9">
        <w:rPr>
          <w:rFonts w:ascii="Times New Roman" w:hAnsi="Times New Roman" w:cs="Times New Roman"/>
          <w:sz w:val="28"/>
          <w:szCs w:val="28"/>
          <w:lang w:val="uk-UA"/>
        </w:rPr>
        <w:t>викл</w:t>
      </w:r>
      <w:proofErr w:type="spellEnd"/>
      <w:r w:rsidRPr="00A819B9">
        <w:rPr>
          <w:rFonts w:ascii="Times New Roman" w:hAnsi="Times New Roman" w:cs="Times New Roman"/>
          <w:sz w:val="28"/>
          <w:szCs w:val="28"/>
          <w:lang w:val="uk-UA"/>
        </w:rPr>
        <w:t xml:space="preserve">. кафедри </w:t>
      </w:r>
      <w:proofErr w:type="spellStart"/>
      <w:r w:rsidRPr="00A819B9">
        <w:rPr>
          <w:rFonts w:ascii="Times New Roman" w:hAnsi="Times New Roman" w:cs="Times New Roman"/>
          <w:sz w:val="28"/>
          <w:szCs w:val="28"/>
          <w:lang w:val="uk-UA"/>
        </w:rPr>
        <w:t>ТіД</w:t>
      </w:r>
      <w:proofErr w:type="spellEnd"/>
    </w:p>
    <w:p w:rsidR="00A819B9" w:rsidRPr="00A819B9" w:rsidRDefault="00A819B9" w:rsidP="000D0A2D">
      <w:pPr>
        <w:spacing w:after="0" w:line="360" w:lineRule="auto"/>
        <w:ind w:firstLine="708"/>
        <w:rPr>
          <w:rFonts w:ascii="Times New Roman" w:hAnsi="Times New Roman" w:cs="Times New Roman"/>
          <w:b/>
          <w:sz w:val="28"/>
          <w:szCs w:val="28"/>
          <w:lang w:val="uk-UA"/>
        </w:rPr>
      </w:pPr>
      <w:r w:rsidRPr="00A819B9">
        <w:rPr>
          <w:rFonts w:ascii="Times New Roman" w:hAnsi="Times New Roman" w:cs="Times New Roman"/>
          <w:b/>
          <w:sz w:val="28"/>
          <w:szCs w:val="28"/>
          <w:lang w:val="uk-UA"/>
        </w:rPr>
        <w:t>ЕЛЕМЕНТИ ТЕХНІКИ ТА ТЕХНОЛОГІЇ</w:t>
      </w:r>
    </w:p>
    <w:p w:rsidR="00A819B9" w:rsidRDefault="00A819B9" w:rsidP="00A47C82">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Живописний матеріал, техніка живопису, їх значення в передачі зображення. </w:t>
      </w:r>
    </w:p>
    <w:p w:rsidR="00A47C82" w:rsidRDefault="000D0A2D" w:rsidP="00A47C82">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b/>
          <w:noProof/>
          <w:sz w:val="28"/>
          <w:szCs w:val="28"/>
          <w:lang w:eastAsia="ru-RU"/>
        </w:rPr>
        <w:drawing>
          <wp:anchor distT="0" distB="0" distL="114300" distR="114300" simplePos="0" relativeHeight="251658240" behindDoc="0" locked="0" layoutInCell="1" allowOverlap="1">
            <wp:simplePos x="0" y="0"/>
            <wp:positionH relativeFrom="column">
              <wp:posOffset>5080</wp:posOffset>
            </wp:positionH>
            <wp:positionV relativeFrom="paragraph">
              <wp:posOffset>756285</wp:posOffset>
            </wp:positionV>
            <wp:extent cx="3766185" cy="2237740"/>
            <wp:effectExtent l="19050" t="0" r="5715" b="0"/>
            <wp:wrapSquare wrapText="bothSides"/>
            <wp:docPr id="7" name="Рисунок 6" descr="img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26.jpg"/>
                    <pic:cNvPicPr/>
                  </pic:nvPicPr>
                  <pic:blipFill>
                    <a:blip r:embed="rId4" cstate="print">
                      <a:grayscl/>
                    </a:blip>
                    <a:srcRect l="3890" r="3582"/>
                    <a:stretch>
                      <a:fillRect/>
                    </a:stretch>
                  </pic:blipFill>
                  <pic:spPr>
                    <a:xfrm>
                      <a:off x="0" y="0"/>
                      <a:ext cx="3766185" cy="2237740"/>
                    </a:xfrm>
                    <a:prstGeom prst="rect">
                      <a:avLst/>
                    </a:prstGeom>
                  </pic:spPr>
                </pic:pic>
              </a:graphicData>
            </a:graphic>
          </wp:anchor>
        </w:drawing>
      </w:r>
      <w:r w:rsidR="00A819B9" w:rsidRPr="00820A42">
        <w:rPr>
          <w:rFonts w:ascii="Times New Roman" w:hAnsi="Times New Roman" w:cs="Times New Roman"/>
          <w:b/>
          <w:sz w:val="28"/>
          <w:szCs w:val="28"/>
          <w:lang w:val="uk-UA"/>
        </w:rPr>
        <w:t>Техніка акварельним красками</w:t>
      </w:r>
      <w:r w:rsidR="00A819B9">
        <w:rPr>
          <w:rFonts w:ascii="Times New Roman" w:hAnsi="Times New Roman" w:cs="Times New Roman"/>
          <w:sz w:val="28"/>
          <w:szCs w:val="28"/>
          <w:lang w:val="uk-UA"/>
        </w:rPr>
        <w:t xml:space="preserve"> вчить, перш за все, писати тонко, прозоро, «писати світлом», без перевантаження кольорового нашарування. Це основне правило навчити «писати» студента технікою «прозорого письма», що просвічується. Необхідно навчитися набирати на пензель потрібну кількість фарби, змочивши спочатку фарбу водою і, набравши її кінцем пензля, зафарбувати невел</w:t>
      </w:r>
      <w:r w:rsidR="00A47C82">
        <w:rPr>
          <w:rFonts w:ascii="Times New Roman" w:hAnsi="Times New Roman" w:cs="Times New Roman"/>
          <w:sz w:val="28"/>
          <w:szCs w:val="28"/>
          <w:lang w:val="uk-UA"/>
        </w:rPr>
        <w:t>ичку площину рівним шаром фарби (див.</w:t>
      </w:r>
      <w:r>
        <w:rPr>
          <w:rFonts w:ascii="Times New Roman" w:hAnsi="Times New Roman" w:cs="Times New Roman"/>
          <w:sz w:val="28"/>
          <w:szCs w:val="28"/>
          <w:lang w:val="uk-UA"/>
        </w:rPr>
        <w:t xml:space="preserve">      </w:t>
      </w:r>
      <w:r w:rsidR="00A47C82">
        <w:rPr>
          <w:rFonts w:ascii="Times New Roman" w:hAnsi="Times New Roman" w:cs="Times New Roman"/>
          <w:sz w:val="28"/>
          <w:szCs w:val="28"/>
          <w:lang w:val="uk-UA"/>
        </w:rPr>
        <w:t xml:space="preserve"> мал. 1).</w:t>
      </w:r>
    </w:p>
    <w:p w:rsidR="00A819B9" w:rsidRDefault="000D0A2D" w:rsidP="00A47C82">
      <w:pPr>
        <w:spacing w:after="0" w:line="240" w:lineRule="auto"/>
        <w:ind w:firstLine="708"/>
        <w:jc w:val="both"/>
        <w:rPr>
          <w:rFonts w:ascii="Times New Roman" w:hAnsi="Times New Roman" w:cs="Times New Roman"/>
          <w:sz w:val="28"/>
          <w:szCs w:val="28"/>
          <w:lang w:val="uk-UA"/>
        </w:rPr>
      </w:pPr>
      <w:r w:rsidRPr="00A47C82">
        <w:rPr>
          <w:rFonts w:ascii="Times New Roman" w:hAnsi="Times New Roman" w:cs="Times New Roman"/>
          <w:noProof/>
          <w:sz w:val="28"/>
          <w:szCs w:val="28"/>
          <w:lang w:val="uk-UA"/>
        </w:rPr>
        <w:pict>
          <v:shapetype id="_x0000_t202" coordsize="21600,21600" o:spt="202" path="m,l,21600r21600,l21600,xe">
            <v:stroke joinstyle="miter"/>
            <v:path gradientshapeok="t" o:connecttype="rect"/>
          </v:shapetype>
          <v:shape id="_x0000_s1026" type="#_x0000_t202" style="position:absolute;left:0;text-align:left;margin-left:-307.05pt;margin-top:49.1pt;width:297.7pt;height:29pt;z-index:251660288;mso-width-relative:margin;mso-height-relative:margin" strokecolor="white [3212]">
            <v:textbox>
              <w:txbxContent>
                <w:p w:rsidR="00A47C82" w:rsidRDefault="00A47C82" w:rsidP="000D0A2D">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Малюнок 1 – Спосіб заливки площини</w:t>
                  </w:r>
                </w:p>
                <w:p w:rsidR="00A47C82" w:rsidRDefault="00A47C82" w:rsidP="00A47C82">
                  <w:pPr>
                    <w:spacing w:line="240" w:lineRule="auto"/>
                    <w:jc w:val="center"/>
                  </w:pPr>
                </w:p>
              </w:txbxContent>
            </v:textbox>
            <w10:wrap type="square"/>
          </v:shape>
        </w:pict>
      </w:r>
      <w:r w:rsidR="00A819B9">
        <w:rPr>
          <w:rFonts w:ascii="Times New Roman" w:hAnsi="Times New Roman" w:cs="Times New Roman"/>
          <w:sz w:val="28"/>
          <w:szCs w:val="28"/>
          <w:lang w:val="uk-UA"/>
        </w:rPr>
        <w:t>Важливу роль грає  такий художній матеріал як папір (</w:t>
      </w:r>
      <w:proofErr w:type="spellStart"/>
      <w:r w:rsidR="00A819B9">
        <w:rPr>
          <w:rFonts w:ascii="Times New Roman" w:hAnsi="Times New Roman" w:cs="Times New Roman"/>
          <w:sz w:val="28"/>
          <w:szCs w:val="28"/>
          <w:lang w:val="uk-UA"/>
        </w:rPr>
        <w:t>мелований</w:t>
      </w:r>
      <w:proofErr w:type="spellEnd"/>
      <w:r w:rsidR="00A819B9">
        <w:rPr>
          <w:rFonts w:ascii="Times New Roman" w:hAnsi="Times New Roman" w:cs="Times New Roman"/>
          <w:sz w:val="28"/>
          <w:szCs w:val="28"/>
          <w:lang w:val="uk-UA"/>
        </w:rPr>
        <w:t xml:space="preserve">, газетний, </w:t>
      </w:r>
      <w:proofErr w:type="spellStart"/>
      <w:r w:rsidR="00A819B9">
        <w:rPr>
          <w:rFonts w:ascii="Times New Roman" w:hAnsi="Times New Roman" w:cs="Times New Roman"/>
          <w:sz w:val="28"/>
          <w:szCs w:val="28"/>
          <w:lang w:val="uk-UA"/>
        </w:rPr>
        <w:t>держстандартний</w:t>
      </w:r>
      <w:proofErr w:type="spellEnd"/>
      <w:r w:rsidR="00A819B9">
        <w:rPr>
          <w:rFonts w:ascii="Times New Roman" w:hAnsi="Times New Roman" w:cs="Times New Roman"/>
          <w:sz w:val="28"/>
          <w:szCs w:val="28"/>
          <w:lang w:val="uk-UA"/>
        </w:rPr>
        <w:t xml:space="preserve">). </w:t>
      </w:r>
    </w:p>
    <w:p w:rsidR="00A47C82" w:rsidRDefault="000D0A2D" w:rsidP="00A47C82">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-1431290</wp:posOffset>
            </wp:positionH>
            <wp:positionV relativeFrom="paragraph">
              <wp:posOffset>474345</wp:posOffset>
            </wp:positionV>
            <wp:extent cx="3862705" cy="2906395"/>
            <wp:effectExtent l="552450" t="0" r="0" b="0"/>
            <wp:wrapSquare wrapText="bothSides"/>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anchor>
        </w:drawing>
      </w:r>
      <w:r w:rsidR="00A819B9">
        <w:rPr>
          <w:rFonts w:ascii="Times New Roman" w:hAnsi="Times New Roman" w:cs="Times New Roman"/>
          <w:sz w:val="28"/>
          <w:szCs w:val="28"/>
          <w:lang w:val="uk-UA"/>
        </w:rPr>
        <w:t xml:space="preserve">Якісні характеристики паперу: бути максимально білим, злегка зернистим, помірно всмоктувати вологу. Краще, щоб робота студента проводилась на планшеті. Перед роботою фарбами папір треба промити губкою – це зніме можливі сліди жиру. Далі необхідно навчити студента складанню кольорових замісів, композицій і методів їх </w:t>
      </w:r>
      <w:r w:rsidR="00A47C82">
        <w:rPr>
          <w:rFonts w:ascii="Times New Roman" w:hAnsi="Times New Roman" w:cs="Times New Roman"/>
          <w:sz w:val="28"/>
          <w:szCs w:val="28"/>
          <w:lang w:val="uk-UA"/>
        </w:rPr>
        <w:t>нанесення (див. мал. 2).</w:t>
      </w:r>
    </w:p>
    <w:p w:rsidR="00FE4659" w:rsidRPr="00A819B9" w:rsidRDefault="000D0A2D" w:rsidP="00A47C82">
      <w:pPr>
        <w:spacing w:after="0" w:line="240" w:lineRule="auto"/>
        <w:ind w:firstLine="708"/>
        <w:jc w:val="both"/>
        <w:rPr>
          <w:lang w:val="uk-UA"/>
        </w:rPr>
      </w:pPr>
      <w:r>
        <w:rPr>
          <w:rFonts w:ascii="Times New Roman" w:hAnsi="Times New Roman" w:cs="Times New Roman"/>
          <w:b/>
          <w:noProof/>
          <w:sz w:val="28"/>
          <w:szCs w:val="28"/>
          <w:lang w:eastAsia="ru-RU"/>
        </w:rPr>
        <w:pict>
          <v:shape id="_x0000_s1027" type="#_x0000_t202" style="position:absolute;left:0;text-align:left;margin-left:147.65pt;margin-top:22.65pt;width:361.1pt;height:29pt;z-index:251662336;mso-width-relative:margin;mso-height-relative:margin" strokecolor="white [3212]">
            <v:textbox style="mso-next-textbox:#_x0000_s1027">
              <w:txbxContent>
                <w:p w:rsidR="000D0A2D" w:rsidRDefault="000D0A2D" w:rsidP="000D0A2D">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Малюнок 2 – Способи створення кольорових композицій</w:t>
                  </w:r>
                </w:p>
                <w:p w:rsidR="000D0A2D" w:rsidRDefault="000D0A2D" w:rsidP="000D0A2D">
                  <w:pPr>
                    <w:spacing w:line="240" w:lineRule="auto"/>
                    <w:jc w:val="center"/>
                  </w:pPr>
                </w:p>
              </w:txbxContent>
            </v:textbox>
            <w10:wrap type="square"/>
          </v:shape>
        </w:pict>
      </w:r>
      <w:r w:rsidR="00A819B9" w:rsidRPr="00820A42">
        <w:rPr>
          <w:rFonts w:ascii="Times New Roman" w:hAnsi="Times New Roman" w:cs="Times New Roman"/>
          <w:b/>
          <w:sz w:val="28"/>
          <w:szCs w:val="28"/>
          <w:lang w:val="uk-UA"/>
        </w:rPr>
        <w:t>Техніка</w:t>
      </w:r>
      <w:r w:rsidR="00A819B9">
        <w:rPr>
          <w:rFonts w:ascii="Times New Roman" w:hAnsi="Times New Roman" w:cs="Times New Roman"/>
          <w:b/>
          <w:sz w:val="28"/>
          <w:szCs w:val="28"/>
          <w:lang w:val="uk-UA"/>
        </w:rPr>
        <w:t xml:space="preserve"> роботи гуашшю. </w:t>
      </w:r>
      <w:r w:rsidR="00A819B9">
        <w:rPr>
          <w:rFonts w:ascii="Times New Roman" w:hAnsi="Times New Roman" w:cs="Times New Roman"/>
          <w:sz w:val="28"/>
          <w:szCs w:val="28"/>
          <w:lang w:val="uk-UA"/>
        </w:rPr>
        <w:t xml:space="preserve">У відмінності від акварелі при виготовленні гуаші в </w:t>
      </w:r>
      <w:proofErr w:type="spellStart"/>
      <w:r w:rsidR="00A819B9">
        <w:rPr>
          <w:rFonts w:ascii="Times New Roman" w:hAnsi="Times New Roman" w:cs="Times New Roman"/>
          <w:sz w:val="28"/>
          <w:szCs w:val="28"/>
          <w:lang w:val="uk-UA"/>
        </w:rPr>
        <w:t>фарбуючу</w:t>
      </w:r>
      <w:proofErr w:type="spellEnd"/>
      <w:r w:rsidR="00A819B9">
        <w:rPr>
          <w:rFonts w:ascii="Times New Roman" w:hAnsi="Times New Roman" w:cs="Times New Roman"/>
          <w:sz w:val="28"/>
          <w:szCs w:val="28"/>
          <w:lang w:val="uk-UA"/>
        </w:rPr>
        <w:t xml:space="preserve"> речовину додають не тільки клей, а й сухі білила. Ось чому гуаш не прозора. Вона покриває папір щільним рівним шаром та зручна при зафарбуванні великих площ. Нею добре писати декоративні роботи, курсові, дипломи, плакати та </w:t>
      </w:r>
      <w:proofErr w:type="spellStart"/>
      <w:r w:rsidR="00A819B9">
        <w:rPr>
          <w:rFonts w:ascii="Times New Roman" w:hAnsi="Times New Roman" w:cs="Times New Roman"/>
          <w:sz w:val="28"/>
          <w:szCs w:val="28"/>
          <w:lang w:val="uk-UA"/>
        </w:rPr>
        <w:t>пано</w:t>
      </w:r>
      <w:proofErr w:type="spellEnd"/>
      <w:r w:rsidR="00A819B9">
        <w:rPr>
          <w:rFonts w:ascii="Times New Roman" w:hAnsi="Times New Roman" w:cs="Times New Roman"/>
          <w:sz w:val="28"/>
          <w:szCs w:val="28"/>
          <w:lang w:val="uk-UA"/>
        </w:rPr>
        <w:t>. Якщо знайдений кольоровий тон студенту не сподобався, можна зверху покласти інший тон - в цьому головна перевага гуаші. Необхідно тільки пам’ятати студенту, що, коли гуаш висихає, вона змінює свій кольоровий тон – стає світліше. Гуаш має матову оксамитову поверхню. Щоб зробити акварельну фарбу світліше, в неї додають воду, а в гуаш – білило.</w:t>
      </w:r>
    </w:p>
    <w:sectPr w:rsidR="00FE4659" w:rsidRPr="00A819B9" w:rsidSect="00A47C82">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characterSpacingControl w:val="doNotCompress"/>
  <w:compat/>
  <w:rsids>
    <w:rsidRoot w:val="00A819B9"/>
    <w:rsid w:val="00006D07"/>
    <w:rsid w:val="000455D6"/>
    <w:rsid w:val="0004678F"/>
    <w:rsid w:val="0008466B"/>
    <w:rsid w:val="000865B2"/>
    <w:rsid w:val="000908BA"/>
    <w:rsid w:val="000C0BBB"/>
    <w:rsid w:val="000C1DFF"/>
    <w:rsid w:val="000D0A2D"/>
    <w:rsid w:val="000D31DB"/>
    <w:rsid w:val="0010545F"/>
    <w:rsid w:val="00114E8D"/>
    <w:rsid w:val="00126D78"/>
    <w:rsid w:val="001543FC"/>
    <w:rsid w:val="00155168"/>
    <w:rsid w:val="001840ED"/>
    <w:rsid w:val="00195A1B"/>
    <w:rsid w:val="001A1588"/>
    <w:rsid w:val="001A5955"/>
    <w:rsid w:val="001B7307"/>
    <w:rsid w:val="001E1A54"/>
    <w:rsid w:val="0022641B"/>
    <w:rsid w:val="00235F26"/>
    <w:rsid w:val="00237644"/>
    <w:rsid w:val="00246F5B"/>
    <w:rsid w:val="00270178"/>
    <w:rsid w:val="00271F92"/>
    <w:rsid w:val="0027418D"/>
    <w:rsid w:val="0028147C"/>
    <w:rsid w:val="002A01E7"/>
    <w:rsid w:val="002A24A0"/>
    <w:rsid w:val="002A3A21"/>
    <w:rsid w:val="002C0FCD"/>
    <w:rsid w:val="002D2B5E"/>
    <w:rsid w:val="002D318A"/>
    <w:rsid w:val="002D55CA"/>
    <w:rsid w:val="002E3FAC"/>
    <w:rsid w:val="002E797C"/>
    <w:rsid w:val="002F7195"/>
    <w:rsid w:val="00303412"/>
    <w:rsid w:val="00324F5B"/>
    <w:rsid w:val="00332935"/>
    <w:rsid w:val="00336B3F"/>
    <w:rsid w:val="00353D95"/>
    <w:rsid w:val="003849FD"/>
    <w:rsid w:val="00384C9A"/>
    <w:rsid w:val="00385A15"/>
    <w:rsid w:val="003918EE"/>
    <w:rsid w:val="003956D9"/>
    <w:rsid w:val="003A3BFF"/>
    <w:rsid w:val="003D33F7"/>
    <w:rsid w:val="003F3A82"/>
    <w:rsid w:val="00412535"/>
    <w:rsid w:val="00412D0A"/>
    <w:rsid w:val="004205D0"/>
    <w:rsid w:val="0044430F"/>
    <w:rsid w:val="0045026A"/>
    <w:rsid w:val="00476122"/>
    <w:rsid w:val="00477D45"/>
    <w:rsid w:val="004C4612"/>
    <w:rsid w:val="004C66BC"/>
    <w:rsid w:val="00505002"/>
    <w:rsid w:val="00516943"/>
    <w:rsid w:val="00525FA6"/>
    <w:rsid w:val="005435D2"/>
    <w:rsid w:val="00545E5F"/>
    <w:rsid w:val="0055799C"/>
    <w:rsid w:val="00563AEF"/>
    <w:rsid w:val="005663A2"/>
    <w:rsid w:val="0057005D"/>
    <w:rsid w:val="0059379B"/>
    <w:rsid w:val="00593E07"/>
    <w:rsid w:val="00610AE1"/>
    <w:rsid w:val="00621B91"/>
    <w:rsid w:val="00624F75"/>
    <w:rsid w:val="00662298"/>
    <w:rsid w:val="0066736F"/>
    <w:rsid w:val="0067258E"/>
    <w:rsid w:val="00685128"/>
    <w:rsid w:val="00691D03"/>
    <w:rsid w:val="00693454"/>
    <w:rsid w:val="00707412"/>
    <w:rsid w:val="0076075D"/>
    <w:rsid w:val="007B5A0F"/>
    <w:rsid w:val="007E3D3E"/>
    <w:rsid w:val="00802CF6"/>
    <w:rsid w:val="00804A94"/>
    <w:rsid w:val="00830595"/>
    <w:rsid w:val="00835000"/>
    <w:rsid w:val="008406C0"/>
    <w:rsid w:val="008A2045"/>
    <w:rsid w:val="008A5D4D"/>
    <w:rsid w:val="008A60AD"/>
    <w:rsid w:val="008B5EB0"/>
    <w:rsid w:val="008B67E0"/>
    <w:rsid w:val="008C7986"/>
    <w:rsid w:val="008D4024"/>
    <w:rsid w:val="008F06B8"/>
    <w:rsid w:val="008F1E4D"/>
    <w:rsid w:val="008F2573"/>
    <w:rsid w:val="00905355"/>
    <w:rsid w:val="00905BD0"/>
    <w:rsid w:val="0095145D"/>
    <w:rsid w:val="00953341"/>
    <w:rsid w:val="00964035"/>
    <w:rsid w:val="009839E1"/>
    <w:rsid w:val="00991D25"/>
    <w:rsid w:val="009A486C"/>
    <w:rsid w:val="009C3A51"/>
    <w:rsid w:val="009C47BC"/>
    <w:rsid w:val="009E40CB"/>
    <w:rsid w:val="00A05E27"/>
    <w:rsid w:val="00A1456D"/>
    <w:rsid w:val="00A203C1"/>
    <w:rsid w:val="00A205E7"/>
    <w:rsid w:val="00A22B90"/>
    <w:rsid w:val="00A33A31"/>
    <w:rsid w:val="00A41A7C"/>
    <w:rsid w:val="00A47C82"/>
    <w:rsid w:val="00A51B85"/>
    <w:rsid w:val="00A60ADF"/>
    <w:rsid w:val="00A75A50"/>
    <w:rsid w:val="00A76DD2"/>
    <w:rsid w:val="00A819B9"/>
    <w:rsid w:val="00AB0593"/>
    <w:rsid w:val="00AC1C70"/>
    <w:rsid w:val="00AD31A3"/>
    <w:rsid w:val="00AE1127"/>
    <w:rsid w:val="00AF56DF"/>
    <w:rsid w:val="00B01E17"/>
    <w:rsid w:val="00B474F5"/>
    <w:rsid w:val="00B55092"/>
    <w:rsid w:val="00B553AB"/>
    <w:rsid w:val="00B731D2"/>
    <w:rsid w:val="00B81E2D"/>
    <w:rsid w:val="00BB073A"/>
    <w:rsid w:val="00BB1879"/>
    <w:rsid w:val="00BB52D3"/>
    <w:rsid w:val="00BB57DD"/>
    <w:rsid w:val="00BE5387"/>
    <w:rsid w:val="00BF688E"/>
    <w:rsid w:val="00BF6F99"/>
    <w:rsid w:val="00C01F70"/>
    <w:rsid w:val="00C20193"/>
    <w:rsid w:val="00C440D2"/>
    <w:rsid w:val="00C50652"/>
    <w:rsid w:val="00C719B2"/>
    <w:rsid w:val="00C73207"/>
    <w:rsid w:val="00C75038"/>
    <w:rsid w:val="00CB45FC"/>
    <w:rsid w:val="00CD2358"/>
    <w:rsid w:val="00CE1E7A"/>
    <w:rsid w:val="00CF24B9"/>
    <w:rsid w:val="00CF5DAB"/>
    <w:rsid w:val="00D526E1"/>
    <w:rsid w:val="00D67A65"/>
    <w:rsid w:val="00D733A4"/>
    <w:rsid w:val="00D75D84"/>
    <w:rsid w:val="00D86B02"/>
    <w:rsid w:val="00DD36F2"/>
    <w:rsid w:val="00DF34C6"/>
    <w:rsid w:val="00DF45EB"/>
    <w:rsid w:val="00E1125C"/>
    <w:rsid w:val="00E149AB"/>
    <w:rsid w:val="00E26AC8"/>
    <w:rsid w:val="00E539C2"/>
    <w:rsid w:val="00E77354"/>
    <w:rsid w:val="00E837FE"/>
    <w:rsid w:val="00E951FC"/>
    <w:rsid w:val="00EA4A0F"/>
    <w:rsid w:val="00EB7DC5"/>
    <w:rsid w:val="00EC35EF"/>
    <w:rsid w:val="00EC5D65"/>
    <w:rsid w:val="00EC5DFE"/>
    <w:rsid w:val="00ED0298"/>
    <w:rsid w:val="00EF1607"/>
    <w:rsid w:val="00F057AF"/>
    <w:rsid w:val="00F14BEC"/>
    <w:rsid w:val="00F2634C"/>
    <w:rsid w:val="00F4569A"/>
    <w:rsid w:val="00F4599D"/>
    <w:rsid w:val="00F54846"/>
    <w:rsid w:val="00F73BFD"/>
    <w:rsid w:val="00F84F95"/>
    <w:rsid w:val="00FB0FEA"/>
    <w:rsid w:val="00FE4659"/>
    <w:rsid w:val="00FE647D"/>
    <w:rsid w:val="00FF21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9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19B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19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webSettings" Target="webSettings.xml"/><Relationship Id="rId7" Type="http://schemas.openxmlformats.org/officeDocument/2006/relationships/diagramQuickStyle" Target="diagrams/quickStyl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image" Target="media/image1.jpeg"/><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FE2A73D-7F90-49EE-85F1-CF4CF70941C9}" type="doc">
      <dgm:prSet loTypeId="urn:microsoft.com/office/officeart/2005/8/layout/pyramid4" loCatId="pyramid" qsTypeId="urn:microsoft.com/office/officeart/2005/8/quickstyle/3d8" qsCatId="3D" csTypeId="urn:microsoft.com/office/officeart/2005/8/colors/accent0_1" csCatId="mainScheme" phldr="1"/>
      <dgm:spPr/>
      <dgm:t>
        <a:bodyPr/>
        <a:lstStyle/>
        <a:p>
          <a:endParaRPr lang="ru-RU"/>
        </a:p>
      </dgm:t>
    </dgm:pt>
    <dgm:pt modelId="{D433960F-F487-4EDB-8940-E85F51BD9BA6}">
      <dgm:prSet phldrT="[Текст]" custT="1"/>
      <dgm:spPr/>
      <dgm:t>
        <a:bodyPr/>
        <a:lstStyle/>
        <a:p>
          <a:r>
            <a:rPr lang="ru-RU" sz="1200"/>
            <a:t>Способи змішування кольорів</a:t>
          </a:r>
        </a:p>
      </dgm:t>
    </dgm:pt>
    <dgm:pt modelId="{F7220B8C-D9E0-458F-ABD5-B82F3D3A2BAC}" type="parTrans" cxnId="{DCA1F4E2-BD7E-4DF9-A9AB-6A8E18A9704F}">
      <dgm:prSet/>
      <dgm:spPr/>
      <dgm:t>
        <a:bodyPr/>
        <a:lstStyle/>
        <a:p>
          <a:endParaRPr lang="ru-RU" sz="1200">
            <a:solidFill>
              <a:sysClr val="windowText" lastClr="000000"/>
            </a:solidFill>
          </a:endParaRPr>
        </a:p>
      </dgm:t>
    </dgm:pt>
    <dgm:pt modelId="{B7BA6754-2502-4621-9D5D-45BA8B9530D2}" type="sibTrans" cxnId="{DCA1F4E2-BD7E-4DF9-A9AB-6A8E18A9704F}">
      <dgm:prSet/>
      <dgm:spPr/>
      <dgm:t>
        <a:bodyPr/>
        <a:lstStyle/>
        <a:p>
          <a:endParaRPr lang="ru-RU" sz="1200">
            <a:solidFill>
              <a:sysClr val="windowText" lastClr="000000"/>
            </a:solidFill>
          </a:endParaRPr>
        </a:p>
      </dgm:t>
    </dgm:pt>
    <dgm:pt modelId="{5315DBE8-7CA0-420D-84E7-20444F8DA2F8}">
      <dgm:prSet phldrT="[Текст]" custT="1"/>
      <dgm:spPr/>
      <dgm:t>
        <a:bodyPr/>
        <a:lstStyle/>
        <a:p>
          <a:r>
            <a:rPr lang="ru-RU" sz="1200"/>
            <a:t>Механічне змішування</a:t>
          </a:r>
        </a:p>
      </dgm:t>
    </dgm:pt>
    <dgm:pt modelId="{C4A9C139-5640-4FB4-ABB7-A799429DF9B6}" type="parTrans" cxnId="{BA9D858C-AC9B-4545-BAFF-3C27961C9EF3}">
      <dgm:prSet/>
      <dgm:spPr/>
      <dgm:t>
        <a:bodyPr/>
        <a:lstStyle/>
        <a:p>
          <a:endParaRPr lang="ru-RU" sz="1200">
            <a:solidFill>
              <a:sysClr val="windowText" lastClr="000000"/>
            </a:solidFill>
          </a:endParaRPr>
        </a:p>
      </dgm:t>
    </dgm:pt>
    <dgm:pt modelId="{F4DA4307-8221-407F-B3CE-01409DC632F8}" type="sibTrans" cxnId="{BA9D858C-AC9B-4545-BAFF-3C27961C9EF3}">
      <dgm:prSet/>
      <dgm:spPr/>
      <dgm:t>
        <a:bodyPr/>
        <a:lstStyle/>
        <a:p>
          <a:endParaRPr lang="ru-RU" sz="1200">
            <a:solidFill>
              <a:sysClr val="windowText" lastClr="000000"/>
            </a:solidFill>
          </a:endParaRPr>
        </a:p>
      </dgm:t>
    </dgm:pt>
    <dgm:pt modelId="{5B7EF57A-2AF9-4FE6-9977-D7FBD0104C23}">
      <dgm:prSet phldrT="[Текст]" custT="1"/>
      <dgm:spPr/>
      <dgm:t>
        <a:bodyPr/>
        <a:lstStyle/>
        <a:p>
          <a:r>
            <a:rPr lang="ru-RU" sz="1200"/>
            <a:t>Змішення способом нашаруваннь</a:t>
          </a:r>
        </a:p>
      </dgm:t>
    </dgm:pt>
    <dgm:pt modelId="{7268C6F6-DFB4-4880-8C18-2C29A5598EDA}" type="parTrans" cxnId="{48C1AEF0-65F6-49B9-ACCF-6C2A804006B8}">
      <dgm:prSet/>
      <dgm:spPr/>
      <dgm:t>
        <a:bodyPr/>
        <a:lstStyle/>
        <a:p>
          <a:endParaRPr lang="ru-RU" sz="1200">
            <a:solidFill>
              <a:sysClr val="windowText" lastClr="000000"/>
            </a:solidFill>
          </a:endParaRPr>
        </a:p>
      </dgm:t>
    </dgm:pt>
    <dgm:pt modelId="{FABFC0AA-22AB-46CF-950B-6569072A79C3}" type="sibTrans" cxnId="{48C1AEF0-65F6-49B9-ACCF-6C2A804006B8}">
      <dgm:prSet/>
      <dgm:spPr/>
      <dgm:t>
        <a:bodyPr/>
        <a:lstStyle/>
        <a:p>
          <a:endParaRPr lang="ru-RU" sz="1200">
            <a:solidFill>
              <a:sysClr val="windowText" lastClr="000000"/>
            </a:solidFill>
          </a:endParaRPr>
        </a:p>
      </dgm:t>
    </dgm:pt>
    <dgm:pt modelId="{42E1E54D-EA2D-435B-AFB2-45271A9BCFD8}">
      <dgm:prSet phldrT="[Текст]" custT="1"/>
      <dgm:spPr/>
      <dgm:t>
        <a:bodyPr/>
        <a:lstStyle/>
        <a:p>
          <a:r>
            <a:rPr lang="ru-RU" sz="1200"/>
            <a:t>Оптичне (просторове) змішування</a:t>
          </a:r>
        </a:p>
      </dgm:t>
    </dgm:pt>
    <dgm:pt modelId="{11CE0B72-0EB3-428B-B59E-B1A080C6E6AB}" type="parTrans" cxnId="{3FE49696-ED67-4B0A-8A8A-383E90E61C98}">
      <dgm:prSet/>
      <dgm:spPr/>
      <dgm:t>
        <a:bodyPr/>
        <a:lstStyle/>
        <a:p>
          <a:endParaRPr lang="ru-RU" sz="1200">
            <a:solidFill>
              <a:sysClr val="windowText" lastClr="000000"/>
            </a:solidFill>
          </a:endParaRPr>
        </a:p>
      </dgm:t>
    </dgm:pt>
    <dgm:pt modelId="{2FB208D5-8225-43CC-AC95-A2E803505748}" type="sibTrans" cxnId="{3FE49696-ED67-4B0A-8A8A-383E90E61C98}">
      <dgm:prSet/>
      <dgm:spPr/>
      <dgm:t>
        <a:bodyPr/>
        <a:lstStyle/>
        <a:p>
          <a:endParaRPr lang="ru-RU" sz="1200">
            <a:solidFill>
              <a:sysClr val="windowText" lastClr="000000"/>
            </a:solidFill>
          </a:endParaRPr>
        </a:p>
      </dgm:t>
    </dgm:pt>
    <dgm:pt modelId="{5C0DAF2A-9768-4B37-BB48-222C424EFD4E}" type="pres">
      <dgm:prSet presAssocID="{9FE2A73D-7F90-49EE-85F1-CF4CF70941C9}" presName="compositeShape" presStyleCnt="0">
        <dgm:presLayoutVars>
          <dgm:chMax val="9"/>
          <dgm:dir/>
          <dgm:resizeHandles val="exact"/>
        </dgm:presLayoutVars>
      </dgm:prSet>
      <dgm:spPr/>
      <dgm:t>
        <a:bodyPr/>
        <a:lstStyle/>
        <a:p>
          <a:endParaRPr lang="ru-RU"/>
        </a:p>
      </dgm:t>
    </dgm:pt>
    <dgm:pt modelId="{C4EFF1AF-480E-4840-8227-EEEBF3E38F18}" type="pres">
      <dgm:prSet presAssocID="{9FE2A73D-7F90-49EE-85F1-CF4CF70941C9}" presName="triangle1" presStyleLbl="node1" presStyleIdx="0" presStyleCnt="4" custScaleX="373143" custScaleY="69327">
        <dgm:presLayoutVars>
          <dgm:bulletEnabled val="1"/>
        </dgm:presLayoutVars>
      </dgm:prSet>
      <dgm:spPr>
        <a:prstGeom prst="downArrowCallout">
          <a:avLst/>
        </a:prstGeom>
      </dgm:spPr>
      <dgm:t>
        <a:bodyPr/>
        <a:lstStyle/>
        <a:p>
          <a:endParaRPr lang="ru-RU"/>
        </a:p>
      </dgm:t>
    </dgm:pt>
    <dgm:pt modelId="{34376279-AF37-4A18-B4D9-B1299444A3C5}" type="pres">
      <dgm:prSet presAssocID="{9FE2A73D-7F90-49EE-85F1-CF4CF70941C9}" presName="triangle2" presStyleLbl="node1" presStyleIdx="1" presStyleCnt="4" custScaleX="175202" custLinFactNeighborX="-51254" custLinFactNeighborY="13450">
        <dgm:presLayoutVars>
          <dgm:bulletEnabled val="1"/>
        </dgm:presLayoutVars>
      </dgm:prSet>
      <dgm:spPr/>
      <dgm:t>
        <a:bodyPr/>
        <a:lstStyle/>
        <a:p>
          <a:endParaRPr lang="ru-RU"/>
        </a:p>
      </dgm:t>
    </dgm:pt>
    <dgm:pt modelId="{F6F74B48-B7CE-4CF0-9223-9805C9FE045E}" type="pres">
      <dgm:prSet presAssocID="{9FE2A73D-7F90-49EE-85F1-CF4CF70941C9}" presName="triangle3" presStyleLbl="node1" presStyleIdx="2" presStyleCnt="4" custScaleX="186200" custScaleY="121595">
        <dgm:presLayoutVars>
          <dgm:bulletEnabled val="1"/>
        </dgm:presLayoutVars>
      </dgm:prSet>
      <dgm:spPr/>
      <dgm:t>
        <a:bodyPr/>
        <a:lstStyle/>
        <a:p>
          <a:endParaRPr lang="ru-RU"/>
        </a:p>
      </dgm:t>
    </dgm:pt>
    <dgm:pt modelId="{AC7E4904-BEF6-4D1F-A973-8D8A07CA3C0D}" type="pres">
      <dgm:prSet presAssocID="{9FE2A73D-7F90-49EE-85F1-CF4CF70941C9}" presName="triangle4" presStyleLbl="node1" presStyleIdx="3" presStyleCnt="4" custScaleX="173040" custLinFactNeighborX="48684" custLinFactNeighborY="13044">
        <dgm:presLayoutVars>
          <dgm:bulletEnabled val="1"/>
        </dgm:presLayoutVars>
      </dgm:prSet>
      <dgm:spPr/>
      <dgm:t>
        <a:bodyPr/>
        <a:lstStyle/>
        <a:p>
          <a:endParaRPr lang="ru-RU"/>
        </a:p>
      </dgm:t>
    </dgm:pt>
  </dgm:ptLst>
  <dgm:cxnLst>
    <dgm:cxn modelId="{8520FE05-78C0-461F-8B17-80E5016752CA}" type="presOf" srcId="{D433960F-F487-4EDB-8940-E85F51BD9BA6}" destId="{C4EFF1AF-480E-4840-8227-EEEBF3E38F18}" srcOrd="0" destOrd="0" presId="urn:microsoft.com/office/officeart/2005/8/layout/pyramid4"/>
    <dgm:cxn modelId="{C6D637F7-045C-453A-930E-0E8B3ADA6550}" type="presOf" srcId="{42E1E54D-EA2D-435B-AFB2-45271A9BCFD8}" destId="{AC7E4904-BEF6-4D1F-A973-8D8A07CA3C0D}" srcOrd="0" destOrd="0" presId="urn:microsoft.com/office/officeart/2005/8/layout/pyramid4"/>
    <dgm:cxn modelId="{48C1AEF0-65F6-49B9-ACCF-6C2A804006B8}" srcId="{9FE2A73D-7F90-49EE-85F1-CF4CF70941C9}" destId="{5B7EF57A-2AF9-4FE6-9977-D7FBD0104C23}" srcOrd="2" destOrd="0" parTransId="{7268C6F6-DFB4-4880-8C18-2C29A5598EDA}" sibTransId="{FABFC0AA-22AB-46CF-950B-6569072A79C3}"/>
    <dgm:cxn modelId="{BA9D858C-AC9B-4545-BAFF-3C27961C9EF3}" srcId="{9FE2A73D-7F90-49EE-85F1-CF4CF70941C9}" destId="{5315DBE8-7CA0-420D-84E7-20444F8DA2F8}" srcOrd="1" destOrd="0" parTransId="{C4A9C139-5640-4FB4-ABB7-A799429DF9B6}" sibTransId="{F4DA4307-8221-407F-B3CE-01409DC632F8}"/>
    <dgm:cxn modelId="{3FE49696-ED67-4B0A-8A8A-383E90E61C98}" srcId="{9FE2A73D-7F90-49EE-85F1-CF4CF70941C9}" destId="{42E1E54D-EA2D-435B-AFB2-45271A9BCFD8}" srcOrd="3" destOrd="0" parTransId="{11CE0B72-0EB3-428B-B59E-B1A080C6E6AB}" sibTransId="{2FB208D5-8225-43CC-AC95-A2E803505748}"/>
    <dgm:cxn modelId="{FC995B3E-EC70-42F5-95B0-C382302B18C0}" type="presOf" srcId="{5315DBE8-7CA0-420D-84E7-20444F8DA2F8}" destId="{34376279-AF37-4A18-B4D9-B1299444A3C5}" srcOrd="0" destOrd="0" presId="urn:microsoft.com/office/officeart/2005/8/layout/pyramid4"/>
    <dgm:cxn modelId="{81AF7C4E-C21F-4D05-AF7E-23F343794F93}" type="presOf" srcId="{5B7EF57A-2AF9-4FE6-9977-D7FBD0104C23}" destId="{F6F74B48-B7CE-4CF0-9223-9805C9FE045E}" srcOrd="0" destOrd="0" presId="urn:microsoft.com/office/officeart/2005/8/layout/pyramid4"/>
    <dgm:cxn modelId="{39374719-C5CA-4BBF-9AB2-8E66A88E2D29}" type="presOf" srcId="{9FE2A73D-7F90-49EE-85F1-CF4CF70941C9}" destId="{5C0DAF2A-9768-4B37-BB48-222C424EFD4E}" srcOrd="0" destOrd="0" presId="urn:microsoft.com/office/officeart/2005/8/layout/pyramid4"/>
    <dgm:cxn modelId="{DCA1F4E2-BD7E-4DF9-A9AB-6A8E18A9704F}" srcId="{9FE2A73D-7F90-49EE-85F1-CF4CF70941C9}" destId="{D433960F-F487-4EDB-8940-E85F51BD9BA6}" srcOrd="0" destOrd="0" parTransId="{F7220B8C-D9E0-458F-ABD5-B82F3D3A2BAC}" sibTransId="{B7BA6754-2502-4621-9D5D-45BA8B9530D2}"/>
    <dgm:cxn modelId="{EAE7D3FC-F188-402E-B000-1DCCB3F1E1E6}" type="presParOf" srcId="{5C0DAF2A-9768-4B37-BB48-222C424EFD4E}" destId="{C4EFF1AF-480E-4840-8227-EEEBF3E38F18}" srcOrd="0" destOrd="0" presId="urn:microsoft.com/office/officeart/2005/8/layout/pyramid4"/>
    <dgm:cxn modelId="{3B9F05A0-E361-4385-AE6F-68E3E81ED689}" type="presParOf" srcId="{5C0DAF2A-9768-4B37-BB48-222C424EFD4E}" destId="{34376279-AF37-4A18-B4D9-B1299444A3C5}" srcOrd="1" destOrd="0" presId="urn:microsoft.com/office/officeart/2005/8/layout/pyramid4"/>
    <dgm:cxn modelId="{E9E57F4A-D06D-489B-A259-BAD0EFBE267B}" type="presParOf" srcId="{5C0DAF2A-9768-4B37-BB48-222C424EFD4E}" destId="{F6F74B48-B7CE-4CF0-9223-9805C9FE045E}" srcOrd="2" destOrd="0" presId="urn:microsoft.com/office/officeart/2005/8/layout/pyramid4"/>
    <dgm:cxn modelId="{A232F763-C22B-40A4-A430-3B683F67E096}" type="presParOf" srcId="{5C0DAF2A-9768-4B37-BB48-222C424EFD4E}" destId="{AC7E4904-BEF6-4D1F-A973-8D8A07CA3C0D}" srcOrd="3" destOrd="0" presId="urn:microsoft.com/office/officeart/2005/8/layout/pyramid4"/>
  </dgm:cxnLst>
  <dgm:bg>
    <a:noFill/>
  </dgm:bg>
  <dgm:whole>
    <a:ln>
      <a:noFill/>
    </a:ln>
  </dgm:whole>
  <dgm:extLst>
    <a:ext uri="http://schemas.microsoft.com/office/drawing/2008/diagram">
      <dsp:dataModelExt xmlns:dsp="http://schemas.microsoft.com/office/drawing/2008/diagram" xmlns="" relId="rId9"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4EFF1AF-480E-4840-8227-EEEBF3E38F18}">
      <dsp:nvSpPr>
        <dsp:cNvPr id="0" name=""/>
        <dsp:cNvSpPr/>
      </dsp:nvSpPr>
      <dsp:spPr>
        <a:xfrm>
          <a:off x="-779899" y="32980"/>
          <a:ext cx="5422504" cy="1007458"/>
        </a:xfrm>
        <a:prstGeom prst="downArrowCallout">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90500" prstMaterial="matte">
          <a:bevelT w="120650" h="38100" prst="relaxedInset"/>
          <a:bevelB w="120650" h="571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Способи змішування кольорів</a:t>
          </a:r>
        </a:p>
      </dsp:txBody>
      <dsp:txXfrm>
        <a:off x="-779899" y="32980"/>
        <a:ext cx="5422504" cy="1007458"/>
      </dsp:txXfrm>
    </dsp:sp>
    <dsp:sp modelId="{34376279-AF37-4A18-B4D9-B1299444A3C5}">
      <dsp:nvSpPr>
        <dsp:cNvPr id="0" name=""/>
        <dsp:cNvSpPr/>
      </dsp:nvSpPr>
      <dsp:spPr>
        <a:xfrm>
          <a:off x="-68261" y="1453197"/>
          <a:ext cx="2546031" cy="1453197"/>
        </a:xfrm>
        <a:prstGeom prst="triangle">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90500" prstMaterial="matte">
          <a:bevelT w="120650" h="38100" prst="relaxedInset"/>
          <a:bevelB w="120650" h="571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Механічне змішування</a:t>
          </a:r>
        </a:p>
      </dsp:txBody>
      <dsp:txXfrm>
        <a:off x="-68261" y="1453197"/>
        <a:ext cx="2546031" cy="1453197"/>
      </dsp:txXfrm>
    </dsp:sp>
    <dsp:sp modelId="{F6F74B48-B7CE-4CF0-9223-9805C9FE045E}">
      <dsp:nvSpPr>
        <dsp:cNvPr id="0" name=""/>
        <dsp:cNvSpPr/>
      </dsp:nvSpPr>
      <dsp:spPr>
        <a:xfrm rot="10800000">
          <a:off x="578425" y="1106399"/>
          <a:ext cx="2705853" cy="1767015"/>
        </a:xfrm>
        <a:prstGeom prst="triangle">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90500" prstMaterial="matte">
          <a:bevelT w="120650" h="38100" prst="relaxedInset"/>
          <a:bevelB w="120650" h="571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Змішення способом нашаруваннь</a:t>
          </a:r>
        </a:p>
      </dsp:txBody>
      <dsp:txXfrm rot="10800000">
        <a:off x="578425" y="1106399"/>
        <a:ext cx="2705853" cy="1767015"/>
      </dsp:txXfrm>
    </dsp:sp>
    <dsp:sp modelId="{AC7E4904-BEF6-4D1F-A973-8D8A07CA3C0D}">
      <dsp:nvSpPr>
        <dsp:cNvPr id="0" name=""/>
        <dsp:cNvSpPr/>
      </dsp:nvSpPr>
      <dsp:spPr>
        <a:xfrm>
          <a:off x="1400644" y="1452863"/>
          <a:ext cx="2514612" cy="1453197"/>
        </a:xfrm>
        <a:prstGeom prst="triangle">
          <a:avLst/>
        </a:prstGeom>
        <a:solidFill>
          <a:schemeClr val="lt1">
            <a:hueOff val="0"/>
            <a:satOff val="0"/>
            <a:lumOff val="0"/>
            <a:alphaOff val="0"/>
          </a:schemeClr>
        </a:solidFill>
        <a:ln>
          <a:noFill/>
        </a:ln>
        <a:effectLst>
          <a:outerShdw blurRad="40000" dist="23000" dir="5400000" rotWithShape="0">
            <a:srgbClr val="000000">
              <a:alpha val="35000"/>
            </a:srgbClr>
          </a:outerShdw>
        </a:effectLst>
        <a:sp3d extrusionH="190500" prstMaterial="matte">
          <a:bevelT w="120650" h="38100" prst="relaxedInset"/>
          <a:bevelB w="120650" h="571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t>Оптичне (просторове) змішування</a:t>
          </a:r>
        </a:p>
      </dsp:txBody>
      <dsp:txXfrm>
        <a:off x="1400644" y="1452863"/>
        <a:ext cx="2514612" cy="1453197"/>
      </dsp:txXfrm>
    </dsp:sp>
  </dsp:spTree>
</dsp:drawing>
</file>

<file path=word/diagrams/layout1.xml><?xml version="1.0" encoding="utf-8"?>
<dgm:layoutDef xmlns:dgm="http://schemas.openxmlformats.org/drawingml/2006/diagram" xmlns:a="http://schemas.openxmlformats.org/drawingml/2006/main" uniqueId="urn:microsoft.com/office/officeart/2005/8/layout/pyramid4">
  <dgm:title val=""/>
  <dgm:desc val=""/>
  <dgm:catLst>
    <dgm:cat type="pyramid" pri="4000"/>
    <dgm:cat type="relationship" pri="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useDef="1">
    <dgm:dataModel>
      <dgm:ptLst/>
      <dgm:bg/>
      <dgm:whole/>
    </dgm:dataModel>
  </dgm:styleData>
  <dgm:clrData useDef="1">
    <dgm:dataModel>
      <dgm:ptLst/>
      <dgm:bg/>
      <dgm:whole/>
    </dgm:dataModel>
  </dgm:clrData>
  <dgm:layoutNode name="compositeShape">
    <dgm:varLst>
      <dgm:chMax val="9"/>
      <dgm:dir/>
      <dgm:resizeHandles val="exact"/>
    </dgm:varLst>
    <dgm:alg type="composite">
      <dgm:param type="ar" val="1"/>
    </dgm:alg>
    <dgm:shape xmlns:r="http://schemas.openxmlformats.org/officeDocument/2006/relationships" r:blip="">
      <dgm:adjLst/>
    </dgm:shape>
    <dgm:presOf/>
    <dgm:choose name="Name0">
      <dgm:if name="Name1" axis="ch" ptType="node" func="cnt" op="lte" val="4">
        <dgm:choose name="Name2">
          <dgm:if name="Name3" axis="ch" ptType="node" func="cnt" op="equ" val="1">
            <dgm:constrLst>
              <dgm:constr type="primFontSz" for="ch" ptType="node" op="equ" val="65"/>
              <dgm:constr type="t" for="ch" forName="triangle1"/>
              <dgm:constr type="l" for="ch" forName="triangle1"/>
              <dgm:constr type="h" for="ch" forName="triangle1" refType="h"/>
              <dgm:constr type="w" for="ch" forName="triangle1" refType="h"/>
            </dgm:constrLst>
          </dgm:if>
          <dgm:else name="Name4">
            <dgm:constrLst>
              <dgm:constr type="primFontSz" for="ch" ptType="node" op="equ" val="65"/>
              <dgm:constr type="t" for="ch" forName="triangle1"/>
              <dgm:constr type="l" for="ch" forName="triangle1" refType="h" fact="0.25"/>
              <dgm:constr type="h" for="ch" forName="triangle1" refType="h" fact="0.5"/>
              <dgm:constr type="w" for="ch" forName="triangle1" refType="h" fact="0.5"/>
              <dgm:constr type="t" for="ch" forName="triangle2" refType="h" fact="0.5"/>
              <dgm:constr type="l" for="ch" forName="triangle2"/>
              <dgm:constr type="h" for="ch" forName="triangle2" refType="h" fact="0.5"/>
              <dgm:constr type="w" for="ch" forName="triangle2" refType="h" fact="0.5"/>
              <dgm:constr type="t" for="ch" forName="triangle3" refType="h" fact="0.5"/>
              <dgm:constr type="l" for="ch" forName="triangle3" refType="h" fact="0.25"/>
              <dgm:constr type="h" for="ch" forName="triangle3" refType="h" fact="0.5"/>
              <dgm:constr type="w" for="ch" forName="triangle3" refType="h" fact="0.5"/>
              <dgm:constr type="t" for="ch" forName="triangle4" refType="h" fact="0.5"/>
              <dgm:constr type="l" for="ch" forName="triangle4" refType="h" fact="0.5"/>
              <dgm:constr type="h" for="ch" forName="triangle4" refType="h" fact="0.5"/>
              <dgm:constr type="w" for="ch" forName="triangle4" refType="h" fact="0.5"/>
            </dgm:constrLst>
          </dgm:else>
        </dgm:choose>
      </dgm:if>
      <dgm:else name="Name5">
        <dgm:constrLst>
          <dgm:constr type="primFontSz" for="ch" ptType="node" op="equ" val="65"/>
          <dgm:constr type="t" for="ch" forName="triangle1"/>
          <dgm:constr type="l" for="ch" forName="triangle1" refType="h" fact="0.33"/>
          <dgm:constr type="h" for="ch" forName="triangle1" refType="h" fact="0.33"/>
          <dgm:constr type="w" for="ch" forName="triangle1" refType="h" fact="0.33"/>
          <dgm:constr type="t" for="ch" forName="triangle2" refType="h" fact="0.33"/>
          <dgm:constr type="l" for="ch" forName="triangle2" refType="h" fact="0.165"/>
          <dgm:constr type="h" for="ch" forName="triangle2" refType="h" fact="0.33"/>
          <dgm:constr type="w" for="ch" forName="triangle2" refType="h" fact="0.33"/>
          <dgm:constr type="t" for="ch" forName="triangle3" refType="h" fact="0.33"/>
          <dgm:constr type="l" for="ch" forName="triangle3" refType="h" fact="0.33"/>
          <dgm:constr type="h" for="ch" forName="triangle3" refType="h" fact="0.33"/>
          <dgm:constr type="w" for="ch" forName="triangle3" refType="h" fact="0.33"/>
          <dgm:constr type="t" for="ch" forName="triangle4" refType="h" fact="0.33"/>
          <dgm:constr type="l" for="ch" forName="triangle4" refType="h" fact="0.495"/>
          <dgm:constr type="h" for="ch" forName="triangle4" refType="h" fact="0.33"/>
          <dgm:constr type="w" for="ch" forName="triangle4" refType="h" fact="0.33"/>
          <dgm:constr type="t" for="ch" forName="triangle5" refType="h" fact="0.66"/>
          <dgm:constr type="l" for="ch" forName="triangle5"/>
          <dgm:constr type="h" for="ch" forName="triangle5" refType="h" fact="0.33"/>
          <dgm:constr type="w" for="ch" forName="triangle5" refType="h" fact="0.33"/>
          <dgm:constr type="t" for="ch" forName="triangle6" refType="h" fact="0.66"/>
          <dgm:constr type="l" for="ch" forName="triangle6" refType="h" fact="0.165"/>
          <dgm:constr type="h" for="ch" forName="triangle6" refType="h" fact="0.33"/>
          <dgm:constr type="w" for="ch" forName="triangle6" refType="h" fact="0.33"/>
          <dgm:constr type="t" for="ch" forName="triangle7" refType="h" fact="0.66"/>
          <dgm:constr type="l" for="ch" forName="triangle7" refType="h" fact="0.33"/>
          <dgm:constr type="h" for="ch" forName="triangle7" refType="h" fact="0.33"/>
          <dgm:constr type="w" for="ch" forName="triangle7" refType="h" fact="0.33"/>
          <dgm:constr type="t" for="ch" forName="triangle8" refType="h" fact="0.66"/>
          <dgm:constr type="l" for="ch" forName="triangle8" refType="h" fact="0.495"/>
          <dgm:constr type="h" for="ch" forName="triangle8" refType="h" fact="0.33"/>
          <dgm:constr type="w" for="ch" forName="triangle8" refType="h" fact="0.33"/>
          <dgm:constr type="t" for="ch" forName="triangle9" refType="h" fact="0.66"/>
          <dgm:constr type="l" for="ch" forName="triangle9" refType="h" fact="0.66"/>
          <dgm:constr type="h" for="ch" forName="triangle9" refType="h" fact="0.33"/>
          <dgm:constr type="w" for="ch" forName="triangle9" refType="h" fact="0.33"/>
        </dgm:constrLst>
      </dgm:else>
    </dgm:choose>
    <dgm:ruleLst/>
    <dgm:choose name="Name6">
      <dgm:if name="Name7" axis="ch" ptType="node" func="cnt" op="gte" val="1">
        <dgm:layoutNode name="triangle1" styleLbl="node1">
          <dgm:varLst>
            <dgm:bulletEnabled val="1"/>
          </dgm:varLst>
          <dgm:alg type="tx">
            <dgm:param type="txAnchorVertCh" val="mid"/>
          </dgm:alg>
          <dgm:shape xmlns:r="http://schemas.openxmlformats.org/officeDocument/2006/relationships" type="triangle"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8"/>
    </dgm:choose>
    <dgm:choose name="Name9">
      <dgm:if name="Name10" axis="ch" ptType="node" func="cnt" op="gte" val="2">
        <dgm:layoutNode name="triangle2" styleLbl="node1">
          <dgm:varLst>
            <dgm:bulletEnabled val="1"/>
          </dgm:varLst>
          <dgm:alg type="tx">
            <dgm:param type="txAnchorVertCh" val="mid"/>
          </dgm:alg>
          <dgm:shape xmlns:r="http://schemas.openxmlformats.org/officeDocument/2006/relationships" type="triangle" r:blip="">
            <dgm:adjLst/>
          </dgm:shape>
          <dgm:choose name="Name11">
            <dgm:if name="Name12" func="var" arg="dir" op="equ" val="norm">
              <dgm:presOf axis="ch desOrSelf" ptType="node node" st="2 1" cnt="1 0"/>
            </dgm:if>
            <dgm:else name="Name13">
              <dgm:presOf axis="ch desOrSelf" ptType="node node" st="4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3" styleLbl="node1">
          <dgm:varLst>
            <dgm:bulletEnabled val="1"/>
          </dgm:varLst>
          <dgm:alg type="tx">
            <dgm:param type="txAnchorVertCh" val="mid"/>
          </dgm:alg>
          <dgm:shape xmlns:r="http://schemas.openxmlformats.org/officeDocument/2006/relationships" rot="180" type="triangle" r:blip="">
            <dgm:adjLst/>
          </dgm:shape>
          <dgm:presOf axis="ch desOrSelf"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4" styleLbl="node1">
          <dgm:varLst>
            <dgm:bulletEnabled val="1"/>
          </dgm:varLst>
          <dgm:alg type="tx">
            <dgm:param type="txAnchorVertCh" val="mid"/>
          </dgm:alg>
          <dgm:shape xmlns:r="http://schemas.openxmlformats.org/officeDocument/2006/relationships" type="triangle" r:blip="">
            <dgm:adjLst/>
          </dgm:shape>
          <dgm:choose name="Name14">
            <dgm:if name="Name15" func="var" arg="dir" op="equ" val="norm">
              <dgm:presOf axis="ch desOrSelf" ptType="node node" st="4 1" cnt="1 0"/>
            </dgm:if>
            <dgm:else name="Name16">
              <dgm:presOf axis="ch desOrSelf" ptType="node node" st="2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17"/>
    </dgm:choose>
    <dgm:choose name="Name18">
      <dgm:if name="Name19" axis="ch" ptType="node" func="cnt" op="gte" val="5">
        <dgm:layoutNode name="triangle5" styleLbl="node1">
          <dgm:varLst>
            <dgm:bulletEnabled val="1"/>
          </dgm:varLst>
          <dgm:alg type="tx">
            <dgm:param type="txAnchorVertCh" val="mid"/>
          </dgm:alg>
          <dgm:shape xmlns:r="http://schemas.openxmlformats.org/officeDocument/2006/relationships" type="triangle" r:blip="">
            <dgm:adjLst/>
          </dgm:shape>
          <dgm:choose name="Name20">
            <dgm:if name="Name21" func="var" arg="dir" op="equ" val="norm">
              <dgm:presOf axis="ch desOrSelf" ptType="node node" st="5 1" cnt="1 0"/>
            </dgm:if>
            <dgm:else name="Name22">
              <dgm:presOf axis="ch desOrSelf" ptType="node node" st="9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6" styleLbl="node1">
          <dgm:varLst>
            <dgm:bulletEnabled val="1"/>
          </dgm:varLst>
          <dgm:alg type="tx">
            <dgm:param type="txAnchorVertCh" val="mid"/>
          </dgm:alg>
          <dgm:shape xmlns:r="http://schemas.openxmlformats.org/officeDocument/2006/relationships" rot="180" type="triangle" r:blip="">
            <dgm:adjLst/>
          </dgm:shape>
          <dgm:choose name="Name23">
            <dgm:if name="Name24" func="var" arg="dir" op="equ" val="norm">
              <dgm:presOf axis="ch desOrSelf" ptType="node node" st="6 1" cnt="1 0"/>
            </dgm:if>
            <dgm:else name="Name25">
              <dgm:presOf axis="ch desOrSelf" ptType="node node" st="8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7" styleLbl="node1">
          <dgm:varLst>
            <dgm:bulletEnabled val="1"/>
          </dgm:varLst>
          <dgm:alg type="tx">
            <dgm:param type="txAnchorVertCh" val="mid"/>
          </dgm:alg>
          <dgm:shape xmlns:r="http://schemas.openxmlformats.org/officeDocument/2006/relationships" type="triangle" r:blip="">
            <dgm:adjLst/>
          </dgm:shape>
          <dgm:presOf axis="ch desOrSelf" ptType="node node" st="7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8" styleLbl="node1">
          <dgm:varLst>
            <dgm:bulletEnabled val="1"/>
          </dgm:varLst>
          <dgm:alg type="tx">
            <dgm:param type="txAnchorVertCh" val="mid"/>
          </dgm:alg>
          <dgm:shape xmlns:r="http://schemas.openxmlformats.org/officeDocument/2006/relationships" rot="180" type="triangle" r:blip="">
            <dgm:adjLst/>
          </dgm:shape>
          <dgm:choose name="Name26">
            <dgm:if name="Name27" func="var" arg="dir" op="equ" val="norm">
              <dgm:presOf axis="ch desOrSelf" ptType="node node" st="8 1" cnt="1 0"/>
            </dgm:if>
            <dgm:else name="Name28">
              <dgm:presOf axis="ch desOrSelf" ptType="node node" st="6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triangle9" styleLbl="node1">
          <dgm:varLst>
            <dgm:bulletEnabled val="1"/>
          </dgm:varLst>
          <dgm:alg type="tx">
            <dgm:param type="txAnchorVertCh" val="mid"/>
          </dgm:alg>
          <dgm:shape xmlns:r="http://schemas.openxmlformats.org/officeDocument/2006/relationships" type="triangle" r:blip="">
            <dgm:adjLst/>
          </dgm:shape>
          <dgm:choose name="Name29">
            <dgm:if name="Name30" func="var" arg="dir" op="equ" val="norm">
              <dgm:presOf axis="ch desOrSelf" ptType="node node" st="9 1" cnt="1 0"/>
            </dgm:if>
            <dgm:else name="Name31">
              <dgm:presOf axis="ch desOrSelf" ptType="node node" st="5 1" cnt="1 0"/>
            </dgm:else>
          </dgm:choos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2"/>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8">
  <dgm:title val=""/>
  <dgm:desc val=""/>
  <dgm:catLst>
    <dgm:cat type="3D" pri="11800"/>
  </dgm:catLst>
  <dgm:scene3d>
    <a:camera prst="perspectiveHeroicExtremeRightFacing" zoom="82000">
      <a:rot lat="21300000" lon="20400000" rev="180000"/>
    </a:camera>
    <a:lightRig rig="morning" dir="t">
      <a:rot lat="0" lon="0" rev="20400000"/>
    </a:lightRig>
  </dgm:scene3d>
  <dgm:styleLbl name="node0">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ln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venn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tx1"/>
      </a:fontRef>
    </dgm:style>
  </dgm:styleLbl>
  <dgm:styleLbl name="align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3">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node4">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ImgPlace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0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600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dgm:scene3d>
    <dgm:sp3d z="635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dgm:scene3d>
    <dgm:sp3d z="-1520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asst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asst2">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asst3">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1">
    <dgm:scene3d>
      <a:camera prst="orthographicFront"/>
      <a:lightRig rig="threePt" dir="t"/>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dgm:style>
  </dgm:styleLbl>
  <dgm:styleLbl name="conFgAcc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alignAcc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trAlignAcc1">
    <dgm:scene3d>
      <a:camera prst="orthographicFront"/>
      <a:lightRig rig="threePt" dir="t"/>
    </dgm:scene3d>
    <dgm:sp3d extrusionH="190500" prstMaterial="matte">
      <a:bevelT w="120650" h="38100"/>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bgAcc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solidFgAcc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solidBgAcc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dgm:style>
  </dgm:styleLbl>
  <dgm:styleLbl name="bgAccFollowNode1">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Acc2">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Acc3">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fgAcc4">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bgShp">
    <dgm:scene3d>
      <a:camera prst="orthographicFront"/>
      <a:lightRig rig="threePt" dir="t"/>
    </dgm:scene3d>
    <dgm:sp3d z="-152400" extrusionH="63500" prstMaterial="matte">
      <a:bevelT w="44450" h="6350" prst="relaxedInset"/>
      <a:contourClr>
        <a:schemeClr val="bg1"/>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190500" prstMaterial="matte">
      <a:bevelT w="120650" h="38100" prst="relaxedInset"/>
      <a:bevelB w="120650" h="571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248</Words>
  <Characters>1418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Денис</cp:lastModifiedBy>
  <cp:revision>3</cp:revision>
  <dcterms:created xsi:type="dcterms:W3CDTF">2012-02-12T15:48:00Z</dcterms:created>
  <dcterms:modified xsi:type="dcterms:W3CDTF">2012-02-13T19:50:00Z</dcterms:modified>
</cp:coreProperties>
</file>