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301" w:rsidRPr="00233A3E" w:rsidRDefault="00C61301" w:rsidP="00C61301">
      <w:pPr>
        <w:ind w:firstLine="708"/>
        <w:jc w:val="both"/>
        <w:rPr>
          <w:b/>
          <w:sz w:val="28"/>
          <w:szCs w:val="28"/>
          <w:lang w:val="uk-UA"/>
        </w:rPr>
      </w:pPr>
      <w:r w:rsidRPr="00233A3E">
        <w:rPr>
          <w:b/>
          <w:sz w:val="28"/>
          <w:szCs w:val="28"/>
          <w:lang w:val="uk-UA"/>
        </w:rPr>
        <w:t xml:space="preserve">Карпенко С.В. </w:t>
      </w:r>
    </w:p>
    <w:p w:rsidR="00C61301" w:rsidRPr="00233A3E" w:rsidRDefault="00C61301" w:rsidP="00C61301">
      <w:pPr>
        <w:ind w:firstLine="708"/>
        <w:jc w:val="both"/>
        <w:rPr>
          <w:b/>
          <w:sz w:val="28"/>
          <w:szCs w:val="28"/>
          <w:lang w:val="uk-UA"/>
        </w:rPr>
      </w:pPr>
      <w:r w:rsidRPr="00233A3E">
        <w:rPr>
          <w:b/>
          <w:sz w:val="28"/>
          <w:szCs w:val="28"/>
          <w:lang w:val="uk-UA"/>
        </w:rPr>
        <w:t>БІБЛІОГРАФІЧНІ ВІДОМОСТІ ЯК ВАЖЛИВА СКЛАДОВА НАУКОВОЇ ПУБЛІКАЦІЇ</w:t>
      </w:r>
    </w:p>
    <w:p w:rsidR="00C61301" w:rsidRPr="00233A3E" w:rsidRDefault="00C61301" w:rsidP="00C61301">
      <w:pPr>
        <w:ind w:firstLine="709"/>
        <w:jc w:val="right"/>
        <w:rPr>
          <w:i/>
          <w:sz w:val="28"/>
          <w:szCs w:val="28"/>
          <w:lang w:val="uk-UA"/>
        </w:rPr>
      </w:pPr>
      <w:r w:rsidRPr="00233A3E">
        <w:rPr>
          <w:i/>
          <w:sz w:val="28"/>
          <w:szCs w:val="28"/>
        </w:rPr>
        <w:t>«</w:t>
      </w:r>
      <w:r w:rsidRPr="00233A3E">
        <w:rPr>
          <w:i/>
          <w:sz w:val="28"/>
          <w:szCs w:val="28"/>
          <w:lang w:val="uk-UA"/>
        </w:rPr>
        <w:t xml:space="preserve">Норми бібліографічного опису представляють собою, </w:t>
      </w:r>
    </w:p>
    <w:p w:rsidR="00C61301" w:rsidRPr="00233A3E" w:rsidRDefault="00C61301" w:rsidP="00C61301">
      <w:pPr>
        <w:ind w:firstLine="709"/>
        <w:jc w:val="right"/>
        <w:rPr>
          <w:i/>
          <w:sz w:val="28"/>
          <w:szCs w:val="28"/>
          <w:lang w:val="uk-UA"/>
        </w:rPr>
      </w:pPr>
      <w:r w:rsidRPr="00233A3E">
        <w:rPr>
          <w:i/>
          <w:sz w:val="28"/>
          <w:szCs w:val="28"/>
          <w:lang w:val="uk-UA"/>
        </w:rPr>
        <w:t>так би мовити, красу наукового етикету.</w:t>
      </w:r>
    </w:p>
    <w:p w:rsidR="00C61301" w:rsidRDefault="00C61301" w:rsidP="00C61301">
      <w:pPr>
        <w:ind w:firstLine="709"/>
        <w:jc w:val="right"/>
        <w:rPr>
          <w:i/>
          <w:sz w:val="28"/>
          <w:szCs w:val="28"/>
          <w:lang w:val="uk-UA"/>
        </w:rPr>
      </w:pPr>
      <w:r w:rsidRPr="00233A3E">
        <w:rPr>
          <w:i/>
          <w:sz w:val="28"/>
          <w:szCs w:val="28"/>
          <w:lang w:val="uk-UA"/>
        </w:rPr>
        <w:t xml:space="preserve"> Їх дотримання вказує на звичку до науки, а їх порушення виявляє </w:t>
      </w:r>
    </w:p>
    <w:p w:rsidR="00C61301" w:rsidRPr="00233A3E" w:rsidRDefault="00C61301" w:rsidP="00C61301">
      <w:pPr>
        <w:ind w:firstLine="709"/>
        <w:jc w:val="right"/>
        <w:rPr>
          <w:i/>
          <w:sz w:val="28"/>
          <w:szCs w:val="28"/>
          <w:lang w:val="uk-UA"/>
        </w:rPr>
      </w:pPr>
      <w:r w:rsidRPr="00233A3E">
        <w:rPr>
          <w:i/>
          <w:sz w:val="28"/>
          <w:szCs w:val="28"/>
          <w:lang w:val="uk-UA"/>
        </w:rPr>
        <w:t>вискочку і неука, і часто кидає ганебну тінь на роботу, здавалося б,</w:t>
      </w:r>
    </w:p>
    <w:p w:rsidR="00C61301" w:rsidRPr="00233A3E" w:rsidRDefault="00C61301" w:rsidP="00C61301">
      <w:pPr>
        <w:ind w:firstLine="709"/>
        <w:jc w:val="right"/>
        <w:rPr>
          <w:i/>
          <w:sz w:val="28"/>
          <w:szCs w:val="28"/>
          <w:lang w:val="uk-UA"/>
        </w:rPr>
      </w:pPr>
      <w:r w:rsidRPr="00233A3E">
        <w:rPr>
          <w:i/>
          <w:sz w:val="28"/>
          <w:szCs w:val="28"/>
          <w:lang w:val="uk-UA"/>
        </w:rPr>
        <w:t xml:space="preserve"> пристойну на перший погляд…»</w:t>
      </w:r>
    </w:p>
    <w:p w:rsidR="00C61301" w:rsidRPr="00233A3E" w:rsidRDefault="00C61301" w:rsidP="00C61301">
      <w:pPr>
        <w:ind w:firstLine="709"/>
        <w:jc w:val="right"/>
        <w:rPr>
          <w:i/>
          <w:sz w:val="28"/>
          <w:szCs w:val="28"/>
          <w:lang w:val="uk-UA"/>
        </w:rPr>
      </w:pPr>
      <w:r w:rsidRPr="00233A3E">
        <w:rPr>
          <w:i/>
          <w:sz w:val="28"/>
          <w:szCs w:val="28"/>
          <w:lang w:val="uk-UA"/>
        </w:rPr>
        <w:t xml:space="preserve">   </w:t>
      </w:r>
      <w:proofErr w:type="spellStart"/>
      <w:r w:rsidRPr="00233A3E">
        <w:rPr>
          <w:i/>
          <w:sz w:val="28"/>
          <w:szCs w:val="28"/>
          <w:lang w:val="uk-UA"/>
        </w:rPr>
        <w:t>Умберто</w:t>
      </w:r>
      <w:proofErr w:type="spellEnd"/>
      <w:r w:rsidRPr="00233A3E">
        <w:rPr>
          <w:i/>
          <w:sz w:val="28"/>
          <w:szCs w:val="28"/>
          <w:lang w:val="uk-UA"/>
        </w:rPr>
        <w:t xml:space="preserve"> </w:t>
      </w:r>
      <w:proofErr w:type="spellStart"/>
      <w:r w:rsidRPr="00233A3E">
        <w:rPr>
          <w:i/>
          <w:sz w:val="28"/>
          <w:szCs w:val="28"/>
          <w:lang w:val="uk-UA"/>
        </w:rPr>
        <w:t>Еко</w:t>
      </w:r>
      <w:proofErr w:type="spellEnd"/>
    </w:p>
    <w:p w:rsidR="00C61301" w:rsidRPr="00D405DF" w:rsidRDefault="00C61301" w:rsidP="00C61301">
      <w:pPr>
        <w:ind w:firstLine="709"/>
        <w:jc w:val="both"/>
        <w:rPr>
          <w:sz w:val="28"/>
          <w:szCs w:val="28"/>
          <w:lang w:val="uk-UA"/>
        </w:rPr>
      </w:pPr>
      <w:r w:rsidRPr="00D405DF">
        <w:rPr>
          <w:sz w:val="28"/>
          <w:szCs w:val="28"/>
          <w:lang w:val="uk-UA"/>
        </w:rPr>
        <w:t>Зростання вимог до вищої професійної освіти вимагає якісно нового теоретичного і методичного забезпечення навчальної та науково-дослідної діяльності. Оформлення результатів цієї діяльності здійснюється у вигляді рефератів, курсових, дипломних, магістерських робіт, наукових статей.</w:t>
      </w:r>
    </w:p>
    <w:p w:rsidR="00C61301" w:rsidRPr="00D405DF" w:rsidRDefault="00C61301" w:rsidP="00C61301">
      <w:pPr>
        <w:ind w:firstLine="709"/>
        <w:jc w:val="both"/>
        <w:rPr>
          <w:sz w:val="28"/>
          <w:szCs w:val="28"/>
          <w:lang w:val="uk-UA"/>
        </w:rPr>
      </w:pPr>
      <w:r w:rsidRPr="00D405DF">
        <w:rPr>
          <w:sz w:val="28"/>
          <w:szCs w:val="28"/>
          <w:lang w:val="uk-UA"/>
        </w:rPr>
        <w:t>Так, важливою частиною процесу написання наукової роботи є складання бібліографічного списку літератури. Певною мірою він є вираженням наукової етики та культури наукової роботи. Список використаної літератури відображає роботу автора зі збору та аналізу літератури, дозволяє зробити висновок про ступінь фундаментальності проведеного дослідження і охоплює документи, використані при написанні наукової роботи.</w:t>
      </w:r>
    </w:p>
    <w:p w:rsidR="00C61301" w:rsidRPr="00D405DF" w:rsidRDefault="00C61301" w:rsidP="00C61301">
      <w:pPr>
        <w:ind w:firstLine="709"/>
        <w:jc w:val="both"/>
        <w:rPr>
          <w:sz w:val="28"/>
          <w:szCs w:val="28"/>
          <w:lang w:val="uk-UA"/>
        </w:rPr>
      </w:pPr>
      <w:r w:rsidRPr="00D405DF">
        <w:rPr>
          <w:sz w:val="28"/>
          <w:szCs w:val="28"/>
          <w:lang w:val="uk-UA"/>
        </w:rPr>
        <w:t>Правила оформлення бібліографічного списку є загальними для всіх областей знань і регламентуються державними стандартами. (Дивись на сайті Наукової бібліотеки: http://library.uipa.edu.ua/naukovtsyam).</w:t>
      </w:r>
    </w:p>
    <w:p w:rsidR="00C61301" w:rsidRPr="00D405DF" w:rsidRDefault="00C61301" w:rsidP="00C61301">
      <w:pPr>
        <w:ind w:firstLine="709"/>
        <w:jc w:val="both"/>
        <w:rPr>
          <w:sz w:val="28"/>
          <w:szCs w:val="28"/>
          <w:lang w:val="uk-UA"/>
        </w:rPr>
      </w:pPr>
      <w:r w:rsidRPr="00D405DF">
        <w:rPr>
          <w:sz w:val="28"/>
          <w:szCs w:val="28"/>
          <w:lang w:val="uk-UA"/>
        </w:rPr>
        <w:t xml:space="preserve">Важливою частиною довідкового апарату наукової роботи є бібліографічні посилання. Вони містять бібліографічні відомості про цитовані джерела, що розглядають або згадують в тексті документа, достатні для його </w:t>
      </w:r>
      <w:proofErr w:type="spellStart"/>
      <w:r w:rsidRPr="00D405DF">
        <w:rPr>
          <w:sz w:val="28"/>
          <w:szCs w:val="28"/>
          <w:lang w:val="uk-UA"/>
        </w:rPr>
        <w:t>ідентифікування</w:t>
      </w:r>
      <w:proofErr w:type="spellEnd"/>
      <w:r w:rsidRPr="00D405DF">
        <w:rPr>
          <w:sz w:val="28"/>
          <w:szCs w:val="28"/>
          <w:lang w:val="uk-UA"/>
        </w:rPr>
        <w:t>, пошуку та загальної характеристики. Бібліографічні посилання застосовують у разі цитування й запозичення положень, формул, таблиць, ілюстрацій тощо. Вони дають змогу перевірити достовірність і точність наведених цитат, формул, статистичних даних, різних фактів і відомостей, запозичених з інших видань; виявити і розшукати ці першоджерела. Посилання на джерела потрібні для подальшого ознайомлення з темою, перевірки неоднозначних тез, мінімізації суперечок між авторами, уникнення звинувачень у плагіаті та крадіжках інтелектуальної власності.</w:t>
      </w:r>
    </w:p>
    <w:p w:rsidR="00C61301" w:rsidRPr="00D405DF" w:rsidRDefault="00C61301" w:rsidP="00C61301">
      <w:pPr>
        <w:ind w:firstLine="709"/>
        <w:jc w:val="both"/>
        <w:rPr>
          <w:spacing w:val="-8"/>
          <w:sz w:val="28"/>
          <w:szCs w:val="28"/>
          <w:lang w:val="uk-UA"/>
        </w:rPr>
      </w:pPr>
      <w:r w:rsidRPr="00D405DF">
        <w:rPr>
          <w:spacing w:val="-8"/>
          <w:sz w:val="28"/>
          <w:szCs w:val="28"/>
          <w:lang w:val="uk-UA"/>
        </w:rPr>
        <w:t xml:space="preserve">Бібліографічні відомості в документах мають також </w:t>
      </w:r>
      <w:proofErr w:type="spellStart"/>
      <w:r w:rsidRPr="00D405DF">
        <w:rPr>
          <w:spacing w:val="-8"/>
          <w:sz w:val="28"/>
          <w:szCs w:val="28"/>
          <w:lang w:val="uk-UA"/>
        </w:rPr>
        <w:t>наукометричне</w:t>
      </w:r>
      <w:proofErr w:type="spellEnd"/>
      <w:r w:rsidRPr="00D405DF">
        <w:rPr>
          <w:spacing w:val="-8"/>
          <w:sz w:val="28"/>
          <w:szCs w:val="28"/>
          <w:lang w:val="uk-UA"/>
        </w:rPr>
        <w:t xml:space="preserve"> значення. Актуальність і значення окремої публікації не може бути визначено без урахування кількісної динаміки бібліографічних посилань на неї в наступних наукових дослідженнях. Це також реєстр використаних джерел за темою дослідження у найширшому значенні, завдяки якому можна документально підтвердити достовірність і точність цитованих матеріалів (таблиць, ілюстрацій, фактів, текстів пам’яток і документів), охарактеризувати ступінь вивченості конкретної проблеми. Він представляє самостійну цінність для інших дослідників і є передумовою для подальших наукових досліджень.</w:t>
      </w:r>
    </w:p>
    <w:p w:rsidR="00C61301" w:rsidRPr="00EB08C0" w:rsidRDefault="00C61301" w:rsidP="00C61301">
      <w:pPr>
        <w:ind w:firstLine="142"/>
        <w:jc w:val="both"/>
        <w:rPr>
          <w:sz w:val="28"/>
          <w:szCs w:val="28"/>
          <w:lang w:val="uk-UA"/>
        </w:rPr>
      </w:pPr>
      <w:r w:rsidRPr="00EB08C0">
        <w:rPr>
          <w:sz w:val="28"/>
          <w:szCs w:val="28"/>
          <w:lang w:val="uk-UA"/>
        </w:rPr>
        <w:t>Л</w:t>
      </w:r>
      <w:r w:rsidRPr="001123A4">
        <w:rPr>
          <w:sz w:val="28"/>
          <w:szCs w:val="28"/>
          <w:lang w:val="uk-UA"/>
        </w:rPr>
        <w:t>і</w:t>
      </w:r>
      <w:r w:rsidRPr="00EB08C0">
        <w:rPr>
          <w:sz w:val="28"/>
          <w:szCs w:val="28"/>
          <w:lang w:val="uk-UA"/>
        </w:rPr>
        <w:t>тература:</w:t>
      </w:r>
    </w:p>
    <w:p w:rsidR="00D15BB4" w:rsidRPr="00EB08C0" w:rsidRDefault="00C61301" w:rsidP="00EB08C0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 w:rsidRPr="00EB08C0">
        <w:rPr>
          <w:sz w:val="28"/>
          <w:szCs w:val="28"/>
          <w:lang w:val="uk-UA"/>
        </w:rPr>
        <w:t xml:space="preserve">Бібліографічне оформлення списку джерел до наукової роботи : метод. </w:t>
      </w:r>
      <w:proofErr w:type="spellStart"/>
      <w:r w:rsidRPr="00EB08C0">
        <w:rPr>
          <w:sz w:val="28"/>
          <w:szCs w:val="28"/>
          <w:lang w:val="uk-UA"/>
        </w:rPr>
        <w:t>рек</w:t>
      </w:r>
      <w:proofErr w:type="spellEnd"/>
      <w:r w:rsidRPr="00EB08C0">
        <w:rPr>
          <w:sz w:val="28"/>
          <w:szCs w:val="28"/>
          <w:lang w:val="uk-UA"/>
        </w:rPr>
        <w:t xml:space="preserve">. / уклад.: В. В. </w:t>
      </w:r>
      <w:proofErr w:type="spellStart"/>
      <w:r w:rsidRPr="00EB08C0">
        <w:rPr>
          <w:sz w:val="28"/>
          <w:szCs w:val="28"/>
          <w:lang w:val="uk-UA"/>
        </w:rPr>
        <w:t>Степко</w:t>
      </w:r>
      <w:proofErr w:type="spellEnd"/>
      <w:r w:rsidRPr="00EB08C0">
        <w:rPr>
          <w:sz w:val="28"/>
          <w:szCs w:val="28"/>
          <w:lang w:val="uk-UA"/>
        </w:rPr>
        <w:t xml:space="preserve">, Г. О. </w:t>
      </w:r>
      <w:proofErr w:type="spellStart"/>
      <w:r w:rsidRPr="00EB08C0">
        <w:rPr>
          <w:sz w:val="28"/>
          <w:szCs w:val="28"/>
          <w:lang w:val="uk-UA"/>
        </w:rPr>
        <w:t>Стешенко</w:t>
      </w:r>
      <w:proofErr w:type="spellEnd"/>
      <w:r w:rsidRPr="00EB08C0">
        <w:rPr>
          <w:sz w:val="28"/>
          <w:szCs w:val="28"/>
          <w:lang w:val="uk-UA"/>
        </w:rPr>
        <w:t xml:space="preserve">, Т. В. </w:t>
      </w:r>
      <w:proofErr w:type="spellStart"/>
      <w:r w:rsidRPr="00EB08C0">
        <w:rPr>
          <w:sz w:val="28"/>
          <w:szCs w:val="28"/>
          <w:lang w:val="uk-UA"/>
        </w:rPr>
        <w:t>Улятовська</w:t>
      </w:r>
      <w:proofErr w:type="spellEnd"/>
      <w:r w:rsidRPr="00EB08C0">
        <w:rPr>
          <w:sz w:val="28"/>
          <w:szCs w:val="28"/>
          <w:lang w:val="uk-UA"/>
        </w:rPr>
        <w:t xml:space="preserve"> ; </w:t>
      </w:r>
      <w:proofErr w:type="spellStart"/>
      <w:r w:rsidRPr="00EB08C0">
        <w:rPr>
          <w:sz w:val="28"/>
          <w:szCs w:val="28"/>
          <w:lang w:val="uk-UA"/>
        </w:rPr>
        <w:t>КНУКіМ</w:t>
      </w:r>
      <w:proofErr w:type="spellEnd"/>
      <w:r w:rsidRPr="00EB08C0">
        <w:rPr>
          <w:sz w:val="28"/>
          <w:szCs w:val="28"/>
          <w:lang w:val="uk-UA"/>
        </w:rPr>
        <w:t xml:space="preserve">,Наук. б-ка, </w:t>
      </w:r>
      <w:proofErr w:type="spellStart"/>
      <w:r w:rsidRPr="00EB08C0">
        <w:rPr>
          <w:sz w:val="28"/>
          <w:szCs w:val="28"/>
          <w:lang w:val="uk-UA"/>
        </w:rPr>
        <w:t>Інформ.-бібліогр</w:t>
      </w:r>
      <w:proofErr w:type="spellEnd"/>
      <w:r w:rsidRPr="00EB08C0">
        <w:rPr>
          <w:sz w:val="28"/>
          <w:szCs w:val="28"/>
          <w:lang w:val="uk-UA"/>
        </w:rPr>
        <w:t xml:space="preserve">. від. – 2-е вид., перероб. та </w:t>
      </w:r>
      <w:proofErr w:type="spellStart"/>
      <w:r w:rsidRPr="00EB08C0">
        <w:rPr>
          <w:sz w:val="28"/>
          <w:szCs w:val="28"/>
          <w:lang w:val="uk-UA"/>
        </w:rPr>
        <w:t>допов</w:t>
      </w:r>
      <w:proofErr w:type="spellEnd"/>
      <w:r w:rsidRPr="00EB08C0">
        <w:rPr>
          <w:sz w:val="28"/>
          <w:szCs w:val="28"/>
          <w:lang w:val="uk-UA"/>
        </w:rPr>
        <w:t xml:space="preserve">. – Київ,  2015. – 25 с.   </w:t>
      </w:r>
    </w:p>
    <w:p w:rsidR="00EB08C0" w:rsidRDefault="00EB08C0" w:rsidP="00EB08C0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  <w:lang w:val="uk-UA"/>
        </w:rPr>
      </w:pPr>
      <w:proofErr w:type="spellStart"/>
      <w:r w:rsidRPr="008F72B5">
        <w:rPr>
          <w:sz w:val="28"/>
          <w:szCs w:val="28"/>
          <w:lang w:val="uk-UA"/>
        </w:rPr>
        <w:lastRenderedPageBreak/>
        <w:t>Грудініна</w:t>
      </w:r>
      <w:proofErr w:type="spellEnd"/>
      <w:r w:rsidRPr="008F72B5">
        <w:rPr>
          <w:sz w:val="28"/>
          <w:szCs w:val="28"/>
          <w:lang w:val="uk-UA"/>
        </w:rPr>
        <w:t xml:space="preserve">, Н. Д. Список використаних джерел як важлива складова наукової публікації: на допомогу науковцю [Текст] / Н. Д. </w:t>
      </w:r>
      <w:proofErr w:type="spellStart"/>
      <w:r w:rsidRPr="008F72B5">
        <w:rPr>
          <w:sz w:val="28"/>
          <w:szCs w:val="28"/>
          <w:lang w:val="uk-UA"/>
        </w:rPr>
        <w:t>Грудініна</w:t>
      </w:r>
      <w:proofErr w:type="spellEnd"/>
      <w:r w:rsidRPr="008F72B5">
        <w:rPr>
          <w:sz w:val="28"/>
          <w:szCs w:val="28"/>
          <w:lang w:val="uk-UA"/>
        </w:rPr>
        <w:t xml:space="preserve"> // Педагогіка і психологія. </w:t>
      </w:r>
      <w:r>
        <w:rPr>
          <w:sz w:val="28"/>
          <w:szCs w:val="28"/>
          <w:lang w:val="uk-UA"/>
        </w:rPr>
        <w:t>–</w:t>
      </w:r>
      <w:r w:rsidRPr="008F72B5">
        <w:rPr>
          <w:sz w:val="28"/>
          <w:szCs w:val="28"/>
          <w:lang w:val="uk-UA"/>
        </w:rPr>
        <w:t xml:space="preserve"> 2015. </w:t>
      </w:r>
      <w:r>
        <w:rPr>
          <w:sz w:val="28"/>
          <w:szCs w:val="28"/>
          <w:lang w:val="uk-UA"/>
        </w:rPr>
        <w:t>–</w:t>
      </w:r>
      <w:r w:rsidRPr="008F72B5">
        <w:rPr>
          <w:sz w:val="28"/>
          <w:szCs w:val="28"/>
          <w:lang w:val="uk-UA"/>
        </w:rPr>
        <w:t xml:space="preserve"> № 4. </w:t>
      </w:r>
      <w:r>
        <w:rPr>
          <w:sz w:val="28"/>
          <w:szCs w:val="28"/>
          <w:lang w:val="uk-UA"/>
        </w:rPr>
        <w:t>–</w:t>
      </w:r>
      <w:r w:rsidRPr="008F72B5">
        <w:rPr>
          <w:sz w:val="28"/>
          <w:szCs w:val="28"/>
          <w:lang w:val="uk-UA"/>
        </w:rPr>
        <w:t xml:space="preserve"> С. 82-88.</w:t>
      </w:r>
    </w:p>
    <w:p w:rsidR="00EB08C0" w:rsidRPr="00EB08C0" w:rsidRDefault="00EB08C0" w:rsidP="00EB08C0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</w:p>
    <w:p w:rsidR="00EB08C0" w:rsidRPr="00EB08C0" w:rsidRDefault="00EB08C0" w:rsidP="00C61301">
      <w:pPr>
        <w:rPr>
          <w:lang w:val="uk-UA"/>
        </w:rPr>
      </w:pPr>
    </w:p>
    <w:sectPr w:rsidR="00EB08C0" w:rsidRPr="00EB08C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B43DF"/>
    <w:multiLevelType w:val="hybridMultilevel"/>
    <w:tmpl w:val="BC3E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D16E1"/>
    <w:multiLevelType w:val="hybridMultilevel"/>
    <w:tmpl w:val="C22207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61301"/>
    <w:rsid w:val="0007502A"/>
    <w:rsid w:val="00164619"/>
    <w:rsid w:val="00A75F6D"/>
    <w:rsid w:val="00B55475"/>
    <w:rsid w:val="00BF7752"/>
    <w:rsid w:val="00C61301"/>
    <w:rsid w:val="00D15BB4"/>
    <w:rsid w:val="00EB0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3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8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1968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2016-06-30T10:30:00Z</dcterms:created>
  <dcterms:modified xsi:type="dcterms:W3CDTF">2016-06-30T10:32:00Z</dcterms:modified>
</cp:coreProperties>
</file>