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79F" w:rsidRPr="00EE78AA" w:rsidRDefault="004B179F" w:rsidP="004B179F">
      <w:pPr>
        <w:ind w:firstLine="709"/>
        <w:contextualSpacing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Волощенко А.</w:t>
      </w:r>
    </w:p>
    <w:p w:rsidR="004B179F" w:rsidRPr="00EE78AA" w:rsidRDefault="004B179F" w:rsidP="004B179F">
      <w:pPr>
        <w:ind w:firstLine="709"/>
        <w:contextualSpacing/>
        <w:jc w:val="both"/>
        <w:rPr>
          <w:b/>
          <w:sz w:val="20"/>
          <w:szCs w:val="20"/>
        </w:rPr>
      </w:pPr>
      <w:r w:rsidRPr="00EE78AA">
        <w:rPr>
          <w:b/>
          <w:sz w:val="20"/>
          <w:szCs w:val="20"/>
          <w:lang w:val="uk-UA"/>
        </w:rPr>
        <w:t>ДОСВІД ВИКОРИСТАННЯ КОМП’ЮТЕРНИХ ТЕХНОЛОГІЙ У НАВЧАННІ ІНОЗЕМНИХ МОВ У НЕМОВНОМУ ВНЗ</w:t>
      </w:r>
    </w:p>
    <w:p w:rsidR="004B179F" w:rsidRPr="00EE78AA" w:rsidRDefault="004B179F" w:rsidP="004B179F">
      <w:pPr>
        <w:pBdr>
          <w:bottom w:val="single" w:sz="12" w:space="1" w:color="auto"/>
        </w:pBdr>
        <w:ind w:firstLine="709"/>
        <w:contextualSpacing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Навчання іноземній мові у немовному ВНЗ має чітку професійну спрямованість, вона вивчається студентом з метою її застосування у його професійній діяльності. Застосування комп’ютерних програм сприяє підвищенню професійного рівня майбутнього фахівця. Використання комп’ютера буде доцільним у процесі навчання мовного та мовленого  матеріалу, проведення тестування щодо перевірки рівня сформованості навичок та вмінь. До позитивних рис застосування комп’ютерів відносяться: урахування індивідуальних здібностей студента; чіткі цілі кожного мінімального етапу роботи; просування малими кроками від простої до більш складної інформації; неперервний зворотний зв’язок, який надає інформацію про правильність виконання завдань, після чого студент або переходить до наступного виду роботи, або має працювати над помилками; стимулює самонавчання згідно програми в індивідуальному режимі. При цьому доцільно використовувати текстові процесори, тобто спеціальні комп’ютерні програми, що дають можливість легко створювати тексти, редагувати і роздруковувати їх.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Текстовий процесор у навчальних цілях використовується викладачем як інструмент для створення різного роду вправ та для стимулювання діяльності студентів, спрямованої на створення текстів. Викладач може виступати як автор комп’ютерних навчальних матеріалів (готує і вводить тексти вправ, текстових завдань, ключі), а може виступати як консультант, який допомагає студентам створити текст (вільне письмо).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Можна проводити різні маніпуляції з текстом, які неможливо виконувати з друкованим текстом: вставку або заміну окремих елементів, їх вилучення перестановку літер, слів, речень чи абзаців, об’єднання окремих елементів у єдине ціле. Операції такого типу здійснюються, зокрема, при виконанні вправ на зіставлення, трансформацію, завершення слів, речень, доповнення тексту, розміщень слів, речень чи абзаців у відповідній послідовності, редагування тексту.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Створення раціонального комплексу вправ і текстових завдань з використання текстового процесора є ключем для вирішення проблеми навчання іноземної мови спеціального призначення. Оскільки текстовий процесор дозволяє викладачу: легко готувати й копіювати матеріали у вигляді спеціальних текстових файлів, з якими студенти будуть працювати індивідуально, парно або колективно;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за допомогою сервісних можливостей текстового процесора оформлювати навчальні матеріали;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ефективно і зручно вести навчально-методичну роботу.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А студенту він дає можливість: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розширювати текст або друкувати поверх запропонованого тексту (режим overtype);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вилучати непотрібні фрагменти або вписувати додаткові;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виконувати ті чи інші операції з текстом (міняти фрагменти місцями, розширювати);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легко виправляти допущені помилки;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зберігати в пам’яті текстові матеріали для подальшої роботи, продовження ведення засідань тощо;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спиратися на ключі для здійснення самоконтролю.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Робота з текстовим процесором дозволяє органічно поєднувати індивідуальну,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стимулює комунікативну спрямованість навчання, створює відповідну мотивацію і завдяки цьому підвищує ефективність навчального процесу.</w:t>
      </w:r>
    </w:p>
    <w:p w:rsidR="00360288" w:rsidRDefault="004B179F" w:rsidP="004B179F">
      <w:r w:rsidRPr="00EE78AA">
        <w:rPr>
          <w:sz w:val="20"/>
          <w:szCs w:val="20"/>
          <w:lang w:val="uk-UA"/>
        </w:rPr>
        <w:t>Робота виконана під керівництвом ас. кафедри іноземних мов Подорожної А.О.</w:t>
      </w:r>
    </w:p>
    <w:sectPr w:rsidR="00360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4B179F"/>
    <w:rsid w:val="00360288"/>
    <w:rsid w:val="004B1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2012-11-29T10:23:00Z</dcterms:created>
  <dcterms:modified xsi:type="dcterms:W3CDTF">2012-11-29T10:24:00Z</dcterms:modified>
</cp:coreProperties>
</file>