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336" w:rsidRDefault="00324336" w:rsidP="00324336">
      <w:pPr>
        <w:autoSpaceDE w:val="0"/>
        <w:autoSpaceDN w:val="0"/>
        <w:adjustRightInd w:val="0"/>
        <w:ind w:left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  <w:t>Прокопенко О.О.</w:t>
      </w:r>
    </w:p>
    <w:p w:rsidR="00324336" w:rsidRDefault="00324336" w:rsidP="00324336">
      <w:pPr>
        <w:widowControl w:val="0"/>
        <w:shd w:val="clear" w:color="auto" w:fill="FFFFFF"/>
        <w:tabs>
          <w:tab w:val="left" w:pos="709"/>
        </w:tabs>
        <w:suppressAutoHyphens/>
        <w:autoSpaceDE w:val="0"/>
        <w:autoSpaceDN w:val="0"/>
        <w:adjustRightInd w:val="0"/>
        <w:spacing w:line="264" w:lineRule="auto"/>
        <w:ind w:left="709"/>
        <w:jc w:val="both"/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  <w:lang w:eastAsia="uk-UA"/>
        </w:rPr>
        <w:t xml:space="preserve">ВИКОРИСТАННЯ ВІРТУАЛЬНОГО ТРЕНАЖЕРУ ДЛЯ ФОРМУВАННЯ У СТУДЕНТІВ УМІНЬ ВИЗНАЧЕННЯ ТС ГТД </w:t>
      </w:r>
    </w:p>
    <w:p w:rsidR="00324336" w:rsidRPr="00324336" w:rsidRDefault="00324336" w:rsidP="0032433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 xml:space="preserve">На сьогодні застосування сучасних інноваційних технологій навчання у навчальному процесі є актуальним. Впровадження комп'ютерних технологій в освіту є логічним і необхідним кроком в цьому напрямку. </w:t>
      </w:r>
    </w:p>
    <w:p w:rsidR="00324336" w:rsidRPr="00324336" w:rsidRDefault="00324336" w:rsidP="0032433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 xml:space="preserve">В роботі розглянуто методику використання віртуального тренажеру при проведенні лабораторної роботи </w:t>
      </w: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«Дослідження технічного стану газотурбінного двигуна методами </w:t>
      </w:r>
      <w:proofErr w:type="spellStart"/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вібродіагностики</w:t>
      </w:r>
      <w:proofErr w:type="spellEnd"/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» </w:t>
      </w:r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>при викладанні курсу «</w:t>
      </w: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Сучасні перспективні методи наукових досліджень і проектування об’єктів транспортування нафти та газу</w:t>
      </w:r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 xml:space="preserve">» для студентів спеціальності </w:t>
      </w: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8.01010401 Проф. освіта (Нафтогазова справа).</w:t>
      </w:r>
    </w:p>
    <w:p w:rsidR="00324336" w:rsidRPr="00324336" w:rsidRDefault="00324336" w:rsidP="0032433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 xml:space="preserve">Ціллю лабораторної роботи є оволодіння студентами </w:t>
      </w:r>
      <w:proofErr w:type="spellStart"/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>вібродіагностичним</w:t>
      </w:r>
      <w:proofErr w:type="spellEnd"/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 xml:space="preserve"> методом дослідження технічного стану (ТС) газоперекачувального обладнання [1], яку досягають при вирішення з</w:t>
      </w: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адач: формування у студентів навичок: визначення технічного стану та рівня вібрації газотурбінного двигуна (ГТД); виявлення діагностичних ознак  дефектів обладнання за рівнем спектру вібрації; обчислення частот, амплітуд, потужності та динамічних характеристик ГТД.</w:t>
      </w:r>
    </w:p>
    <w:p w:rsidR="00324336" w:rsidRPr="00324336" w:rsidRDefault="00324336" w:rsidP="00324336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color w:val="000000"/>
          <w:sz w:val="26"/>
          <w:szCs w:val="26"/>
          <w:lang w:eastAsia="uk-UA"/>
        </w:rPr>
        <w:t>Тренажер, який використовується при проведенні роботи,</w:t>
      </w: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 дозволяє  імітувати проведення процедури </w:t>
      </w:r>
      <w:proofErr w:type="spellStart"/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вібродіагностичного</w:t>
      </w:r>
      <w:proofErr w:type="spellEnd"/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 обстеження та визначення ТС ГТД в умовах виробництва. База даних тренажера складає 30 варіантів завдань на лабораторну роботу, які представляють собою спектри вібрації, що відповідають трьом дефектам досліджуваного обладнання.</w:t>
      </w:r>
    </w:p>
    <w:p w:rsidR="00324336" w:rsidRPr="00324336" w:rsidRDefault="00324336" w:rsidP="00324336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Тренажер надає можливість імітувати встановлення вібродатчиків на обладнанні відповідно до мнемосхеми (рис. 1) та отримання їх результатів вимірювання, а також дозволяє проводити обробку вимірів.</w:t>
      </w:r>
    </w:p>
    <w:p w:rsidR="00324336" w:rsidRPr="00324336" w:rsidRDefault="00324336" w:rsidP="0032433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Calibri" w:hAnsi="Calibri" w:cs="Calibri"/>
          <w:noProof/>
          <w:sz w:val="26"/>
          <w:szCs w:val="26"/>
          <w:lang w:eastAsia="uk-UA"/>
        </w:rPr>
        <w:drawing>
          <wp:inline distT="0" distB="0" distL="0" distR="0">
            <wp:extent cx="5087620" cy="1459230"/>
            <wp:effectExtent l="19050" t="0" r="0" b="0"/>
            <wp:docPr id="1" name="Рисунок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620" cy="145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4336" w:rsidRPr="00324336" w:rsidRDefault="00324336" w:rsidP="0032433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Рисунок 1 – Мнемосхема ГТД</w:t>
      </w:r>
    </w:p>
    <w:p w:rsidR="00324336" w:rsidRPr="00324336" w:rsidRDefault="00324336" w:rsidP="00324336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 w:val="26"/>
          <w:szCs w:val="26"/>
          <w:lang w:eastAsia="uk-UA"/>
        </w:rPr>
      </w:pPr>
    </w:p>
    <w:p w:rsidR="00324336" w:rsidRPr="00324336" w:rsidRDefault="00324336" w:rsidP="00324336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На рис. 1 показано розміщення датчиків в точках, в яких найчіткіше простежуються вібрація основних елементів ГПА : </w:t>
      </w:r>
    </w:p>
    <w:p w:rsidR="00324336" w:rsidRPr="00324336" w:rsidRDefault="00324336" w:rsidP="00324336">
      <w:pPr>
        <w:widowControl w:val="0"/>
        <w:numPr>
          <w:ilvl w:val="0"/>
          <w:numId w:val="1"/>
        </w:numPr>
        <w:tabs>
          <w:tab w:val="left" w:pos="1579"/>
        </w:tabs>
        <w:autoSpaceDE w:val="0"/>
        <w:autoSpaceDN w:val="0"/>
        <w:adjustRightInd w:val="0"/>
        <w:ind w:left="1579" w:hanging="870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на фланці кришки виносної коробки приводів — датчик № 1; </w:t>
      </w:r>
    </w:p>
    <w:p w:rsidR="00324336" w:rsidRPr="00324336" w:rsidRDefault="00324336" w:rsidP="00324336">
      <w:pPr>
        <w:widowControl w:val="0"/>
        <w:numPr>
          <w:ilvl w:val="0"/>
          <w:numId w:val="1"/>
        </w:numPr>
        <w:tabs>
          <w:tab w:val="left" w:pos="1579"/>
        </w:tabs>
        <w:autoSpaceDE w:val="0"/>
        <w:autoSpaceDN w:val="0"/>
        <w:adjustRightInd w:val="0"/>
        <w:ind w:left="1134" w:hanging="425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на передньому фланці корпусу компресора низького тиску (КНД) — датчик № 2; </w:t>
      </w:r>
    </w:p>
    <w:p w:rsidR="00324336" w:rsidRPr="00324336" w:rsidRDefault="00324336" w:rsidP="00324336">
      <w:pPr>
        <w:widowControl w:val="0"/>
        <w:numPr>
          <w:ilvl w:val="0"/>
          <w:numId w:val="1"/>
        </w:numPr>
        <w:tabs>
          <w:tab w:val="left" w:pos="1579"/>
        </w:tabs>
        <w:autoSpaceDE w:val="0"/>
        <w:autoSpaceDN w:val="0"/>
        <w:adjustRightInd w:val="0"/>
        <w:ind w:left="1579" w:hanging="870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 xml:space="preserve">на задньому фланці корпусу компресора високого тиску — датчик № 3; </w:t>
      </w:r>
    </w:p>
    <w:p w:rsidR="00324336" w:rsidRPr="00324336" w:rsidRDefault="00324336" w:rsidP="00324336">
      <w:pPr>
        <w:widowControl w:val="0"/>
        <w:numPr>
          <w:ilvl w:val="0"/>
          <w:numId w:val="1"/>
        </w:numPr>
        <w:tabs>
          <w:tab w:val="left" w:pos="1579"/>
        </w:tabs>
        <w:autoSpaceDE w:val="0"/>
        <w:autoSpaceDN w:val="0"/>
        <w:adjustRightInd w:val="0"/>
        <w:ind w:left="1579" w:hanging="870"/>
        <w:rPr>
          <w:rFonts w:ascii="Times New Roman CYR" w:hAnsi="Times New Roman CYR" w:cs="Times New Roman CYR"/>
          <w:sz w:val="26"/>
          <w:szCs w:val="26"/>
          <w:lang w:eastAsia="uk-UA"/>
        </w:rPr>
      </w:pPr>
      <w:r w:rsidRPr="00324336">
        <w:rPr>
          <w:rFonts w:ascii="Times New Roman CYR" w:hAnsi="Times New Roman CYR" w:cs="Times New Roman CYR"/>
          <w:sz w:val="26"/>
          <w:szCs w:val="26"/>
          <w:lang w:eastAsia="uk-UA"/>
        </w:rPr>
        <w:t>на передньому фланці опорного вінця силової турбіни — датчик № 4.</w:t>
      </w:r>
    </w:p>
    <w:p w:rsidR="00324336" w:rsidRPr="00324336" w:rsidRDefault="00324336" w:rsidP="00324336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lang w:eastAsia="uk-UA"/>
        </w:rPr>
      </w:pPr>
      <w:r w:rsidRPr="00324336">
        <w:rPr>
          <w:rFonts w:ascii="Times New Roman CYR" w:hAnsi="Times New Roman CYR" w:cs="Times New Roman CYR"/>
          <w:color w:val="000000"/>
          <w:lang w:eastAsia="uk-UA"/>
        </w:rPr>
        <w:t>Література.</w:t>
      </w:r>
    </w:p>
    <w:p w:rsidR="00324336" w:rsidRPr="00324336" w:rsidRDefault="00324336" w:rsidP="00324336">
      <w:pPr>
        <w:numPr>
          <w:ilvl w:val="0"/>
          <w:numId w:val="2"/>
        </w:numPr>
        <w:tabs>
          <w:tab w:val="left" w:pos="1134"/>
          <w:tab w:val="left" w:pos="1260"/>
        </w:tabs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color w:val="000000"/>
          <w:lang w:val="ru-RU" w:eastAsia="uk-UA"/>
        </w:rPr>
      </w:pPr>
      <w:r w:rsidRPr="00324336">
        <w:rPr>
          <w:rFonts w:ascii="Times New Roman CYR" w:hAnsi="Times New Roman CYR" w:cs="Times New Roman CYR"/>
          <w:color w:val="000000"/>
          <w:spacing w:val="-8"/>
          <w:lang w:eastAsia="uk-UA"/>
        </w:rPr>
        <w:t xml:space="preserve"> </w:t>
      </w:r>
      <w:proofErr w:type="spellStart"/>
      <w:r w:rsidRPr="00324336">
        <w:rPr>
          <w:rFonts w:ascii="Times New Roman CYR" w:hAnsi="Times New Roman CYR" w:cs="Times New Roman CYR"/>
          <w:color w:val="000000"/>
          <w:lang w:eastAsia="uk-UA"/>
        </w:rPr>
        <w:t>Ігуменцев</w:t>
      </w:r>
      <w:proofErr w:type="spellEnd"/>
      <w:r w:rsidRPr="00324336">
        <w:rPr>
          <w:rFonts w:ascii="Times New Roman CYR" w:hAnsi="Times New Roman CYR" w:cs="Times New Roman CYR"/>
          <w:color w:val="000000"/>
          <w:lang w:eastAsia="uk-UA"/>
        </w:rPr>
        <w:t xml:space="preserve"> Є.О., Прокопенко О.О. </w:t>
      </w:r>
      <w:r w:rsidRPr="00324336">
        <w:rPr>
          <w:rFonts w:ascii="Times New Roman CYR" w:hAnsi="Times New Roman CYR" w:cs="Times New Roman CYR"/>
          <w:color w:val="000000"/>
          <w:lang w:val="ru-RU" w:eastAsia="uk-UA"/>
        </w:rPr>
        <w:t xml:space="preserve">Комплекс и методы контроля технического состояния газоперекачивающих агрегатов по спектру </w:t>
      </w:r>
      <w:proofErr w:type="spellStart"/>
      <w:r w:rsidRPr="00324336">
        <w:rPr>
          <w:rFonts w:ascii="Times New Roman CYR" w:hAnsi="Times New Roman CYR" w:cs="Times New Roman CYR"/>
          <w:color w:val="000000"/>
          <w:lang w:val="ru-RU" w:eastAsia="uk-UA"/>
        </w:rPr>
        <w:t>виброскорости</w:t>
      </w:r>
      <w:proofErr w:type="spellEnd"/>
      <w:r w:rsidRPr="00324336">
        <w:rPr>
          <w:rFonts w:ascii="Times New Roman CYR" w:hAnsi="Times New Roman CYR" w:cs="Times New Roman CYR"/>
          <w:color w:val="000000"/>
          <w:lang w:eastAsia="uk-UA"/>
        </w:rPr>
        <w:t>.</w:t>
      </w:r>
      <w:r w:rsidRPr="00324336">
        <w:rPr>
          <w:rFonts w:ascii="Times New Roman CYR" w:hAnsi="Times New Roman CYR" w:cs="Times New Roman CYR"/>
          <w:lang w:val="ru-RU" w:eastAsia="uk-UA"/>
        </w:rPr>
        <w:t xml:space="preserve"> </w:t>
      </w:r>
      <w:r w:rsidRPr="00324336">
        <w:rPr>
          <w:rFonts w:ascii="Times New Roman CYR" w:hAnsi="Times New Roman CYR" w:cs="Times New Roman CYR"/>
          <w:color w:val="000000"/>
          <w:lang w:val="ru-RU" w:eastAsia="uk-UA"/>
        </w:rPr>
        <w:t>Харьков: Издательство «НТМТ»</w:t>
      </w:r>
      <w:r w:rsidRPr="00324336">
        <w:rPr>
          <w:rFonts w:ascii="Times New Roman CYR" w:hAnsi="Times New Roman CYR" w:cs="Times New Roman CYR"/>
          <w:color w:val="000000"/>
          <w:lang w:eastAsia="uk-UA"/>
        </w:rPr>
        <w:t>,</w:t>
      </w:r>
      <w:r w:rsidRPr="00324336">
        <w:rPr>
          <w:rFonts w:ascii="Times New Roman CYR" w:hAnsi="Times New Roman CYR" w:cs="Times New Roman CYR"/>
          <w:color w:val="000000"/>
          <w:lang w:val="ru-RU" w:eastAsia="uk-UA"/>
        </w:rPr>
        <w:t xml:space="preserve"> 2013</w:t>
      </w:r>
      <w:r w:rsidRPr="00324336">
        <w:rPr>
          <w:rFonts w:ascii="Times New Roman CYR" w:hAnsi="Times New Roman CYR" w:cs="Times New Roman CYR"/>
          <w:color w:val="000000"/>
          <w:lang w:eastAsia="uk-UA"/>
        </w:rPr>
        <w:t>.</w:t>
      </w:r>
      <w:r w:rsidRPr="00324336">
        <w:rPr>
          <w:rFonts w:ascii="Times New Roman CYR" w:hAnsi="Times New Roman CYR" w:cs="Times New Roman CYR"/>
          <w:color w:val="000000"/>
          <w:lang w:val="ru-RU" w:eastAsia="uk-UA"/>
        </w:rPr>
        <w:t xml:space="preserve"> </w:t>
      </w:r>
      <w:r w:rsidRPr="00324336">
        <w:rPr>
          <w:rFonts w:ascii="Times New Roman CYR" w:hAnsi="Times New Roman CYR" w:cs="Times New Roman CYR"/>
          <w:color w:val="000000"/>
          <w:lang w:eastAsia="uk-UA"/>
        </w:rPr>
        <w:t xml:space="preserve">- </w:t>
      </w:r>
      <w:r w:rsidRPr="00324336">
        <w:rPr>
          <w:rFonts w:ascii="Times New Roman CYR" w:hAnsi="Times New Roman CYR" w:cs="Times New Roman CYR"/>
          <w:color w:val="000000"/>
          <w:lang w:val="ru-RU" w:eastAsia="uk-UA"/>
        </w:rPr>
        <w:t xml:space="preserve">132 </w:t>
      </w:r>
      <w:proofErr w:type="gramStart"/>
      <w:r w:rsidRPr="00324336">
        <w:rPr>
          <w:rFonts w:ascii="Times New Roman CYR" w:hAnsi="Times New Roman CYR" w:cs="Times New Roman CYR"/>
          <w:color w:val="000000"/>
          <w:lang w:val="ru-RU" w:eastAsia="uk-UA"/>
        </w:rPr>
        <w:t>с</w:t>
      </w:r>
      <w:proofErr w:type="gramEnd"/>
      <w:r w:rsidRPr="00324336">
        <w:rPr>
          <w:rFonts w:ascii="Times New Roman CYR" w:hAnsi="Times New Roman CYR" w:cs="Times New Roman CYR"/>
          <w:color w:val="000000"/>
          <w:lang w:val="ru-RU" w:eastAsia="uk-UA"/>
        </w:rPr>
        <w:t>.</w:t>
      </w:r>
    </w:p>
    <w:p w:rsidR="00D15BB4" w:rsidRPr="00324336" w:rsidRDefault="00D15BB4"/>
    <w:sectPr w:rsidR="00D15BB4" w:rsidRPr="00324336" w:rsidSect="00324336">
      <w:pgSz w:w="11906" w:h="16838"/>
      <w:pgMar w:top="284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10416CE"/>
    <w:lvl w:ilvl="0">
      <w:numFmt w:val="bullet"/>
      <w:lvlText w:val="*"/>
      <w:lvlJc w:val="left"/>
    </w:lvl>
  </w:abstractNum>
  <w:abstractNum w:abstractNumId="1">
    <w:nsid w:val="303A507C"/>
    <w:multiLevelType w:val="singleLevel"/>
    <w:tmpl w:val="59C67EAE"/>
    <w:lvl w:ilvl="0">
      <w:start w:val="1"/>
      <w:numFmt w:val="decimal"/>
      <w:lvlText w:val="%1."/>
      <w:legacy w:legacy="1" w:legacySpace="0" w:legacyIndent="360"/>
      <w:lvlJc w:val="left"/>
      <w:rPr>
        <w:rFonts w:ascii="Times New Roman CYR" w:hAnsi="Times New Roman CYR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425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324336"/>
    <w:rsid w:val="0007502A"/>
    <w:rsid w:val="00164619"/>
    <w:rsid w:val="00324336"/>
    <w:rsid w:val="00453984"/>
    <w:rsid w:val="00983A7B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3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2433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2433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1448</Words>
  <Characters>826</Characters>
  <Application>Microsoft Office Word</Application>
  <DocSecurity>0</DocSecurity>
  <Lines>6</Lines>
  <Paragraphs>4</Paragraphs>
  <ScaleCrop>false</ScaleCrop>
  <Company/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2016-09-28T08:49:00Z</dcterms:created>
  <dcterms:modified xsi:type="dcterms:W3CDTF">2016-09-28T08:50:00Z</dcterms:modified>
</cp:coreProperties>
</file>