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B48" w:rsidRPr="004D79E7" w:rsidRDefault="00BA7B48" w:rsidP="00BA7B48">
      <w:pPr>
        <w:ind w:firstLine="720"/>
        <w:jc w:val="both"/>
        <w:rPr>
          <w:sz w:val="28"/>
          <w:szCs w:val="28"/>
        </w:rPr>
      </w:pPr>
      <w:r w:rsidRPr="004D79E7"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 w:rsidRPr="004D79E7">
        <w:rPr>
          <w:b/>
          <w:sz w:val="28"/>
          <w:szCs w:val="28"/>
          <w:lang w:val="uk-UA"/>
        </w:rPr>
        <w:t>Цихановська</w:t>
      </w:r>
      <w:proofErr w:type="spellEnd"/>
      <w:r w:rsidRPr="004D79E7">
        <w:rPr>
          <w:b/>
          <w:sz w:val="28"/>
          <w:szCs w:val="28"/>
          <w:lang w:val="uk-UA"/>
        </w:rPr>
        <w:t xml:space="preserve"> І.В., Гонтар Т.Б.</w:t>
      </w:r>
      <w:r w:rsidRPr="004D79E7">
        <w:rPr>
          <w:b/>
          <w:sz w:val="28"/>
          <w:szCs w:val="28"/>
        </w:rPr>
        <w:t xml:space="preserve"> </w:t>
      </w:r>
      <w:r w:rsidRPr="004D79E7">
        <w:rPr>
          <w:b/>
          <w:sz w:val="28"/>
          <w:szCs w:val="28"/>
          <w:lang w:val="uk-UA"/>
        </w:rPr>
        <w:t xml:space="preserve"> </w:t>
      </w:r>
      <w:r w:rsidRPr="004D79E7">
        <w:rPr>
          <w:sz w:val="28"/>
          <w:szCs w:val="28"/>
          <w:lang w:val="uk-UA"/>
        </w:rPr>
        <w:t>УІПА, м. Харків</w:t>
      </w:r>
    </w:p>
    <w:p w:rsidR="00BA7B48" w:rsidRDefault="00BA7B48" w:rsidP="00BA7B48">
      <w:pPr>
        <w:ind w:firstLine="7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>УДОСКОНАЛЕННЯ</w:t>
      </w:r>
      <w:r w:rsidRPr="00F4727C">
        <w:rPr>
          <w:b/>
          <w:color w:val="000000"/>
          <w:sz w:val="28"/>
          <w:szCs w:val="28"/>
          <w:lang w:val="uk-UA"/>
        </w:rPr>
        <w:t xml:space="preserve"> ТЕХНОЛОГІЇ </w:t>
      </w:r>
      <w:r>
        <w:rPr>
          <w:b/>
          <w:color w:val="000000"/>
          <w:sz w:val="28"/>
          <w:szCs w:val="28"/>
          <w:lang w:val="uk-UA"/>
        </w:rPr>
        <w:t xml:space="preserve">БІФШТЕКСА </w:t>
      </w:r>
      <w:r w:rsidRPr="003C27A6">
        <w:rPr>
          <w:b/>
          <w:color w:val="000000"/>
          <w:sz w:val="28"/>
          <w:szCs w:val="28"/>
        </w:rPr>
        <w:t>“</w:t>
      </w:r>
      <w:r>
        <w:rPr>
          <w:b/>
          <w:color w:val="000000"/>
          <w:sz w:val="28"/>
          <w:szCs w:val="28"/>
          <w:lang w:val="uk-UA"/>
        </w:rPr>
        <w:t>КОЗАЦЬ-КИЙ</w:t>
      </w:r>
      <w:r w:rsidRPr="003C27A6">
        <w:rPr>
          <w:b/>
          <w:color w:val="000000"/>
          <w:sz w:val="28"/>
          <w:szCs w:val="28"/>
        </w:rPr>
        <w:t>”</w:t>
      </w:r>
      <w:r w:rsidRPr="00F4727C">
        <w:rPr>
          <w:b/>
          <w:color w:val="000000"/>
          <w:sz w:val="28"/>
          <w:szCs w:val="28"/>
          <w:lang w:val="uk-UA"/>
        </w:rPr>
        <w:t xml:space="preserve"> З </w:t>
      </w:r>
      <w:r>
        <w:rPr>
          <w:b/>
          <w:color w:val="000000"/>
          <w:sz w:val="28"/>
          <w:szCs w:val="28"/>
          <w:lang w:val="uk-UA"/>
        </w:rPr>
        <w:t xml:space="preserve">ВИКОРИСТАННЯМ ХАРЧОВОЇ ДОБАВКИ </w:t>
      </w:r>
      <w:r w:rsidRPr="009C1A45">
        <w:rPr>
          <w:b/>
          <w:color w:val="000000"/>
          <w:sz w:val="28"/>
          <w:szCs w:val="28"/>
        </w:rPr>
        <w:t>“</w:t>
      </w:r>
      <w:r>
        <w:rPr>
          <w:b/>
          <w:color w:val="000000"/>
          <w:sz w:val="28"/>
          <w:szCs w:val="28"/>
          <w:lang w:val="uk-UA"/>
        </w:rPr>
        <w:t>МАГНЕТОФУД</w:t>
      </w:r>
      <w:r w:rsidRPr="009C1A45">
        <w:rPr>
          <w:b/>
          <w:color w:val="000000"/>
          <w:sz w:val="28"/>
          <w:szCs w:val="28"/>
        </w:rPr>
        <w:t>”</w:t>
      </w:r>
    </w:p>
    <w:p w:rsidR="00BA7B48" w:rsidRPr="004D79E7" w:rsidRDefault="00BA7B48" w:rsidP="00BA7B48">
      <w:pPr>
        <w:ind w:firstLine="720"/>
        <w:jc w:val="both"/>
        <w:rPr>
          <w:sz w:val="28"/>
          <w:szCs w:val="28"/>
          <w:lang w:val="uk-UA"/>
        </w:rPr>
      </w:pPr>
    </w:p>
    <w:p w:rsidR="00BA7B48" w:rsidRPr="004B2FD7" w:rsidRDefault="00BA7B48" w:rsidP="00BA7B4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val="uk-UA" w:eastAsia="ar-SA"/>
        </w:rPr>
      </w:pPr>
      <w:r w:rsidRPr="004B2FD7">
        <w:rPr>
          <w:kern w:val="1"/>
          <w:sz w:val="28"/>
          <w:szCs w:val="28"/>
          <w:lang w:val="uk-UA" w:eastAsia="ar-SA"/>
        </w:rPr>
        <w:t xml:space="preserve">Дефіцит вітчизняної м'ясної сировини, висока частка низькоякісного імпортного м'яса з вадами </w:t>
      </w:r>
      <w:r w:rsidRPr="004B2FD7">
        <w:rPr>
          <w:kern w:val="1"/>
          <w:sz w:val="28"/>
          <w:szCs w:val="28"/>
          <w:lang w:val="en-US" w:eastAsia="ar-SA"/>
        </w:rPr>
        <w:t>PSE</w:t>
      </w:r>
      <w:r w:rsidRPr="004B2FD7">
        <w:rPr>
          <w:kern w:val="1"/>
          <w:sz w:val="28"/>
          <w:szCs w:val="28"/>
          <w:lang w:val="uk-UA" w:eastAsia="ar-SA"/>
        </w:rPr>
        <w:t xml:space="preserve"> </w:t>
      </w:r>
      <w:r w:rsidRPr="004B2FD7">
        <w:rPr>
          <w:kern w:val="1"/>
          <w:sz w:val="28"/>
          <w:szCs w:val="28"/>
          <w:lang w:val="en-US" w:eastAsia="ar-SA"/>
        </w:rPr>
        <w:t>I</w:t>
      </w:r>
      <w:r w:rsidRPr="004B2FD7">
        <w:rPr>
          <w:kern w:val="1"/>
          <w:sz w:val="28"/>
          <w:szCs w:val="28"/>
          <w:lang w:val="uk-UA" w:eastAsia="ar-SA"/>
        </w:rPr>
        <w:t xml:space="preserve"> </w:t>
      </w:r>
      <w:r w:rsidRPr="004B2FD7">
        <w:rPr>
          <w:kern w:val="1"/>
          <w:sz w:val="28"/>
          <w:szCs w:val="28"/>
          <w:lang w:val="en-US" w:eastAsia="ar-SA"/>
        </w:rPr>
        <w:t>DFD</w:t>
      </w:r>
      <w:r w:rsidRPr="004B2FD7">
        <w:rPr>
          <w:kern w:val="1"/>
          <w:sz w:val="28"/>
          <w:szCs w:val="28"/>
          <w:lang w:val="uk-UA" w:eastAsia="ar-SA"/>
        </w:rPr>
        <w:t>,  вартість основної сировини змушують виробників шукати нові техн</w:t>
      </w:r>
      <w:r w:rsidRPr="004B2FD7">
        <w:rPr>
          <w:kern w:val="1"/>
          <w:sz w:val="28"/>
          <w:szCs w:val="28"/>
          <w:lang w:val="uk-UA" w:eastAsia="ar-SA"/>
        </w:rPr>
        <w:t>о</w:t>
      </w:r>
      <w:r w:rsidRPr="004B2FD7">
        <w:rPr>
          <w:kern w:val="1"/>
          <w:sz w:val="28"/>
          <w:szCs w:val="28"/>
          <w:lang w:val="uk-UA" w:eastAsia="ar-SA"/>
        </w:rPr>
        <w:t>логічні рішення для  удосконалення існуючих м’ясопереробних технологій, які б дозволили раціонально і ефективно використовувати м’ясну сировину із зазначеними вадами. Підвищ</w:t>
      </w:r>
      <w:r w:rsidRPr="004B2FD7">
        <w:rPr>
          <w:kern w:val="1"/>
          <w:sz w:val="28"/>
          <w:szCs w:val="28"/>
          <w:lang w:val="uk-UA" w:eastAsia="ar-SA"/>
        </w:rPr>
        <w:t>у</w:t>
      </w:r>
      <w:r w:rsidRPr="004B2FD7">
        <w:rPr>
          <w:kern w:val="1"/>
          <w:sz w:val="28"/>
          <w:szCs w:val="28"/>
          <w:lang w:val="uk-UA" w:eastAsia="ar-SA"/>
        </w:rPr>
        <w:t xml:space="preserve">вати споживчі властивостей  готової продукції. </w:t>
      </w:r>
    </w:p>
    <w:p w:rsidR="00BA7B48" w:rsidRPr="004B2FD7" w:rsidRDefault="00BA7B48" w:rsidP="00BA7B48">
      <w:pPr>
        <w:autoSpaceDE w:val="0"/>
        <w:autoSpaceDN w:val="0"/>
        <w:adjustRightInd w:val="0"/>
        <w:ind w:firstLine="709"/>
        <w:jc w:val="both"/>
        <w:rPr>
          <w:kern w:val="1"/>
          <w:sz w:val="28"/>
          <w:szCs w:val="28"/>
          <w:lang w:val="uk-UA" w:eastAsia="ar-SA"/>
        </w:rPr>
      </w:pPr>
      <w:r w:rsidRPr="004B2FD7">
        <w:rPr>
          <w:kern w:val="1"/>
          <w:sz w:val="28"/>
          <w:szCs w:val="28"/>
          <w:lang w:val="uk-UA" w:eastAsia="ar-SA"/>
        </w:rPr>
        <w:t>Саме тому новим і  доволі перспективним напрямом розвитку  технологій м’ясних п</w:t>
      </w:r>
      <w:r w:rsidRPr="004B2FD7">
        <w:rPr>
          <w:kern w:val="1"/>
          <w:sz w:val="28"/>
          <w:szCs w:val="28"/>
          <w:lang w:val="uk-UA" w:eastAsia="ar-SA"/>
        </w:rPr>
        <w:t>о</w:t>
      </w:r>
      <w:r w:rsidRPr="004B2FD7">
        <w:rPr>
          <w:kern w:val="1"/>
          <w:sz w:val="28"/>
          <w:szCs w:val="28"/>
          <w:lang w:val="uk-UA" w:eastAsia="ar-SA"/>
        </w:rPr>
        <w:t>січених напівфабрикатів є пошук і наукове обґрунтування нових видів харчових добавок, які були б здатні нівелювати функціонально-технологічні  недоліки м’ясної сировини та підв</w:t>
      </w:r>
      <w:r w:rsidRPr="004B2FD7">
        <w:rPr>
          <w:kern w:val="1"/>
          <w:sz w:val="28"/>
          <w:szCs w:val="28"/>
          <w:lang w:val="uk-UA" w:eastAsia="ar-SA"/>
        </w:rPr>
        <w:t>и</w:t>
      </w:r>
      <w:r w:rsidRPr="004B2FD7">
        <w:rPr>
          <w:kern w:val="1"/>
          <w:sz w:val="28"/>
          <w:szCs w:val="28"/>
          <w:lang w:val="uk-UA" w:eastAsia="ar-SA"/>
        </w:rPr>
        <w:t>щувати харчову цінність, вихід, якісні показники та термін зберігання готової продукції.</w:t>
      </w:r>
    </w:p>
    <w:p w:rsidR="00BA7B48" w:rsidRPr="004B2FD7" w:rsidRDefault="00BA7B48" w:rsidP="00BA7B48">
      <w:pPr>
        <w:ind w:firstLine="709"/>
        <w:jc w:val="both"/>
        <w:rPr>
          <w:kern w:val="1"/>
          <w:sz w:val="28"/>
          <w:szCs w:val="28"/>
          <w:lang w:val="uk-UA" w:eastAsia="ar-SA"/>
        </w:rPr>
      </w:pPr>
      <w:r w:rsidRPr="004B2FD7">
        <w:rPr>
          <w:color w:val="000000"/>
          <w:sz w:val="28"/>
          <w:szCs w:val="28"/>
          <w:lang w:val="uk-UA"/>
        </w:rPr>
        <w:t xml:space="preserve">Для створення нових функціонально-технологічних властивостей фаршу з яловичини та виготовленого з нього біфштексу «Козацький»  запропоновано </w:t>
      </w:r>
      <w:proofErr w:type="spellStart"/>
      <w:r w:rsidRPr="004B2FD7">
        <w:rPr>
          <w:color w:val="000000"/>
          <w:sz w:val="28"/>
          <w:szCs w:val="28"/>
          <w:lang w:val="uk-UA"/>
        </w:rPr>
        <w:t>поліфункціональна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харч</w:t>
      </w:r>
      <w:r w:rsidRPr="004B2FD7">
        <w:rPr>
          <w:color w:val="000000"/>
          <w:sz w:val="28"/>
          <w:szCs w:val="28"/>
          <w:lang w:val="uk-UA"/>
        </w:rPr>
        <w:t>о</w:t>
      </w:r>
      <w:r w:rsidRPr="004B2FD7">
        <w:rPr>
          <w:color w:val="000000"/>
          <w:sz w:val="28"/>
          <w:szCs w:val="28"/>
          <w:lang w:val="uk-UA"/>
        </w:rPr>
        <w:t>ва добавка комплексної дії  «</w:t>
      </w:r>
      <w:proofErr w:type="spellStart"/>
      <w:r w:rsidRPr="004B2FD7">
        <w:rPr>
          <w:color w:val="000000"/>
          <w:sz w:val="28"/>
          <w:szCs w:val="28"/>
          <w:lang w:val="uk-UA"/>
        </w:rPr>
        <w:t>Магнетофуд</w:t>
      </w:r>
      <w:proofErr w:type="spellEnd"/>
      <w:r w:rsidRPr="004B2FD7">
        <w:rPr>
          <w:color w:val="000000"/>
          <w:sz w:val="28"/>
          <w:szCs w:val="28"/>
          <w:lang w:val="uk-UA"/>
        </w:rPr>
        <w:t>» [ТУ У 10.8-2023017824-001:2018] – високодисп</w:t>
      </w:r>
      <w:r w:rsidRPr="004B2FD7">
        <w:rPr>
          <w:color w:val="000000"/>
          <w:sz w:val="28"/>
          <w:szCs w:val="28"/>
          <w:lang w:val="uk-UA"/>
        </w:rPr>
        <w:t>е</w:t>
      </w:r>
      <w:r w:rsidRPr="004B2FD7">
        <w:rPr>
          <w:color w:val="000000"/>
          <w:sz w:val="28"/>
          <w:szCs w:val="28"/>
          <w:lang w:val="uk-UA"/>
        </w:rPr>
        <w:t>рсний порошок (</w:t>
      </w:r>
      <w:r w:rsidRPr="004B2FD7">
        <w:rPr>
          <w:kern w:val="1"/>
          <w:sz w:val="28"/>
          <w:szCs w:val="28"/>
          <w:lang w:val="uk-UA" w:eastAsia="ar-SA"/>
        </w:rPr>
        <w:t xml:space="preserve">розмір частинок 70–80 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нм</w:t>
      </w:r>
      <w:proofErr w:type="spellEnd"/>
      <w:r w:rsidRPr="004B2FD7">
        <w:rPr>
          <w:kern w:val="1"/>
          <w:sz w:val="28"/>
          <w:szCs w:val="28"/>
          <w:lang w:val="uk-UA" w:eastAsia="ar-SA"/>
        </w:rPr>
        <w:t>)</w:t>
      </w:r>
      <w:r w:rsidRPr="004B2FD7">
        <w:rPr>
          <w:color w:val="000000"/>
          <w:sz w:val="28"/>
          <w:szCs w:val="28"/>
          <w:lang w:val="uk-UA"/>
        </w:rPr>
        <w:t xml:space="preserve"> з великою питомою поверхнею і високою акти</w:t>
      </w:r>
      <w:r w:rsidRPr="004B2FD7">
        <w:rPr>
          <w:color w:val="000000"/>
          <w:sz w:val="28"/>
          <w:szCs w:val="28"/>
          <w:lang w:val="uk-UA"/>
        </w:rPr>
        <w:t>в</w:t>
      </w:r>
      <w:r w:rsidRPr="004B2FD7">
        <w:rPr>
          <w:color w:val="000000"/>
          <w:sz w:val="28"/>
          <w:szCs w:val="28"/>
          <w:lang w:val="uk-UA"/>
        </w:rPr>
        <w:t xml:space="preserve">ністю. До складу цієї добавки входять оксиди </w:t>
      </w:r>
      <w:proofErr w:type="spellStart"/>
      <w:r w:rsidRPr="004B2FD7">
        <w:rPr>
          <w:color w:val="000000"/>
          <w:sz w:val="28"/>
          <w:szCs w:val="28"/>
          <w:lang w:val="uk-UA"/>
        </w:rPr>
        <w:t>дво-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та трьохвалентного </w:t>
      </w:r>
      <w:proofErr w:type="spellStart"/>
      <w:r w:rsidRPr="004B2FD7">
        <w:rPr>
          <w:color w:val="000000"/>
          <w:sz w:val="28"/>
          <w:szCs w:val="28"/>
          <w:lang w:val="uk-UA"/>
        </w:rPr>
        <w:t>феруму</w:t>
      </w:r>
      <w:proofErr w:type="spellEnd"/>
      <w:r w:rsidRPr="004B2FD7">
        <w:rPr>
          <w:color w:val="000000"/>
          <w:sz w:val="28"/>
          <w:szCs w:val="28"/>
          <w:lang w:val="uk-UA"/>
        </w:rPr>
        <w:t>. «</w:t>
      </w:r>
      <w:proofErr w:type="spellStart"/>
      <w:r w:rsidRPr="004B2FD7">
        <w:rPr>
          <w:color w:val="000000"/>
          <w:sz w:val="28"/>
          <w:szCs w:val="28"/>
          <w:lang w:val="uk-UA"/>
        </w:rPr>
        <w:t>Магнетоф</w:t>
      </w:r>
      <w:r w:rsidRPr="004B2FD7">
        <w:rPr>
          <w:color w:val="000000"/>
          <w:sz w:val="28"/>
          <w:szCs w:val="28"/>
          <w:lang w:val="uk-UA"/>
        </w:rPr>
        <w:t>у</w:t>
      </w:r>
      <w:r w:rsidRPr="004B2FD7">
        <w:rPr>
          <w:color w:val="000000"/>
          <w:sz w:val="28"/>
          <w:szCs w:val="28"/>
          <w:lang w:val="uk-UA"/>
        </w:rPr>
        <w:t>ду</w:t>
      </w:r>
      <w:proofErr w:type="spellEnd"/>
      <w:r w:rsidRPr="004B2FD7">
        <w:rPr>
          <w:color w:val="000000"/>
          <w:sz w:val="28"/>
          <w:szCs w:val="28"/>
          <w:lang w:val="uk-UA"/>
        </w:rPr>
        <w:t>» притаманний ряд властивостей:  біологічна сумісність з живими організмами, спорідн</w:t>
      </w:r>
      <w:r w:rsidRPr="004B2FD7">
        <w:rPr>
          <w:color w:val="000000"/>
          <w:sz w:val="28"/>
          <w:szCs w:val="28"/>
          <w:lang w:val="uk-UA"/>
        </w:rPr>
        <w:t>е</w:t>
      </w:r>
      <w:r w:rsidRPr="004B2FD7">
        <w:rPr>
          <w:color w:val="000000"/>
          <w:sz w:val="28"/>
          <w:szCs w:val="28"/>
          <w:lang w:val="uk-UA"/>
        </w:rPr>
        <w:t>ність до білків, бактеріостатична дія, висока термостабільність. У харчових системах «</w:t>
      </w:r>
      <w:proofErr w:type="spellStart"/>
      <w:r w:rsidRPr="004B2FD7">
        <w:rPr>
          <w:color w:val="000000"/>
          <w:sz w:val="28"/>
          <w:szCs w:val="28"/>
          <w:lang w:val="uk-UA"/>
        </w:rPr>
        <w:t>Ма</w:t>
      </w:r>
      <w:r w:rsidRPr="004B2FD7">
        <w:rPr>
          <w:color w:val="000000"/>
          <w:sz w:val="28"/>
          <w:szCs w:val="28"/>
          <w:lang w:val="uk-UA"/>
        </w:rPr>
        <w:t>г</w:t>
      </w:r>
      <w:r w:rsidRPr="004B2FD7">
        <w:rPr>
          <w:color w:val="000000"/>
          <w:sz w:val="28"/>
          <w:szCs w:val="28"/>
          <w:lang w:val="uk-UA"/>
        </w:rPr>
        <w:t>нетофуд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» проявляє відновні, антиоксидантні, </w:t>
      </w:r>
      <w:proofErr w:type="spellStart"/>
      <w:r w:rsidRPr="004B2FD7">
        <w:rPr>
          <w:color w:val="000000"/>
          <w:sz w:val="28"/>
          <w:szCs w:val="28"/>
          <w:lang w:val="uk-UA"/>
        </w:rPr>
        <w:t>сорбційні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B2FD7">
        <w:rPr>
          <w:color w:val="000000"/>
          <w:sz w:val="28"/>
          <w:szCs w:val="28"/>
          <w:lang w:val="uk-UA"/>
        </w:rPr>
        <w:t>комплексоутворюючі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B2FD7">
        <w:rPr>
          <w:color w:val="000000"/>
          <w:sz w:val="28"/>
          <w:szCs w:val="28"/>
          <w:lang w:val="uk-UA"/>
        </w:rPr>
        <w:t>вол</w:t>
      </w:r>
      <w:r w:rsidRPr="004B2FD7">
        <w:rPr>
          <w:color w:val="000000"/>
          <w:sz w:val="28"/>
          <w:szCs w:val="28"/>
          <w:lang w:val="uk-UA"/>
        </w:rPr>
        <w:t>о</w:t>
      </w:r>
      <w:r w:rsidRPr="004B2FD7">
        <w:rPr>
          <w:color w:val="000000"/>
          <w:sz w:val="28"/>
          <w:szCs w:val="28"/>
          <w:lang w:val="uk-UA"/>
        </w:rPr>
        <w:t>гозв’язуючі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B2FD7">
        <w:rPr>
          <w:color w:val="000000"/>
          <w:sz w:val="28"/>
          <w:szCs w:val="28"/>
          <w:lang w:val="uk-UA"/>
        </w:rPr>
        <w:t>вологоутримуючі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,  </w:t>
      </w:r>
      <w:proofErr w:type="spellStart"/>
      <w:r w:rsidRPr="004B2FD7">
        <w:rPr>
          <w:color w:val="000000"/>
          <w:sz w:val="28"/>
          <w:szCs w:val="28"/>
          <w:lang w:val="uk-UA"/>
        </w:rPr>
        <w:t>жироутримуючі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4B2FD7">
        <w:rPr>
          <w:color w:val="000000"/>
          <w:sz w:val="28"/>
          <w:szCs w:val="28"/>
          <w:lang w:val="uk-UA"/>
        </w:rPr>
        <w:t>жироемульгуючі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властивості, а також  </w:t>
      </w:r>
      <w:proofErr w:type="spellStart"/>
      <w:r w:rsidRPr="004B2FD7">
        <w:rPr>
          <w:color w:val="000000"/>
          <w:sz w:val="28"/>
          <w:szCs w:val="28"/>
          <w:lang w:val="uk-UA"/>
        </w:rPr>
        <w:t>можє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виступати як додаткове джерело легкозасвоюваного заліза </w:t>
      </w:r>
      <w:r w:rsidRPr="004B2FD7">
        <w:rPr>
          <w:kern w:val="1"/>
          <w:sz w:val="28"/>
          <w:szCs w:val="28"/>
          <w:lang w:val="uk-UA" w:eastAsia="ar-SA"/>
        </w:rPr>
        <w:t>[1, 2]. Весь цей комплекс характ</w:t>
      </w:r>
      <w:r w:rsidRPr="004B2FD7">
        <w:rPr>
          <w:kern w:val="1"/>
          <w:sz w:val="28"/>
          <w:szCs w:val="28"/>
          <w:lang w:val="uk-UA" w:eastAsia="ar-SA"/>
        </w:rPr>
        <w:t>е</w:t>
      </w:r>
      <w:r w:rsidRPr="004B2FD7">
        <w:rPr>
          <w:kern w:val="1"/>
          <w:sz w:val="28"/>
          <w:szCs w:val="28"/>
          <w:lang w:val="uk-UA" w:eastAsia="ar-SA"/>
        </w:rPr>
        <w:t>ристик дозволяє рекомендувати «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» в якості   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поліфункціональної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 харчової доба</w:t>
      </w:r>
      <w:r w:rsidRPr="004B2FD7">
        <w:rPr>
          <w:kern w:val="1"/>
          <w:sz w:val="28"/>
          <w:szCs w:val="28"/>
          <w:lang w:val="uk-UA" w:eastAsia="ar-SA"/>
        </w:rPr>
        <w:t>в</w:t>
      </w:r>
      <w:r w:rsidRPr="004B2FD7">
        <w:rPr>
          <w:kern w:val="1"/>
          <w:sz w:val="28"/>
          <w:szCs w:val="28"/>
          <w:lang w:val="uk-UA" w:eastAsia="ar-SA"/>
        </w:rPr>
        <w:t xml:space="preserve">ки комплексної дії для створення нових функціонально-технологічних властивостей м’ясних посічених напівфабрикатів. </w:t>
      </w:r>
    </w:p>
    <w:p w:rsidR="00BA7B48" w:rsidRDefault="00BA7B48" w:rsidP="00BA7B48">
      <w:pPr>
        <w:suppressAutoHyphens/>
        <w:ind w:firstLine="567"/>
        <w:jc w:val="both"/>
        <w:rPr>
          <w:kern w:val="1"/>
          <w:sz w:val="28"/>
          <w:szCs w:val="28"/>
          <w:lang w:val="uk-UA" w:eastAsia="ar-SA"/>
        </w:rPr>
      </w:pPr>
      <w:r w:rsidRPr="004B2FD7">
        <w:rPr>
          <w:kern w:val="1"/>
          <w:sz w:val="28"/>
          <w:szCs w:val="28"/>
          <w:lang w:val="uk-UA" w:eastAsia="ar-SA"/>
        </w:rPr>
        <w:t>Дослідження впливу харчової добавки «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kern w:val="1"/>
          <w:sz w:val="28"/>
          <w:szCs w:val="28"/>
          <w:lang w:val="uk-UA" w:eastAsia="ar-SA"/>
        </w:rPr>
        <w:t>» на м’ясні посічені вироби проводили на модельних  фаршах з яловичини. На першому етапі досліджень було визначено раціональні параметри фаршу з яловичини, збагаченого харчовою добавкою «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» та досліджено динаміку змін 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вологозв’язуючої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 здатності (ВЗЗ) і ступеня окиснення (СО) ліпідної компоненти фаршу в процесі зберігання в охолодженому стані. У процесі виконання експериментальних робіт нами використано стандартні методи дослідження: відбір проб для фізико-хімічних досліджень проводили згідно  ГОСТ 4288-76, ГОСТ 7269-79.  ВЗЗ визначали методом пресування у модифікації 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Крайнюк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 Л.Н. і співавторів. </w:t>
      </w:r>
    </w:p>
    <w:p w:rsidR="00BA7B48" w:rsidRPr="004B2FD7" w:rsidRDefault="00BA7B48" w:rsidP="00BA7B48">
      <w:pPr>
        <w:jc w:val="center"/>
        <w:rPr>
          <w:sz w:val="28"/>
          <w:szCs w:val="28"/>
          <w:lang w:val="uk-UA" w:eastAsia="ar-SA"/>
        </w:rPr>
      </w:pPr>
      <w:r>
        <w:rPr>
          <w:kern w:val="1"/>
          <w:sz w:val="28"/>
          <w:szCs w:val="28"/>
          <w:lang w:val="uk-UA" w:eastAsia="ar-SA"/>
        </w:rPr>
        <w:br w:type="page"/>
      </w:r>
      <w:r w:rsidRPr="004B2FD7">
        <w:rPr>
          <w:kern w:val="1"/>
          <w:sz w:val="28"/>
          <w:szCs w:val="28"/>
          <w:lang w:val="uk-UA" w:eastAsia="ar-SA"/>
        </w:rPr>
        <w:lastRenderedPageBreak/>
        <w:t>СО ліпідної компоненти фаршу – шляхом визначення наступних фізико-хімічних показників: кислотного (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КЧ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), 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іодного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 (ІЧ) та 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пероксидного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 (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ПЧ</w:t>
      </w:r>
      <w:proofErr w:type="spellEnd"/>
      <w:r w:rsidRPr="004B2FD7">
        <w:rPr>
          <w:kern w:val="1"/>
          <w:sz w:val="28"/>
          <w:szCs w:val="28"/>
          <w:lang w:val="uk-UA" w:eastAsia="ar-SA"/>
        </w:rPr>
        <w:t>) чисел. В якості базової рецептури в дослідженнях обрано рецептуру 654 напівфабрикату біфштекса яловичого.  Для кращого розподілу і отримання однорідної структури фаршевих систем добавку «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» вводили у вигляді ЖМС (жиро-магнетитової суспензії). ЖМС отримували змішанням підігрітого до 52 </w:t>
      </w:r>
      <w:r w:rsidRPr="004B2FD7">
        <w:rPr>
          <w:rFonts w:hint="eastAsia"/>
          <w:kern w:val="1"/>
          <w:sz w:val="28"/>
          <w:szCs w:val="28"/>
          <w:lang w:val="uk-UA" w:eastAsia="ar-SA"/>
        </w:rPr>
        <w:t>–</w:t>
      </w:r>
      <w:r w:rsidRPr="004B2FD7">
        <w:rPr>
          <w:kern w:val="1"/>
          <w:sz w:val="28"/>
          <w:szCs w:val="28"/>
          <w:lang w:val="uk-UA" w:eastAsia="ar-SA"/>
        </w:rPr>
        <w:t xml:space="preserve"> 55 ºС  топленого яловичого жиру 99,0 мас.% </w:t>
      </w:r>
      <w:r w:rsidRPr="004B2FD7">
        <w:rPr>
          <w:rFonts w:hint="eastAsia"/>
          <w:kern w:val="1"/>
          <w:sz w:val="28"/>
          <w:szCs w:val="28"/>
          <w:lang w:val="uk-UA" w:eastAsia="ar-SA"/>
        </w:rPr>
        <w:t>–</w:t>
      </w:r>
      <w:r w:rsidRPr="004B2FD7">
        <w:rPr>
          <w:kern w:val="1"/>
          <w:sz w:val="28"/>
          <w:szCs w:val="28"/>
          <w:lang w:val="uk-UA" w:eastAsia="ar-SA"/>
        </w:rPr>
        <w:t xml:space="preserve"> 99,25 мас.% з підігрітою до 52 </w:t>
      </w:r>
      <w:r w:rsidRPr="004B2FD7">
        <w:rPr>
          <w:rFonts w:hint="eastAsia"/>
          <w:kern w:val="1"/>
          <w:sz w:val="28"/>
          <w:szCs w:val="28"/>
          <w:lang w:val="uk-UA" w:eastAsia="ar-SA"/>
        </w:rPr>
        <w:t>–</w:t>
      </w:r>
      <w:r w:rsidRPr="004B2FD7">
        <w:rPr>
          <w:kern w:val="1"/>
          <w:sz w:val="28"/>
          <w:szCs w:val="28"/>
          <w:lang w:val="uk-UA" w:eastAsia="ar-SA"/>
        </w:rPr>
        <w:t xml:space="preserve"> 55 ºС суспензією 0,75 мас.% </w:t>
      </w:r>
      <w:r w:rsidRPr="004B2FD7">
        <w:rPr>
          <w:rFonts w:hint="eastAsia"/>
          <w:kern w:val="1"/>
          <w:sz w:val="28"/>
          <w:szCs w:val="28"/>
          <w:lang w:val="uk-UA" w:eastAsia="ar-SA"/>
        </w:rPr>
        <w:t>–</w:t>
      </w:r>
      <w:r w:rsidRPr="004B2FD7">
        <w:rPr>
          <w:kern w:val="1"/>
          <w:sz w:val="28"/>
          <w:szCs w:val="28"/>
          <w:lang w:val="uk-UA" w:eastAsia="ar-SA"/>
        </w:rPr>
        <w:t xml:space="preserve"> 1,0 мас.% на основі «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Магнетофуду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» і 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моноацілгліцерола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 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Dimodan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 HP, взятих в співвідношенні: 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 / ПАР = 0,05 мас.% / 0,70 мас.%. Оптимальну кількість харчової добавки «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» було підібрано експериментальним шляхом: </w:t>
      </w:r>
      <w:r w:rsidRPr="004B2FD7">
        <w:rPr>
          <w:sz w:val="28"/>
          <w:szCs w:val="28"/>
          <w:lang w:val="uk-UA" w:eastAsia="ar-SA"/>
        </w:rPr>
        <w:t>0,10 – 0,15 % до маси  яловичого фаршу, яку вводили у вигляді ЖМС.</w:t>
      </w:r>
    </w:p>
    <w:p w:rsidR="00BA7B48" w:rsidRDefault="00BA7B48" w:rsidP="00BA7B48">
      <w:pPr>
        <w:tabs>
          <w:tab w:val="left" w:pos="0"/>
        </w:tabs>
        <w:suppressAutoHyphens/>
        <w:ind w:firstLine="709"/>
        <w:jc w:val="both"/>
        <w:rPr>
          <w:kern w:val="1"/>
          <w:sz w:val="28"/>
          <w:szCs w:val="28"/>
          <w:lang w:val="uk-UA" w:eastAsia="ar-SA"/>
        </w:rPr>
      </w:pPr>
      <w:r w:rsidRPr="004B2FD7">
        <w:rPr>
          <w:kern w:val="1"/>
          <w:sz w:val="28"/>
          <w:szCs w:val="28"/>
          <w:lang w:val="uk-UA" w:eastAsia="ar-SA"/>
        </w:rPr>
        <w:t>У таблиці 1 наведено результати впливу харчової добавки «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» на 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вологозв</w:t>
      </w:r>
      <w:proofErr w:type="spellEnd"/>
      <w:r w:rsidRPr="004B2FD7">
        <w:rPr>
          <w:kern w:val="1"/>
          <w:sz w:val="28"/>
          <w:szCs w:val="28"/>
          <w:lang w:eastAsia="ar-SA"/>
        </w:rPr>
        <w:t>’</w:t>
      </w:r>
      <w:proofErr w:type="spellStart"/>
      <w:r w:rsidRPr="004B2FD7">
        <w:rPr>
          <w:kern w:val="1"/>
          <w:sz w:val="28"/>
          <w:szCs w:val="28"/>
          <w:lang w:val="uk-UA" w:eastAsia="ar-SA"/>
        </w:rPr>
        <w:t>язуючу</w:t>
      </w:r>
      <w:proofErr w:type="spellEnd"/>
      <w:r w:rsidRPr="004B2FD7">
        <w:rPr>
          <w:kern w:val="1"/>
          <w:sz w:val="28"/>
          <w:szCs w:val="28"/>
          <w:lang w:val="uk-UA" w:eastAsia="ar-SA"/>
        </w:rPr>
        <w:t xml:space="preserve"> здатність  модельних м’ясних фаршів для біфштексів. Для достовірності і збіжності даних ВЗЗ визначити двома методами: пресування і центрифугування.</w:t>
      </w:r>
    </w:p>
    <w:p w:rsidR="00BA7B48" w:rsidRPr="00D5407B" w:rsidRDefault="00BA7B48" w:rsidP="00BA7B48">
      <w:pPr>
        <w:tabs>
          <w:tab w:val="left" w:pos="0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</w:p>
    <w:p w:rsidR="00BA7B48" w:rsidRPr="004B2FD7" w:rsidRDefault="00BA7B48" w:rsidP="00BA7B48">
      <w:pPr>
        <w:tabs>
          <w:tab w:val="left" w:pos="0"/>
        </w:tabs>
        <w:suppressAutoHyphens/>
        <w:ind w:firstLine="142"/>
        <w:rPr>
          <w:b/>
          <w:sz w:val="28"/>
          <w:szCs w:val="28"/>
          <w:lang w:val="uk-UA" w:eastAsia="ar-SA"/>
        </w:rPr>
      </w:pPr>
      <w:r w:rsidRPr="004B2FD7">
        <w:rPr>
          <w:b/>
          <w:sz w:val="28"/>
          <w:szCs w:val="28"/>
          <w:lang w:val="uk-UA" w:eastAsia="ar-SA"/>
        </w:rPr>
        <w:t>Таблиця 1</w:t>
      </w:r>
      <w:r w:rsidRPr="004B2FD7">
        <w:rPr>
          <w:sz w:val="28"/>
          <w:szCs w:val="28"/>
          <w:lang w:val="uk-UA" w:eastAsia="ar-SA"/>
        </w:rPr>
        <w:t xml:space="preserve"> –  </w:t>
      </w:r>
      <w:r w:rsidRPr="004B2FD7">
        <w:rPr>
          <w:b/>
          <w:sz w:val="28"/>
          <w:szCs w:val="28"/>
          <w:lang w:val="uk-UA" w:eastAsia="ar-SA"/>
        </w:rPr>
        <w:t xml:space="preserve">Вплив </w:t>
      </w:r>
      <w:proofErr w:type="spellStart"/>
      <w:r w:rsidRPr="004B2FD7">
        <w:rPr>
          <w:b/>
          <w:sz w:val="28"/>
          <w:szCs w:val="28"/>
          <w:lang w:val="uk-UA" w:eastAsia="ar-SA"/>
        </w:rPr>
        <w:t>поліфункціональної</w:t>
      </w:r>
      <w:proofErr w:type="spellEnd"/>
      <w:r w:rsidRPr="004B2FD7">
        <w:rPr>
          <w:b/>
          <w:sz w:val="28"/>
          <w:szCs w:val="28"/>
          <w:lang w:val="uk-UA" w:eastAsia="ar-SA"/>
        </w:rPr>
        <w:t xml:space="preserve"> </w:t>
      </w:r>
      <w:proofErr w:type="spellStart"/>
      <w:r w:rsidRPr="004B2FD7">
        <w:rPr>
          <w:b/>
          <w:sz w:val="28"/>
          <w:szCs w:val="28"/>
          <w:lang w:val="uk-UA" w:eastAsia="ar-SA"/>
        </w:rPr>
        <w:t>арчової</w:t>
      </w:r>
      <w:proofErr w:type="spellEnd"/>
      <w:r w:rsidRPr="004B2FD7">
        <w:rPr>
          <w:b/>
          <w:sz w:val="28"/>
          <w:szCs w:val="28"/>
          <w:lang w:val="uk-UA" w:eastAsia="ar-SA"/>
        </w:rPr>
        <w:t xml:space="preserve"> добавки «</w:t>
      </w:r>
      <w:proofErr w:type="spellStart"/>
      <w:r w:rsidRPr="004B2FD7">
        <w:rPr>
          <w:b/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b/>
          <w:sz w:val="28"/>
          <w:szCs w:val="28"/>
          <w:lang w:val="uk-UA" w:eastAsia="ar-SA"/>
        </w:rPr>
        <w:t xml:space="preserve">» </w:t>
      </w:r>
    </w:p>
    <w:p w:rsidR="00BA7B48" w:rsidRPr="004B2FD7" w:rsidRDefault="00BA7B48" w:rsidP="00BA7B48">
      <w:pPr>
        <w:tabs>
          <w:tab w:val="left" w:pos="0"/>
        </w:tabs>
        <w:suppressAutoHyphens/>
        <w:ind w:firstLine="709"/>
        <w:jc w:val="center"/>
        <w:rPr>
          <w:sz w:val="28"/>
          <w:szCs w:val="28"/>
          <w:lang w:val="uk-UA" w:eastAsia="ar-SA"/>
        </w:rPr>
      </w:pPr>
      <w:r w:rsidRPr="004B2FD7">
        <w:rPr>
          <w:b/>
          <w:sz w:val="28"/>
          <w:szCs w:val="28"/>
          <w:lang w:val="uk-UA" w:eastAsia="ar-SA"/>
        </w:rPr>
        <w:t xml:space="preserve">на  </w:t>
      </w:r>
      <w:proofErr w:type="spellStart"/>
      <w:r w:rsidRPr="004B2FD7">
        <w:rPr>
          <w:b/>
          <w:kern w:val="1"/>
          <w:sz w:val="28"/>
          <w:szCs w:val="28"/>
          <w:lang w:val="uk-UA" w:eastAsia="ar-SA"/>
        </w:rPr>
        <w:t>вологозв’язуючу</w:t>
      </w:r>
      <w:proofErr w:type="spellEnd"/>
      <w:r w:rsidRPr="004B2FD7">
        <w:rPr>
          <w:b/>
          <w:kern w:val="1"/>
          <w:sz w:val="28"/>
          <w:szCs w:val="28"/>
          <w:lang w:val="uk-UA" w:eastAsia="ar-SA"/>
        </w:rPr>
        <w:t xml:space="preserve"> здатність</w:t>
      </w:r>
      <w:r w:rsidRPr="004B2FD7">
        <w:rPr>
          <w:b/>
          <w:sz w:val="28"/>
          <w:szCs w:val="28"/>
          <w:lang w:val="uk-UA" w:eastAsia="ar-SA"/>
        </w:rPr>
        <w:t xml:space="preserve">  модельних  фаршів з яловичини</w:t>
      </w:r>
    </w:p>
    <w:tbl>
      <w:tblPr>
        <w:tblW w:w="9752" w:type="dxa"/>
        <w:tblInd w:w="-5" w:type="dxa"/>
        <w:tblLayout w:type="fixed"/>
        <w:tblLook w:val="0000"/>
      </w:tblPr>
      <w:tblGrid>
        <w:gridCol w:w="5358"/>
        <w:gridCol w:w="1985"/>
        <w:gridCol w:w="2409"/>
      </w:tblGrid>
      <w:tr w:rsidR="00BA7B48" w:rsidRPr="004B2FD7" w:rsidTr="00E00E2A">
        <w:tc>
          <w:tcPr>
            <w:tcW w:w="5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val="uk-UA"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Склад модельного фаршу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ВЗЗ,%, яка визначена за методом</w:t>
            </w:r>
          </w:p>
        </w:tc>
      </w:tr>
      <w:tr w:rsidR="00BA7B48" w:rsidRPr="004B2FD7" w:rsidTr="00E00E2A">
        <w:tc>
          <w:tcPr>
            <w:tcW w:w="5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snapToGrid w:val="0"/>
              <w:jc w:val="both"/>
              <w:rPr>
                <w:b/>
                <w:sz w:val="28"/>
                <w:szCs w:val="28"/>
                <w:lang w:val="uk-UA"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val="uk-UA"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Пресування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Центрифугування</w:t>
            </w:r>
          </w:p>
        </w:tc>
      </w:tr>
      <w:tr w:rsidR="00BA7B48" w:rsidRPr="004B2FD7" w:rsidTr="00E00E2A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rPr>
                <w:i/>
                <w:sz w:val="28"/>
                <w:szCs w:val="28"/>
                <w:lang w:val="uk-UA"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Яловичий фарш (контроль)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val="uk-UA"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67,3±0,9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67,2±0,9</w:t>
            </w:r>
          </w:p>
        </w:tc>
      </w:tr>
      <w:tr w:rsidR="00BA7B48" w:rsidRPr="004B2FD7" w:rsidTr="00E00E2A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rPr>
                <w:i/>
                <w:sz w:val="28"/>
                <w:szCs w:val="28"/>
                <w:lang w:val="uk-UA"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Яловичий фарш з добавкою ЖМС</w:t>
            </w:r>
            <w:r>
              <w:rPr>
                <w:sz w:val="28"/>
                <w:szCs w:val="28"/>
                <w:lang w:val="uk-UA" w:eastAsia="ar-SA"/>
              </w:rPr>
              <w:t xml:space="preserve">, 0,05 % </w:t>
            </w:r>
            <w:r w:rsidRPr="004B2FD7">
              <w:rPr>
                <w:sz w:val="28"/>
                <w:szCs w:val="28"/>
                <w:lang w:val="uk-UA" w:eastAsia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val="uk-UA"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71,6±0,9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71,4±0,9</w:t>
            </w:r>
          </w:p>
        </w:tc>
      </w:tr>
      <w:tr w:rsidR="00BA7B48" w:rsidRPr="004B2FD7" w:rsidTr="00E00E2A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rPr>
                <w:i/>
                <w:sz w:val="28"/>
                <w:szCs w:val="28"/>
                <w:lang w:val="uk-UA"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Яловичий фарш з добавкою ЖМС</w:t>
            </w:r>
            <w:r>
              <w:rPr>
                <w:sz w:val="28"/>
                <w:szCs w:val="28"/>
                <w:lang w:val="uk-UA" w:eastAsia="ar-SA"/>
              </w:rPr>
              <w:t xml:space="preserve">, 0,10 % </w:t>
            </w:r>
            <w:r w:rsidRPr="004B2FD7">
              <w:rPr>
                <w:sz w:val="28"/>
                <w:szCs w:val="28"/>
                <w:lang w:val="uk-UA" w:eastAsia="ar-SA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val="uk-UA"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75,8±0,9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75,6±0,9</w:t>
            </w:r>
          </w:p>
        </w:tc>
      </w:tr>
      <w:tr w:rsidR="00BA7B48" w:rsidRPr="004B2FD7" w:rsidTr="00E00E2A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rPr>
                <w:i/>
                <w:sz w:val="28"/>
                <w:szCs w:val="28"/>
                <w:lang w:val="uk-UA"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Яловичий фарш з добавкою ЖМС</w:t>
            </w:r>
            <w:r>
              <w:rPr>
                <w:sz w:val="28"/>
                <w:szCs w:val="28"/>
                <w:lang w:val="uk-UA" w:eastAsia="ar-SA"/>
              </w:rPr>
              <w:t xml:space="preserve">, 0,15 % </w:t>
            </w:r>
            <w:r w:rsidRPr="004B2FD7">
              <w:rPr>
                <w:sz w:val="28"/>
                <w:szCs w:val="28"/>
                <w:lang w:val="uk-UA" w:eastAsia="ar-SA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val="uk-UA"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75,9±0,9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75,7±0,9</w:t>
            </w:r>
          </w:p>
        </w:tc>
      </w:tr>
      <w:tr w:rsidR="00BA7B48" w:rsidRPr="004B2FD7" w:rsidTr="00E00E2A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rPr>
                <w:i/>
                <w:sz w:val="28"/>
                <w:szCs w:val="28"/>
                <w:lang w:val="uk-UA"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Яловичий фарш з добавкою ЖМС</w:t>
            </w:r>
            <w:r>
              <w:rPr>
                <w:sz w:val="28"/>
                <w:szCs w:val="28"/>
                <w:lang w:val="uk-UA" w:eastAsia="ar-SA"/>
              </w:rPr>
              <w:t>, 0, 20 %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val="uk-UA"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75,7±0,9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B48" w:rsidRPr="004B2FD7" w:rsidRDefault="00BA7B48" w:rsidP="00E00E2A">
            <w:pPr>
              <w:tabs>
                <w:tab w:val="left" w:pos="0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4B2FD7">
              <w:rPr>
                <w:sz w:val="28"/>
                <w:szCs w:val="28"/>
                <w:lang w:val="uk-UA" w:eastAsia="ar-SA"/>
              </w:rPr>
              <w:t>75,5±0,9</w:t>
            </w:r>
          </w:p>
        </w:tc>
      </w:tr>
    </w:tbl>
    <w:p w:rsidR="00BA7B48" w:rsidRPr="004B2FD7" w:rsidRDefault="00BA7B48" w:rsidP="00BA7B48">
      <w:pPr>
        <w:suppressAutoHyphens/>
        <w:ind w:firstLine="709"/>
        <w:jc w:val="both"/>
        <w:rPr>
          <w:sz w:val="28"/>
          <w:szCs w:val="28"/>
          <w:lang w:val="uk-UA" w:eastAsia="ar-SA"/>
        </w:rPr>
      </w:pPr>
    </w:p>
    <w:p w:rsidR="00BA7B48" w:rsidRPr="004B2FD7" w:rsidRDefault="00BA7B48" w:rsidP="00BA7B48">
      <w:pPr>
        <w:suppressAutoHyphens/>
        <w:ind w:firstLine="709"/>
        <w:jc w:val="both"/>
        <w:rPr>
          <w:sz w:val="28"/>
          <w:szCs w:val="28"/>
          <w:lang w:val="uk-UA" w:eastAsia="ar-SA"/>
        </w:rPr>
      </w:pPr>
      <w:r w:rsidRPr="004B2FD7">
        <w:rPr>
          <w:sz w:val="28"/>
          <w:szCs w:val="28"/>
          <w:lang w:val="uk-UA" w:eastAsia="ar-SA"/>
        </w:rPr>
        <w:t xml:space="preserve">Аналіз експериментальних даних (табл. 1) свідчить про підвищення </w:t>
      </w:r>
      <w:proofErr w:type="spellStart"/>
      <w:r w:rsidRPr="004B2FD7">
        <w:rPr>
          <w:sz w:val="28"/>
          <w:szCs w:val="28"/>
          <w:lang w:val="uk-UA" w:eastAsia="ar-SA"/>
        </w:rPr>
        <w:t>вологозв’язуючої</w:t>
      </w:r>
      <w:proofErr w:type="spellEnd"/>
      <w:r w:rsidRPr="004B2FD7">
        <w:rPr>
          <w:sz w:val="28"/>
          <w:szCs w:val="28"/>
          <w:lang w:val="uk-UA" w:eastAsia="ar-SA"/>
        </w:rPr>
        <w:t xml:space="preserve"> здатності  дослідних зразків фаршів з яловичини, збагачених харчовою  добавкою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>», у порівнянні з контролем. Максимально високий рівень ВЗЗ досягається при масовій частки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>» 0,10 та 0,15 %: при цьому ВЗЗ збільшується на 12,6 та 12,8 % в порівнянні зі значеннями контрольного зразка. Відзначені закономірності динаміки зросту  ВЗЗ фаршів з яловичини під впливом добавки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 xml:space="preserve">» свідчать про зміну механізму гідратації в фаршевій системі. </w:t>
      </w:r>
      <w:proofErr w:type="spellStart"/>
      <w:r w:rsidRPr="004B2FD7">
        <w:rPr>
          <w:sz w:val="28"/>
          <w:szCs w:val="28"/>
          <w:lang w:val="uk-UA" w:eastAsia="ar-SA"/>
        </w:rPr>
        <w:t>Наночастинки</w:t>
      </w:r>
      <w:proofErr w:type="spellEnd"/>
      <w:r w:rsidRPr="004B2FD7">
        <w:rPr>
          <w:sz w:val="28"/>
          <w:szCs w:val="28"/>
          <w:lang w:val="uk-UA" w:eastAsia="ar-SA"/>
        </w:rPr>
        <w:t xml:space="preserve">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>» мають більш низький вміст вологи в порівнянні з м’ясним фаршем, тому збільшення концентрації добавки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>» в м’ясному фарші на першому етапі знижує масову частку вологи в дослідних зразках, що пояснюється перерозподілом вологі в м’ясній фаршевій системі. На другому етапі масова частка вологи починає збільшуватися за рахунок здатності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 xml:space="preserve">» до модифікаційних і гідратаційних процесів з </w:t>
      </w:r>
      <w:proofErr w:type="spellStart"/>
      <w:r w:rsidRPr="004B2FD7">
        <w:rPr>
          <w:sz w:val="28"/>
          <w:szCs w:val="28"/>
          <w:lang w:val="uk-UA" w:eastAsia="ar-SA"/>
        </w:rPr>
        <w:t>іоногеннимі</w:t>
      </w:r>
      <w:proofErr w:type="spellEnd"/>
      <w:r w:rsidRPr="004B2FD7">
        <w:rPr>
          <w:sz w:val="28"/>
          <w:szCs w:val="28"/>
          <w:lang w:val="uk-UA" w:eastAsia="ar-SA"/>
        </w:rPr>
        <w:t xml:space="preserve"> групами  білків та диполями Н</w:t>
      </w:r>
      <w:r w:rsidRPr="004B2FD7">
        <w:rPr>
          <w:sz w:val="28"/>
          <w:szCs w:val="28"/>
          <w:vertAlign w:val="subscript"/>
          <w:lang w:val="uk-UA" w:eastAsia="ar-SA"/>
        </w:rPr>
        <w:t>2</w:t>
      </w:r>
      <w:r w:rsidRPr="004B2FD7">
        <w:rPr>
          <w:sz w:val="28"/>
          <w:szCs w:val="28"/>
          <w:lang w:val="uk-UA" w:eastAsia="ar-SA"/>
        </w:rPr>
        <w:t>О  у фаршевій системі [2].</w:t>
      </w:r>
      <w:r w:rsidRPr="004B2FD7">
        <w:rPr>
          <w:sz w:val="28"/>
          <w:szCs w:val="28"/>
          <w:lang w:val="uk-UA"/>
        </w:rPr>
        <w:t xml:space="preserve"> </w:t>
      </w:r>
      <w:r w:rsidRPr="004B2FD7">
        <w:rPr>
          <w:sz w:val="28"/>
          <w:szCs w:val="28"/>
          <w:lang w:val="uk-UA" w:eastAsia="ar-SA"/>
        </w:rPr>
        <w:t xml:space="preserve"> </w:t>
      </w:r>
    </w:p>
    <w:p w:rsidR="00BA7B48" w:rsidRDefault="00BA7B48" w:rsidP="00BA7B48">
      <w:pPr>
        <w:jc w:val="center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br w:type="page"/>
      </w:r>
    </w:p>
    <w:p w:rsidR="00BA7B48" w:rsidRPr="004B2FD7" w:rsidRDefault="00BA7B48" w:rsidP="00BA7B48">
      <w:pPr>
        <w:suppressAutoHyphens/>
        <w:ind w:firstLine="709"/>
        <w:jc w:val="both"/>
        <w:rPr>
          <w:sz w:val="28"/>
          <w:szCs w:val="28"/>
          <w:lang w:val="uk-UA" w:eastAsia="ar-SA"/>
        </w:rPr>
      </w:pPr>
      <w:r w:rsidRPr="004B2FD7">
        <w:rPr>
          <w:sz w:val="28"/>
          <w:szCs w:val="28"/>
          <w:lang w:val="uk-UA" w:eastAsia="ar-SA"/>
        </w:rPr>
        <w:lastRenderedPageBreak/>
        <w:t>Для дослідження впливу антиоксидантної дії  харчової добавки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>» визначалися зміни СО ліпідів фаршевих систем під впливом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>». Також встановлювалась оптимальна доза добавки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 xml:space="preserve">» в модельному фарші шляхом визначення </w:t>
      </w:r>
      <w:proofErr w:type="spellStart"/>
      <w:r w:rsidRPr="004B2FD7">
        <w:rPr>
          <w:sz w:val="28"/>
          <w:szCs w:val="28"/>
          <w:lang w:val="uk-UA" w:eastAsia="ar-SA"/>
        </w:rPr>
        <w:t>КЧ</w:t>
      </w:r>
      <w:proofErr w:type="spellEnd"/>
      <w:r w:rsidRPr="004B2FD7">
        <w:rPr>
          <w:sz w:val="28"/>
          <w:szCs w:val="28"/>
          <w:lang w:val="uk-UA" w:eastAsia="ar-SA"/>
        </w:rPr>
        <w:t xml:space="preserve">, </w:t>
      </w:r>
      <w:proofErr w:type="spellStart"/>
      <w:r w:rsidRPr="004B2FD7">
        <w:rPr>
          <w:sz w:val="28"/>
          <w:szCs w:val="28"/>
          <w:lang w:val="uk-UA" w:eastAsia="ar-SA"/>
        </w:rPr>
        <w:t>ПЧ</w:t>
      </w:r>
      <w:proofErr w:type="spellEnd"/>
      <w:r w:rsidRPr="004B2FD7">
        <w:rPr>
          <w:sz w:val="28"/>
          <w:szCs w:val="28"/>
          <w:lang w:val="uk-UA" w:eastAsia="ar-SA"/>
        </w:rPr>
        <w:t xml:space="preserve"> та  ІЧ. Досліджували вплив часу зберігання на окисні процеси в ліпідній складовій фаршів шляхом витримки  дослідних зразків у закритій тарі за температури 5 ºС протягом 24 годин, при цьому фізико – хімічні характеристики визначали відразу після приготування дослідних зразків, через 4 години, 10 годин, 16 годин і 24 години.</w:t>
      </w:r>
    </w:p>
    <w:p w:rsidR="00BA7B48" w:rsidRPr="004B2FD7" w:rsidRDefault="00BA7B48" w:rsidP="00BA7B48">
      <w:pPr>
        <w:ind w:firstLine="709"/>
        <w:jc w:val="both"/>
        <w:rPr>
          <w:color w:val="000000"/>
          <w:sz w:val="28"/>
          <w:szCs w:val="28"/>
          <w:lang w:val="uk-UA" w:eastAsia="ar-SA"/>
        </w:rPr>
      </w:pPr>
      <w:bookmarkStart w:id="0" w:name="_Hlk515512574"/>
      <w:r w:rsidRPr="004B2FD7">
        <w:rPr>
          <w:sz w:val="28"/>
          <w:szCs w:val="28"/>
          <w:lang w:val="uk-UA" w:eastAsia="ar-SA"/>
        </w:rPr>
        <w:t xml:space="preserve">Експериментально встановлено, що значення </w:t>
      </w:r>
      <w:proofErr w:type="spellStart"/>
      <w:r w:rsidRPr="004B2FD7">
        <w:rPr>
          <w:sz w:val="28"/>
          <w:szCs w:val="28"/>
          <w:lang w:val="uk-UA" w:eastAsia="ar-SA"/>
        </w:rPr>
        <w:t>КЧ</w:t>
      </w:r>
      <w:proofErr w:type="spellEnd"/>
      <w:r w:rsidRPr="004B2FD7">
        <w:rPr>
          <w:sz w:val="28"/>
          <w:szCs w:val="28"/>
          <w:lang w:val="uk-UA" w:eastAsia="ar-SA"/>
        </w:rPr>
        <w:t xml:space="preserve"> відповідають стандарту, але в пр</w:t>
      </w:r>
      <w:r w:rsidRPr="004B2FD7">
        <w:rPr>
          <w:sz w:val="28"/>
          <w:szCs w:val="28"/>
          <w:lang w:val="uk-UA" w:eastAsia="ar-SA"/>
        </w:rPr>
        <w:t>о</w:t>
      </w:r>
      <w:r w:rsidRPr="004B2FD7">
        <w:rPr>
          <w:sz w:val="28"/>
          <w:szCs w:val="28"/>
          <w:lang w:val="uk-UA" w:eastAsia="ar-SA"/>
        </w:rPr>
        <w:t>бах з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 xml:space="preserve">» – </w:t>
      </w:r>
      <w:proofErr w:type="spellStart"/>
      <w:r w:rsidRPr="004B2FD7">
        <w:rPr>
          <w:sz w:val="28"/>
          <w:szCs w:val="28"/>
          <w:lang w:val="uk-UA" w:eastAsia="ar-SA"/>
        </w:rPr>
        <w:t>КЧ</w:t>
      </w:r>
      <w:proofErr w:type="spellEnd"/>
      <w:r w:rsidRPr="004B2FD7">
        <w:rPr>
          <w:sz w:val="28"/>
          <w:szCs w:val="28"/>
          <w:lang w:val="uk-UA" w:eastAsia="ar-SA"/>
        </w:rPr>
        <w:t xml:space="preserve"> менше та протягом 16 годин не змінюється, а збільшується тільки через 24 години (на 1 %), в той час як в пробах без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 xml:space="preserve">» – збільшується постійно (через 24 години на 4%). Величина </w:t>
      </w:r>
      <w:proofErr w:type="spellStart"/>
      <w:r w:rsidRPr="004B2FD7">
        <w:rPr>
          <w:sz w:val="28"/>
          <w:szCs w:val="28"/>
          <w:lang w:val="uk-UA" w:eastAsia="ar-SA"/>
        </w:rPr>
        <w:t>ПЧ</w:t>
      </w:r>
      <w:proofErr w:type="spellEnd"/>
      <w:r w:rsidRPr="004B2FD7">
        <w:rPr>
          <w:sz w:val="28"/>
          <w:szCs w:val="28"/>
          <w:lang w:val="uk-UA" w:eastAsia="ar-SA"/>
        </w:rPr>
        <w:t xml:space="preserve"> поступово збільшується в усіх пробах, при чому зн</w:t>
      </w:r>
      <w:r w:rsidRPr="004B2FD7">
        <w:rPr>
          <w:sz w:val="28"/>
          <w:szCs w:val="28"/>
          <w:lang w:val="uk-UA" w:eastAsia="ar-SA"/>
        </w:rPr>
        <w:t>а</w:t>
      </w:r>
      <w:r w:rsidRPr="004B2FD7">
        <w:rPr>
          <w:sz w:val="28"/>
          <w:szCs w:val="28"/>
          <w:lang w:val="uk-UA" w:eastAsia="ar-SA"/>
        </w:rPr>
        <w:t xml:space="preserve">чення </w:t>
      </w:r>
      <w:proofErr w:type="spellStart"/>
      <w:r w:rsidRPr="004B2FD7">
        <w:rPr>
          <w:sz w:val="28"/>
          <w:szCs w:val="28"/>
          <w:lang w:val="uk-UA" w:eastAsia="ar-SA"/>
        </w:rPr>
        <w:t>ПЧ</w:t>
      </w:r>
      <w:proofErr w:type="spellEnd"/>
      <w:r w:rsidRPr="004B2FD7">
        <w:rPr>
          <w:sz w:val="28"/>
          <w:szCs w:val="28"/>
          <w:lang w:val="uk-UA" w:eastAsia="ar-SA"/>
        </w:rPr>
        <w:t xml:space="preserve"> фаршів з добавкою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 xml:space="preserve">» менше на 0,09 – 0,12 </w:t>
      </w:r>
      <w:proofErr w:type="spellStart"/>
      <w:r w:rsidRPr="004B2FD7">
        <w:rPr>
          <w:sz w:val="28"/>
          <w:szCs w:val="28"/>
          <w:lang w:val="uk-UA" w:eastAsia="ar-SA"/>
        </w:rPr>
        <w:t>ммоль½О</w:t>
      </w:r>
      <w:proofErr w:type="spellEnd"/>
      <w:r w:rsidRPr="004B2FD7">
        <w:rPr>
          <w:sz w:val="28"/>
          <w:szCs w:val="28"/>
          <w:lang w:val="uk-UA" w:eastAsia="ar-SA"/>
        </w:rPr>
        <w:t>/кг в порівнянні із контрольною пробою без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>». В процесі зберігання ІЧ зазвичай зменшується. При чому, у пробах з добавкою 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 xml:space="preserve">» (у середньому на 1 %) та і з плином часу воно зменшується повільніше. </w:t>
      </w:r>
      <w:r w:rsidRPr="004B2FD7">
        <w:rPr>
          <w:color w:val="000000"/>
          <w:sz w:val="28"/>
          <w:szCs w:val="28"/>
          <w:lang w:val="uk-UA" w:eastAsia="ar-SA"/>
        </w:rPr>
        <w:t xml:space="preserve">Експериментальні дані  визначення </w:t>
      </w:r>
      <w:proofErr w:type="spellStart"/>
      <w:r w:rsidRPr="004B2FD7">
        <w:rPr>
          <w:color w:val="000000"/>
          <w:sz w:val="28"/>
          <w:szCs w:val="28"/>
          <w:lang w:val="uk-UA" w:eastAsia="ar-SA"/>
        </w:rPr>
        <w:t>КЧ</w:t>
      </w:r>
      <w:proofErr w:type="spellEnd"/>
      <w:r w:rsidRPr="004B2FD7">
        <w:rPr>
          <w:color w:val="000000"/>
          <w:sz w:val="28"/>
          <w:szCs w:val="28"/>
          <w:lang w:val="uk-UA" w:eastAsia="ar-SA"/>
        </w:rPr>
        <w:t xml:space="preserve">, ІЧ, </w:t>
      </w:r>
      <w:proofErr w:type="spellStart"/>
      <w:r w:rsidRPr="004B2FD7">
        <w:rPr>
          <w:color w:val="000000"/>
          <w:sz w:val="28"/>
          <w:szCs w:val="28"/>
          <w:lang w:val="uk-UA" w:eastAsia="ar-SA"/>
        </w:rPr>
        <w:t>ПЧ</w:t>
      </w:r>
      <w:proofErr w:type="spellEnd"/>
      <w:r w:rsidRPr="004B2FD7">
        <w:rPr>
          <w:color w:val="000000"/>
          <w:sz w:val="28"/>
          <w:szCs w:val="28"/>
          <w:lang w:val="uk-UA" w:eastAsia="ar-SA"/>
        </w:rPr>
        <w:t xml:space="preserve"> свідчать про анти</w:t>
      </w:r>
      <w:r w:rsidRPr="004B2FD7">
        <w:rPr>
          <w:color w:val="000000"/>
          <w:sz w:val="28"/>
          <w:szCs w:val="28"/>
          <w:lang w:val="uk-UA" w:eastAsia="ar-SA"/>
        </w:rPr>
        <w:t>о</w:t>
      </w:r>
      <w:r w:rsidRPr="004B2FD7">
        <w:rPr>
          <w:color w:val="000000"/>
          <w:sz w:val="28"/>
          <w:szCs w:val="28"/>
          <w:lang w:val="uk-UA" w:eastAsia="ar-SA"/>
        </w:rPr>
        <w:t xml:space="preserve">ксидантні властивості харчової добавки </w:t>
      </w:r>
      <w:r w:rsidRPr="004B2FD7">
        <w:rPr>
          <w:sz w:val="28"/>
          <w:szCs w:val="28"/>
          <w:lang w:val="uk-UA" w:eastAsia="ar-SA"/>
        </w:rPr>
        <w:t>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>»</w:t>
      </w:r>
      <w:r w:rsidRPr="004B2FD7">
        <w:rPr>
          <w:color w:val="000000"/>
          <w:sz w:val="28"/>
          <w:szCs w:val="28"/>
          <w:lang w:val="uk-UA" w:eastAsia="ar-SA"/>
        </w:rPr>
        <w:t xml:space="preserve">, а значить і можливості застосування </w:t>
      </w:r>
      <w:r w:rsidRPr="004B2FD7">
        <w:rPr>
          <w:sz w:val="28"/>
          <w:szCs w:val="28"/>
          <w:lang w:val="uk-UA" w:eastAsia="ar-SA"/>
        </w:rPr>
        <w:t>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>»</w:t>
      </w:r>
      <w:r w:rsidRPr="004B2FD7">
        <w:rPr>
          <w:color w:val="000000"/>
          <w:sz w:val="28"/>
          <w:szCs w:val="28"/>
          <w:lang w:val="uk-UA" w:eastAsia="ar-SA"/>
        </w:rPr>
        <w:t xml:space="preserve"> в якості  поліпшуючої добавки до м’ясних посічених напівфабрикатів. </w:t>
      </w:r>
    </w:p>
    <w:p w:rsidR="00BA7B48" w:rsidRPr="004B2FD7" w:rsidRDefault="00BA7B48" w:rsidP="00BA7B48">
      <w:pPr>
        <w:ind w:firstLine="709"/>
        <w:jc w:val="both"/>
        <w:rPr>
          <w:sz w:val="28"/>
          <w:szCs w:val="28"/>
          <w:lang w:val="uk-UA" w:eastAsia="ar-SA"/>
        </w:rPr>
      </w:pPr>
      <w:r w:rsidRPr="004B2FD7">
        <w:rPr>
          <w:sz w:val="28"/>
          <w:szCs w:val="28"/>
          <w:lang w:val="uk-UA" w:eastAsia="ar-SA"/>
        </w:rPr>
        <w:t xml:space="preserve"> Таким чином, введення  харчової добавки «</w:t>
      </w:r>
      <w:proofErr w:type="spellStart"/>
      <w:r w:rsidRPr="004B2FD7">
        <w:rPr>
          <w:sz w:val="28"/>
          <w:szCs w:val="28"/>
          <w:lang w:val="uk-UA" w:eastAsia="ar-SA"/>
        </w:rPr>
        <w:t>Магнетофуд</w:t>
      </w:r>
      <w:proofErr w:type="spellEnd"/>
      <w:r w:rsidRPr="004B2FD7">
        <w:rPr>
          <w:sz w:val="28"/>
          <w:szCs w:val="28"/>
          <w:lang w:val="uk-UA" w:eastAsia="ar-SA"/>
        </w:rPr>
        <w:t>» в  фаршеві системи збіл</w:t>
      </w:r>
      <w:r w:rsidRPr="004B2FD7">
        <w:rPr>
          <w:sz w:val="28"/>
          <w:szCs w:val="28"/>
          <w:lang w:val="uk-UA" w:eastAsia="ar-SA"/>
        </w:rPr>
        <w:t>ь</w:t>
      </w:r>
      <w:r w:rsidRPr="004B2FD7">
        <w:rPr>
          <w:sz w:val="28"/>
          <w:szCs w:val="28"/>
          <w:lang w:val="uk-UA" w:eastAsia="ar-SA"/>
        </w:rPr>
        <w:t xml:space="preserve">шує  термін зберігання і ВЗЗ; покращує  якість фаршів з яловичини та виготовлених з них  м’ясних посічених напівфабрикатів.  </w:t>
      </w:r>
    </w:p>
    <w:bookmarkEnd w:id="0"/>
    <w:p w:rsidR="00BA7B48" w:rsidRDefault="00BA7B48" w:rsidP="00BA7B48">
      <w:pPr>
        <w:ind w:firstLine="709"/>
        <w:rPr>
          <w:b/>
          <w:kern w:val="1"/>
          <w:sz w:val="28"/>
          <w:szCs w:val="28"/>
          <w:lang w:val="uk-UA" w:eastAsia="ar-SA"/>
        </w:rPr>
      </w:pPr>
    </w:p>
    <w:p w:rsidR="00BA7B48" w:rsidRDefault="00BA7B48" w:rsidP="00BA7B48">
      <w:pPr>
        <w:ind w:firstLine="709"/>
        <w:rPr>
          <w:b/>
          <w:kern w:val="1"/>
          <w:sz w:val="28"/>
          <w:szCs w:val="28"/>
          <w:lang w:val="uk-UA" w:eastAsia="ar-SA"/>
        </w:rPr>
      </w:pPr>
    </w:p>
    <w:p w:rsidR="00BA7B48" w:rsidRPr="004B2FD7" w:rsidRDefault="00BA7B48" w:rsidP="00BA7B48">
      <w:pPr>
        <w:ind w:firstLine="709"/>
        <w:rPr>
          <w:b/>
          <w:kern w:val="1"/>
          <w:sz w:val="28"/>
          <w:szCs w:val="28"/>
          <w:lang w:val="uk-UA" w:eastAsia="ar-SA"/>
        </w:rPr>
      </w:pPr>
    </w:p>
    <w:p w:rsidR="00BA7B48" w:rsidRPr="004B2FD7" w:rsidRDefault="00BA7B48" w:rsidP="00BA7B48">
      <w:pPr>
        <w:ind w:firstLine="709"/>
        <w:rPr>
          <w:b/>
          <w:kern w:val="1"/>
          <w:sz w:val="28"/>
          <w:szCs w:val="28"/>
          <w:lang w:val="uk-UA" w:eastAsia="ar-SA"/>
        </w:rPr>
      </w:pPr>
      <w:r w:rsidRPr="004B2FD7">
        <w:rPr>
          <w:b/>
          <w:kern w:val="1"/>
          <w:sz w:val="28"/>
          <w:szCs w:val="28"/>
          <w:lang w:val="uk-UA" w:eastAsia="ar-SA"/>
        </w:rPr>
        <w:t>Література</w:t>
      </w:r>
    </w:p>
    <w:p w:rsidR="00BA7B48" w:rsidRPr="004B2FD7" w:rsidRDefault="00BA7B48" w:rsidP="00BA7B48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B2FD7">
        <w:rPr>
          <w:sz w:val="28"/>
          <w:szCs w:val="28"/>
          <w:lang w:val="uk-UA"/>
        </w:rPr>
        <w:t xml:space="preserve">1. </w:t>
      </w:r>
      <w:proofErr w:type="spellStart"/>
      <w:r w:rsidRPr="004B2FD7">
        <w:rPr>
          <w:color w:val="000000"/>
          <w:sz w:val="28"/>
          <w:szCs w:val="28"/>
          <w:lang w:val="uk-UA"/>
        </w:rPr>
        <w:t>Технология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B2FD7">
        <w:rPr>
          <w:color w:val="000000"/>
          <w:sz w:val="28"/>
          <w:szCs w:val="28"/>
          <w:lang w:val="uk-UA"/>
        </w:rPr>
        <w:t>производства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и </w:t>
      </w:r>
      <w:proofErr w:type="spellStart"/>
      <w:r w:rsidRPr="004B2FD7">
        <w:rPr>
          <w:color w:val="000000"/>
          <w:sz w:val="28"/>
          <w:szCs w:val="28"/>
          <w:lang w:val="uk-UA"/>
        </w:rPr>
        <w:t>показатели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B2FD7">
        <w:rPr>
          <w:color w:val="000000"/>
          <w:sz w:val="28"/>
          <w:szCs w:val="28"/>
          <w:lang w:val="uk-UA"/>
        </w:rPr>
        <w:t>качества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B2FD7">
        <w:rPr>
          <w:color w:val="000000"/>
          <w:sz w:val="28"/>
          <w:szCs w:val="28"/>
          <w:lang w:val="uk-UA"/>
        </w:rPr>
        <w:t>пищевой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добавки на </w:t>
      </w:r>
      <w:proofErr w:type="spellStart"/>
      <w:r w:rsidRPr="004B2FD7">
        <w:rPr>
          <w:color w:val="000000"/>
          <w:sz w:val="28"/>
          <w:szCs w:val="28"/>
          <w:lang w:val="uk-UA"/>
        </w:rPr>
        <w:t>основе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B2FD7">
        <w:rPr>
          <w:color w:val="000000"/>
          <w:sz w:val="28"/>
          <w:szCs w:val="28"/>
          <w:lang w:val="uk-UA"/>
        </w:rPr>
        <w:t>магн</w:t>
      </w:r>
      <w:r w:rsidRPr="004B2FD7">
        <w:rPr>
          <w:color w:val="000000"/>
          <w:sz w:val="28"/>
          <w:szCs w:val="28"/>
          <w:lang w:val="uk-UA"/>
        </w:rPr>
        <w:t>е</w:t>
      </w:r>
      <w:r w:rsidRPr="004B2FD7">
        <w:rPr>
          <w:color w:val="000000"/>
          <w:sz w:val="28"/>
          <w:szCs w:val="28"/>
          <w:lang w:val="uk-UA"/>
        </w:rPr>
        <w:t>тита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/ Н. Г. </w:t>
      </w:r>
      <w:proofErr w:type="spellStart"/>
      <w:r w:rsidRPr="004B2FD7">
        <w:rPr>
          <w:color w:val="000000"/>
          <w:sz w:val="28"/>
          <w:szCs w:val="28"/>
          <w:lang w:val="uk-UA"/>
        </w:rPr>
        <w:t>Илюха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, З. В. Барсова, В. А. Коваленко, И. В. </w:t>
      </w:r>
      <w:proofErr w:type="spellStart"/>
      <w:r w:rsidRPr="004B2FD7">
        <w:rPr>
          <w:color w:val="000000"/>
          <w:sz w:val="28"/>
          <w:szCs w:val="28"/>
          <w:lang w:val="uk-UA"/>
        </w:rPr>
        <w:t>Цихановская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// </w:t>
      </w:r>
      <w:proofErr w:type="spellStart"/>
      <w:r w:rsidRPr="004B2FD7">
        <w:rPr>
          <w:color w:val="000000"/>
          <w:sz w:val="28"/>
          <w:szCs w:val="28"/>
          <w:lang w:val="uk-UA"/>
        </w:rPr>
        <w:t>Восточно-Европейский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журнал </w:t>
      </w:r>
      <w:proofErr w:type="spellStart"/>
      <w:r w:rsidRPr="004B2FD7">
        <w:rPr>
          <w:color w:val="000000"/>
          <w:sz w:val="28"/>
          <w:szCs w:val="28"/>
          <w:lang w:val="uk-UA"/>
        </w:rPr>
        <w:t>передовых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B2FD7">
        <w:rPr>
          <w:color w:val="000000"/>
          <w:sz w:val="28"/>
          <w:szCs w:val="28"/>
          <w:lang w:val="uk-UA"/>
        </w:rPr>
        <w:t>технологий</w:t>
      </w:r>
      <w:proofErr w:type="spellEnd"/>
      <w:r w:rsidRPr="004B2FD7">
        <w:rPr>
          <w:color w:val="000000"/>
          <w:sz w:val="28"/>
          <w:szCs w:val="28"/>
          <w:lang w:val="uk-UA"/>
        </w:rPr>
        <w:t>,  2010. Т. 6, № 10 (48). С. 32–35.</w:t>
      </w:r>
    </w:p>
    <w:p w:rsidR="00BA7B48" w:rsidRDefault="00BA7B48" w:rsidP="00BA7B48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4B2FD7">
        <w:rPr>
          <w:color w:val="000000"/>
          <w:sz w:val="28"/>
          <w:szCs w:val="28"/>
          <w:lang w:val="uk-UA"/>
        </w:rPr>
        <w:t>2. Дослідження впливу біологічно активної добавки на  якість м’ясних посічених нап</w:t>
      </w:r>
      <w:r w:rsidRPr="004B2FD7">
        <w:rPr>
          <w:color w:val="000000"/>
          <w:sz w:val="28"/>
          <w:szCs w:val="28"/>
          <w:lang w:val="uk-UA"/>
        </w:rPr>
        <w:t>і</w:t>
      </w:r>
      <w:r w:rsidRPr="004B2FD7">
        <w:rPr>
          <w:color w:val="000000"/>
          <w:sz w:val="28"/>
          <w:szCs w:val="28"/>
          <w:lang w:val="uk-UA"/>
        </w:rPr>
        <w:t xml:space="preserve">вфабрикатів  / І. В. </w:t>
      </w:r>
      <w:proofErr w:type="spellStart"/>
      <w:r w:rsidRPr="004B2FD7">
        <w:rPr>
          <w:color w:val="000000"/>
          <w:sz w:val="28"/>
          <w:szCs w:val="28"/>
          <w:lang w:val="uk-UA"/>
        </w:rPr>
        <w:t>Цихановська</w:t>
      </w:r>
      <w:proofErr w:type="spellEnd"/>
      <w:r w:rsidRPr="004B2FD7">
        <w:rPr>
          <w:color w:val="000000"/>
          <w:sz w:val="28"/>
          <w:szCs w:val="28"/>
          <w:lang w:val="uk-UA"/>
        </w:rPr>
        <w:t xml:space="preserve">, Л. А. </w:t>
      </w:r>
      <w:proofErr w:type="spellStart"/>
      <w:r w:rsidRPr="004B2FD7">
        <w:rPr>
          <w:color w:val="000000"/>
          <w:sz w:val="28"/>
          <w:szCs w:val="28"/>
          <w:lang w:val="uk-UA"/>
        </w:rPr>
        <w:t>Скуріхіна</w:t>
      </w:r>
      <w:proofErr w:type="spellEnd"/>
      <w:r w:rsidRPr="004B2FD7">
        <w:rPr>
          <w:color w:val="000000"/>
          <w:sz w:val="28"/>
          <w:szCs w:val="28"/>
          <w:lang w:val="uk-UA"/>
        </w:rPr>
        <w:t>, О. В. Александров, Т. Б. Гонтар // Прогр</w:t>
      </w:r>
      <w:r w:rsidRPr="004B2FD7">
        <w:rPr>
          <w:color w:val="000000"/>
          <w:sz w:val="28"/>
          <w:szCs w:val="28"/>
          <w:lang w:val="uk-UA"/>
        </w:rPr>
        <w:t>е</w:t>
      </w:r>
      <w:r w:rsidRPr="004B2FD7">
        <w:rPr>
          <w:color w:val="000000"/>
          <w:sz w:val="28"/>
          <w:szCs w:val="28"/>
          <w:lang w:val="uk-UA"/>
        </w:rPr>
        <w:t xml:space="preserve">сивні техніка та технології харчових виробництв ресторанного господарства і торгівлі: зб. наук. пр. / Харків: ХДУХТ, 2017. Вип. 1 (25). С. 302–313. 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A7B48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A7B4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4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1110</Words>
  <Characters>6327</Characters>
  <Application>Microsoft Office Word</Application>
  <DocSecurity>0</DocSecurity>
  <Lines>52</Lines>
  <Paragraphs>14</Paragraphs>
  <ScaleCrop>false</ScaleCrop>
  <Company/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2020-11-05T09:32:00Z</dcterms:created>
  <dcterms:modified xsi:type="dcterms:W3CDTF">2020-11-05T09:32:00Z</dcterms:modified>
</cp:coreProperties>
</file>