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3BB" w:rsidRPr="00494DA7" w:rsidRDefault="00FA43BB" w:rsidP="00FA43BB">
      <w:pPr>
        <w:ind w:firstLine="709"/>
        <w:jc w:val="both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FA43BB" w:rsidRPr="00494DA7" w:rsidRDefault="00FA43BB" w:rsidP="00FA43BB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6)</w:t>
      </w:r>
    </w:p>
    <w:p w:rsidR="00FA43BB" w:rsidRPr="00494DA7" w:rsidRDefault="00FA43BB" w:rsidP="00FA43BB">
      <w:pPr>
        <w:ind w:firstLine="709"/>
        <w:jc w:val="both"/>
        <w:rPr>
          <w:b/>
          <w:sz w:val="28"/>
          <w:szCs w:val="28"/>
          <w:lang w:val="uk-UA"/>
        </w:rPr>
      </w:pPr>
    </w:p>
    <w:p w:rsidR="00FA43BB" w:rsidRPr="00494DA7" w:rsidRDefault="00FA43BB" w:rsidP="00FA43BB">
      <w:pPr>
        <w:ind w:firstLine="709"/>
        <w:jc w:val="both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  <w:lang w:val="uk-UA"/>
        </w:rPr>
        <w:t xml:space="preserve">Результати впливу </w:t>
      </w:r>
      <w:r w:rsidRPr="00494DA7">
        <w:rPr>
          <w:sz w:val="28"/>
          <w:szCs w:val="28"/>
          <w:lang w:val="uk-UA"/>
        </w:rPr>
        <w:t>ЛМС</w:t>
      </w:r>
      <w:r w:rsidRPr="00494DA7">
        <w:rPr>
          <w:color w:val="000000"/>
          <w:sz w:val="28"/>
          <w:szCs w:val="28"/>
          <w:lang w:val="uk-UA"/>
        </w:rPr>
        <w:t xml:space="preserve"> на величину ІЧ при </w:t>
      </w:r>
      <w:proofErr w:type="spellStart"/>
      <w:r w:rsidRPr="00494DA7">
        <w:rPr>
          <w:color w:val="000000"/>
          <w:sz w:val="28"/>
          <w:szCs w:val="28"/>
          <w:lang w:val="uk-UA"/>
        </w:rPr>
        <w:t>термоциклічній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обробці  представлені на рис.2.</w:t>
      </w:r>
      <w:r w:rsidRPr="00494DA7">
        <w:rPr>
          <w:color w:val="000000"/>
          <w:sz w:val="28"/>
          <w:szCs w:val="28"/>
        </w:rPr>
        <w:t xml:space="preserve"> </w:t>
      </w:r>
    </w:p>
    <w:p w:rsidR="00FA43BB" w:rsidRPr="00494DA7" w:rsidRDefault="00FA43BB" w:rsidP="00FA43B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Йодне число характеризує наявність в олії ненасичених жирних кислот, або кількістю подвійних зв’язків у ненасичених жирних кислотах олії. Як бачимо у пробах з магнетитом йодне  число більше (у середньому на 10 - 15 %) та  і з плином часу воно </w:t>
      </w:r>
      <w:proofErr w:type="spellStart"/>
      <w:r w:rsidRPr="00494DA7">
        <w:rPr>
          <w:color w:val="000000"/>
          <w:sz w:val="28"/>
          <w:szCs w:val="28"/>
          <w:lang w:val="uk-UA"/>
        </w:rPr>
        <w:t>зменьшується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повільніше. Зниження йодного числа з кожним наступним термоциклом  пов'язано, </w:t>
      </w:r>
      <w:r w:rsidRPr="00494DA7">
        <w:rPr>
          <w:sz w:val="28"/>
          <w:szCs w:val="28"/>
          <w:lang w:val="uk-UA"/>
        </w:rPr>
        <w:t>найвірогідніше,</w:t>
      </w:r>
      <w:r w:rsidRPr="00494DA7">
        <w:rPr>
          <w:color w:val="000000"/>
          <w:sz w:val="28"/>
          <w:szCs w:val="28"/>
          <w:lang w:val="uk-UA"/>
        </w:rPr>
        <w:t xml:space="preserve">  зі зменшенням ступеня </w:t>
      </w:r>
      <w:proofErr w:type="spellStart"/>
      <w:r w:rsidRPr="00494DA7">
        <w:rPr>
          <w:color w:val="000000"/>
          <w:sz w:val="28"/>
          <w:szCs w:val="28"/>
          <w:lang w:val="uk-UA"/>
        </w:rPr>
        <w:t>ненасиченості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вищих жирних кислот внаслідок участі в реакціях окиснення, полімеризації, або циклізації.   Введення добавки магнетиту в рослинні  олії уповільнює ці  процеси. </w:t>
      </w:r>
    </w:p>
    <w:p w:rsidR="00FA43BB" w:rsidRPr="00494DA7" w:rsidRDefault="00FA43BB" w:rsidP="00FA43BB">
      <w:pPr>
        <w:ind w:firstLine="709"/>
        <w:jc w:val="both"/>
        <w:rPr>
          <w:color w:val="000000"/>
          <w:sz w:val="28"/>
          <w:szCs w:val="28"/>
          <w:lang w:val="uk-UA"/>
        </w:rPr>
      </w:pPr>
    </w:p>
    <w:bookmarkStart w:id="0" w:name="_MON_1480582917"/>
    <w:bookmarkStart w:id="1" w:name="_MON_1480582995"/>
    <w:bookmarkStart w:id="2" w:name="_MON_1480583010"/>
    <w:bookmarkStart w:id="3" w:name="_MON_1480583589"/>
    <w:bookmarkStart w:id="4" w:name="_MON_1480583634"/>
    <w:bookmarkStart w:id="5" w:name="_MON_1480583689"/>
    <w:bookmarkStart w:id="6" w:name="_MON_1480583721"/>
    <w:bookmarkStart w:id="7" w:name="_MON_1480589164"/>
    <w:bookmarkStart w:id="8" w:name="_MON_1480589181"/>
    <w:bookmarkStart w:id="9" w:name="_MON_1480589193"/>
    <w:bookmarkStart w:id="10" w:name="_MON_1480784076"/>
    <w:bookmarkStart w:id="11" w:name="_MON_1481801790"/>
    <w:bookmarkStart w:id="12" w:name="_MON_1482649260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:rsidR="00FA43BB" w:rsidRPr="00494DA7" w:rsidRDefault="00FA43BB" w:rsidP="00FA43BB">
      <w:pPr>
        <w:jc w:val="center"/>
        <w:rPr>
          <w:b/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object w:dxaOrig="6402" w:dyaOrig="3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25pt;height:182.25pt">
            <v:imagedata r:id="rId4" o:title=""/>
          </v:shape>
        </w:object>
      </w:r>
      <w:r w:rsidRPr="00494DA7">
        <w:rPr>
          <w:b/>
          <w:color w:val="000000"/>
          <w:sz w:val="28"/>
          <w:szCs w:val="28"/>
          <w:lang w:val="uk-UA"/>
        </w:rPr>
        <w:t xml:space="preserve"> </w:t>
      </w:r>
    </w:p>
    <w:p w:rsidR="00FA43BB" w:rsidRPr="00494DA7" w:rsidRDefault="00FA43BB" w:rsidP="00FA43BB">
      <w:pPr>
        <w:jc w:val="center"/>
        <w:rPr>
          <w:b/>
          <w:color w:val="000000"/>
          <w:sz w:val="28"/>
          <w:szCs w:val="28"/>
          <w:lang w:val="uk-UA"/>
        </w:rPr>
      </w:pPr>
      <w:r w:rsidRPr="00494DA7">
        <w:rPr>
          <w:b/>
          <w:color w:val="000000"/>
          <w:sz w:val="28"/>
          <w:szCs w:val="28"/>
          <w:lang w:val="uk-UA"/>
        </w:rPr>
        <w:t>Рис. 2. Залежність йодного числа від кількості термоциклів</w:t>
      </w:r>
    </w:p>
    <w:p w:rsidR="00FA43BB" w:rsidRPr="00494DA7" w:rsidRDefault="00FA43BB" w:rsidP="00FA43BB">
      <w:pPr>
        <w:jc w:val="both"/>
        <w:rPr>
          <w:b/>
          <w:sz w:val="28"/>
          <w:szCs w:val="28"/>
          <w:lang w:val="uk-UA"/>
        </w:rPr>
      </w:pPr>
    </w:p>
    <w:p w:rsidR="00FA43BB" w:rsidRPr="00494DA7" w:rsidRDefault="00FA43BB" w:rsidP="00FA43BB">
      <w:pPr>
        <w:ind w:firstLine="142"/>
        <w:jc w:val="center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Література:</w:t>
      </w:r>
    </w:p>
    <w:p w:rsidR="00FA43BB" w:rsidRPr="00494DA7" w:rsidRDefault="00FA43BB" w:rsidP="00FA43BB">
      <w:pPr>
        <w:ind w:firstLine="142"/>
        <w:jc w:val="both"/>
        <w:rPr>
          <w:b/>
          <w:sz w:val="28"/>
          <w:szCs w:val="28"/>
          <w:lang w:val="uk-UA"/>
        </w:rPr>
      </w:pPr>
    </w:p>
    <w:p w:rsidR="00FA43BB" w:rsidRPr="00494DA7" w:rsidRDefault="00FA43BB" w:rsidP="00FA43BB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1. </w:t>
      </w:r>
      <w:proofErr w:type="spellStart"/>
      <w:r w:rsidRPr="00494DA7">
        <w:rPr>
          <w:sz w:val="28"/>
          <w:szCs w:val="28"/>
          <w:lang w:val="uk-UA"/>
        </w:rPr>
        <w:t>Эммануэль</w:t>
      </w:r>
      <w:proofErr w:type="spellEnd"/>
      <w:r w:rsidRPr="00494DA7">
        <w:rPr>
          <w:sz w:val="28"/>
          <w:szCs w:val="28"/>
          <w:lang w:val="uk-UA"/>
        </w:rPr>
        <w:t xml:space="preserve"> Н.М., </w:t>
      </w:r>
      <w:proofErr w:type="spellStart"/>
      <w:r w:rsidRPr="00494DA7">
        <w:rPr>
          <w:sz w:val="28"/>
          <w:szCs w:val="28"/>
          <w:lang w:val="uk-UA"/>
        </w:rPr>
        <w:t>Лясковская</w:t>
      </w:r>
      <w:proofErr w:type="spellEnd"/>
      <w:r w:rsidRPr="00494DA7">
        <w:rPr>
          <w:sz w:val="28"/>
          <w:szCs w:val="28"/>
          <w:lang w:val="uk-UA"/>
        </w:rPr>
        <w:t xml:space="preserve"> Ю.Н. </w:t>
      </w:r>
      <w:proofErr w:type="spellStart"/>
      <w:r w:rsidRPr="00494DA7">
        <w:rPr>
          <w:sz w:val="28"/>
          <w:szCs w:val="28"/>
          <w:lang w:val="uk-UA"/>
        </w:rPr>
        <w:t>Торможение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процесса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окисления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жиров</w:t>
      </w:r>
      <w:proofErr w:type="spellEnd"/>
      <w:r w:rsidRPr="00494DA7">
        <w:rPr>
          <w:sz w:val="28"/>
          <w:szCs w:val="28"/>
          <w:lang w:val="uk-UA"/>
        </w:rPr>
        <w:t xml:space="preserve">. М.: </w:t>
      </w:r>
      <w:proofErr w:type="spellStart"/>
      <w:r w:rsidRPr="00494DA7">
        <w:rPr>
          <w:sz w:val="28"/>
          <w:szCs w:val="28"/>
          <w:lang w:val="uk-UA"/>
        </w:rPr>
        <w:t>Пищепромиздат</w:t>
      </w:r>
      <w:proofErr w:type="spellEnd"/>
      <w:r w:rsidRPr="00494DA7">
        <w:rPr>
          <w:sz w:val="28"/>
          <w:szCs w:val="28"/>
          <w:lang w:val="uk-UA"/>
        </w:rPr>
        <w:t>, 1961. – 360 с.</w:t>
      </w:r>
    </w:p>
    <w:p w:rsidR="00FA43BB" w:rsidRPr="00494DA7" w:rsidRDefault="00FA43BB" w:rsidP="00FA43BB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2. </w:t>
      </w:r>
      <w:proofErr w:type="spellStart"/>
      <w:r w:rsidRPr="00494DA7">
        <w:rPr>
          <w:sz w:val="28"/>
          <w:szCs w:val="28"/>
          <w:lang w:val="uk-UA"/>
        </w:rPr>
        <w:t>Halliwell</w:t>
      </w:r>
      <w:proofErr w:type="spellEnd"/>
      <w:r w:rsidRPr="00494DA7">
        <w:rPr>
          <w:sz w:val="28"/>
          <w:szCs w:val="28"/>
          <w:lang w:val="uk-UA"/>
        </w:rPr>
        <w:t xml:space="preserve"> B., </w:t>
      </w:r>
      <w:proofErr w:type="spellStart"/>
      <w:r w:rsidRPr="00494DA7">
        <w:rPr>
          <w:sz w:val="28"/>
          <w:szCs w:val="28"/>
          <w:lang w:val="uk-UA"/>
        </w:rPr>
        <w:t>Aeschbach</w:t>
      </w:r>
      <w:proofErr w:type="spellEnd"/>
      <w:r w:rsidRPr="00494DA7">
        <w:rPr>
          <w:sz w:val="28"/>
          <w:szCs w:val="28"/>
          <w:lang w:val="uk-UA"/>
        </w:rPr>
        <w:t xml:space="preserve"> R., </w:t>
      </w:r>
      <w:proofErr w:type="spellStart"/>
      <w:r w:rsidRPr="00494DA7">
        <w:rPr>
          <w:sz w:val="28"/>
          <w:szCs w:val="28"/>
          <w:lang w:val="uk-UA"/>
        </w:rPr>
        <w:t>Löliger</w:t>
      </w:r>
      <w:proofErr w:type="spellEnd"/>
      <w:r w:rsidRPr="00494DA7">
        <w:rPr>
          <w:sz w:val="28"/>
          <w:szCs w:val="28"/>
          <w:lang w:val="uk-UA"/>
        </w:rPr>
        <w:t xml:space="preserve"> J., </w:t>
      </w:r>
      <w:proofErr w:type="spellStart"/>
      <w:r w:rsidRPr="00494DA7">
        <w:rPr>
          <w:sz w:val="28"/>
          <w:szCs w:val="28"/>
          <w:lang w:val="uk-UA"/>
        </w:rPr>
        <w:t>Aruoma</w:t>
      </w:r>
      <w:proofErr w:type="spellEnd"/>
      <w:r w:rsidRPr="00494DA7">
        <w:rPr>
          <w:sz w:val="28"/>
          <w:szCs w:val="28"/>
          <w:lang w:val="uk-UA"/>
        </w:rPr>
        <w:t xml:space="preserve"> O.I.//</w:t>
      </w:r>
      <w:proofErr w:type="spellStart"/>
      <w:r w:rsidRPr="00494DA7">
        <w:rPr>
          <w:sz w:val="28"/>
          <w:szCs w:val="28"/>
          <w:lang w:val="uk-UA"/>
        </w:rPr>
        <w:t>Food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Chem.Toxicol</w:t>
      </w:r>
      <w:proofErr w:type="spellEnd"/>
      <w:r w:rsidRPr="00494DA7">
        <w:rPr>
          <w:sz w:val="28"/>
          <w:szCs w:val="28"/>
          <w:lang w:val="uk-UA"/>
        </w:rPr>
        <w:t>. – 1995, - Vol.33, p.601.</w:t>
      </w:r>
    </w:p>
    <w:p w:rsidR="00FA43BB" w:rsidRPr="00494DA7" w:rsidRDefault="00FA43BB" w:rsidP="00FA43BB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3. Хімія жирів /За ред. Ф.Ф. Гладкого. – Харків: НТУ «ХПІ»,2002.-452с.</w:t>
      </w:r>
    </w:p>
    <w:p w:rsidR="00D15BB4" w:rsidRPr="00FA43BB" w:rsidRDefault="00D15BB4">
      <w:pPr>
        <w:rPr>
          <w:lang w:val="uk-UA"/>
        </w:rPr>
      </w:pPr>
    </w:p>
    <w:sectPr w:rsidR="00D15BB4" w:rsidRPr="00FA43B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43BB"/>
    <w:rsid w:val="0007502A"/>
    <w:rsid w:val="00164619"/>
    <w:rsid w:val="00BF7752"/>
    <w:rsid w:val="00C73E9B"/>
    <w:rsid w:val="00D15BB4"/>
    <w:rsid w:val="00FA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2016-05-31T11:31:00Z</dcterms:created>
  <dcterms:modified xsi:type="dcterms:W3CDTF">2016-05-31T11:31:00Z</dcterms:modified>
</cp:coreProperties>
</file>