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28" w:rsidRPr="00166BC0" w:rsidRDefault="00234E28" w:rsidP="00234E28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166BC0">
        <w:rPr>
          <w:rFonts w:eastAsia="Calibri"/>
          <w:b/>
          <w:sz w:val="28"/>
          <w:szCs w:val="28"/>
          <w:lang w:val="uk-UA" w:eastAsia="en-US"/>
        </w:rPr>
        <w:t>Александрова Н.А.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66BC0">
        <w:rPr>
          <w:b/>
          <w:sz w:val="28"/>
          <w:szCs w:val="28"/>
        </w:rPr>
        <w:t>СОЗДАНИЕ ВИРТУАЛЬНОГО МАНЕКЕНА ТОРСА ФИГУРЫ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Для создания виртуального манекена торса фигуры человека необходимо обеспечение возможности получения его поверхности, соответствующей как стандартным измерениям, так и антропометрическим данным конкретного клиента, в частности, при индивидуальном пошиве швейных изделий. 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Базовая модель обеспечивает анатомическую естественность, адекватную пластику, топологию и эстетичность поверхности манекена. Поверхность манекена считаемся нелинейной поверхностью высокого порядка, заданной гибридной параметрической моделью. 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Государственные стандарты на проектирование швейных изделий содержат перечень преимущественно </w:t>
      </w:r>
      <w:proofErr w:type="spellStart"/>
      <w:r w:rsidRPr="00166BC0">
        <w:rPr>
          <w:sz w:val="28"/>
          <w:szCs w:val="28"/>
        </w:rPr>
        <w:t>обхватных</w:t>
      </w:r>
      <w:proofErr w:type="spellEnd"/>
      <w:r w:rsidRPr="00166BC0">
        <w:rPr>
          <w:sz w:val="28"/>
          <w:szCs w:val="28"/>
        </w:rPr>
        <w:t xml:space="preserve"> и дуговых размерных признаков, неоднозначно задающих форму и размеры тела. Для построения манекена по этим параметрам необходимо дополнительно иметь информацию о форме фигуры (осанке, форме </w:t>
      </w:r>
      <w:proofErr w:type="spellStart"/>
      <w:r w:rsidRPr="00166BC0">
        <w:rPr>
          <w:sz w:val="28"/>
          <w:szCs w:val="28"/>
        </w:rPr>
        <w:t>талиевых</w:t>
      </w:r>
      <w:proofErr w:type="spellEnd"/>
      <w:r w:rsidRPr="00166BC0">
        <w:rPr>
          <w:sz w:val="28"/>
          <w:szCs w:val="28"/>
        </w:rPr>
        <w:t xml:space="preserve"> треугольников, выступе грудных желез, живота, ягодиц и т.п.). 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В качестве объемной формы использована информация о форме базового манекена условно-типового телосложения с ведущими размерными признаками: рост Р, подгрудный обхват Ог4, обхват талии</w:t>
      </w:r>
      <w:proofErr w:type="gramStart"/>
      <w:r w:rsidRPr="00166BC0">
        <w:rPr>
          <w:sz w:val="28"/>
          <w:szCs w:val="28"/>
        </w:rPr>
        <w:t xml:space="preserve"> О</w:t>
      </w:r>
      <w:proofErr w:type="gramEnd"/>
      <w:r w:rsidRPr="00166BC0">
        <w:rPr>
          <w:sz w:val="28"/>
          <w:szCs w:val="28"/>
        </w:rPr>
        <w:t xml:space="preserve">т и обхват бедер Об. 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Пространственная форма базовой модели, полученная путем сканирования скульптурного эталона манекена женской фигуры для проектирования корсетных изделий, включает параметры 17 горизонтальных сечений, каждое из которых задано координатами от 8 до 16 точек. Для удобства моделирования формы мышечных и жировых тканей торс на данных участках имеет минимальную объемную форму (на участке груди манекен принимает форму грудной клетки, имеет плоский живот и уплощенные ягодицы).</w:t>
      </w:r>
    </w:p>
    <w:p w:rsidR="00234E28" w:rsidRPr="00166BC0" w:rsidRDefault="00234E28" w:rsidP="00234E28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Получение манекена с другими размерными параметрами осуществляется путем деформации базовой модели таким образом, чтобы выполнялся набор накладываемых ограничений, и величина деформации была минимальной. Для этого используется алгоритм изменения манекена под каждую из групп независимых параметров (например, обхватов) относительно анатомических реперов (например, ключевых точек), заключающийся в установлении точного значения параметра на участке измерения. Это позволяет изменять манекен под задаваемые параметры с соблюдением гладкости и эстетичности, пластики и </w:t>
      </w:r>
      <w:proofErr w:type="spellStart"/>
      <w:r w:rsidRPr="00166BC0">
        <w:rPr>
          <w:sz w:val="28"/>
          <w:szCs w:val="28"/>
        </w:rPr>
        <w:t>антропоморфности</w:t>
      </w:r>
      <w:proofErr w:type="spellEnd"/>
      <w:r w:rsidRPr="00166BC0">
        <w:rPr>
          <w:sz w:val="28"/>
          <w:szCs w:val="28"/>
        </w:rPr>
        <w:t xml:space="preserve"> поверхности.</w:t>
      </w:r>
    </w:p>
    <w:p w:rsidR="00234E28" w:rsidRPr="00166BC0" w:rsidRDefault="00234E28" w:rsidP="00234E28">
      <w:pPr>
        <w:spacing w:after="200"/>
        <w:ind w:firstLine="709"/>
        <w:jc w:val="both"/>
        <w:rPr>
          <w:b/>
          <w:sz w:val="28"/>
          <w:szCs w:val="28"/>
        </w:rPr>
      </w:pPr>
    </w:p>
    <w:p w:rsidR="00234E28" w:rsidRPr="00166BC0" w:rsidRDefault="00234E28" w:rsidP="00234E28">
      <w:pPr>
        <w:spacing w:after="200"/>
        <w:ind w:firstLine="709"/>
        <w:jc w:val="both"/>
        <w:rPr>
          <w:b/>
          <w:sz w:val="28"/>
          <w:szCs w:val="28"/>
          <w:lang w:val="en-US"/>
        </w:rPr>
      </w:pPr>
      <w:r w:rsidRPr="00166BC0">
        <w:rPr>
          <w:b/>
          <w:sz w:val="28"/>
          <w:szCs w:val="28"/>
        </w:rPr>
        <w:t>Литература</w:t>
      </w:r>
    </w:p>
    <w:p w:rsidR="00234E28" w:rsidRPr="00166BC0" w:rsidRDefault="00234E28" w:rsidP="00234E28">
      <w:pPr>
        <w:shd w:val="clear" w:color="auto" w:fill="FFFFFF"/>
        <w:spacing w:after="240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  <w:lang w:val="en-US"/>
        </w:rPr>
        <w:t xml:space="preserve">1.     </w:t>
      </w:r>
      <w:proofErr w:type="spellStart"/>
      <w:r w:rsidRPr="00166BC0">
        <w:rPr>
          <w:sz w:val="28"/>
          <w:szCs w:val="28"/>
          <w:lang w:val="en-US"/>
        </w:rPr>
        <w:t>Baek</w:t>
      </w:r>
      <w:proofErr w:type="spellEnd"/>
      <w:r w:rsidRPr="00166BC0">
        <w:rPr>
          <w:sz w:val="28"/>
          <w:szCs w:val="28"/>
          <w:lang w:val="en-US"/>
        </w:rPr>
        <w:t xml:space="preserve"> S.Y., Lee K. Parametric human body shape modeling framework for human-centered product design. </w:t>
      </w:r>
      <w:proofErr w:type="spellStart"/>
      <w:proofErr w:type="gramStart"/>
      <w:r w:rsidRPr="00166BC0">
        <w:rPr>
          <w:sz w:val="28"/>
          <w:szCs w:val="28"/>
          <w:lang w:val="en-US"/>
        </w:rPr>
        <w:t>Comput</w:t>
      </w:r>
      <w:proofErr w:type="spellEnd"/>
      <w:r w:rsidRPr="00166BC0">
        <w:rPr>
          <w:sz w:val="28"/>
          <w:szCs w:val="28"/>
        </w:rPr>
        <w:t>.</w:t>
      </w:r>
      <w:proofErr w:type="gramEnd"/>
      <w:r w:rsidRPr="00166BC0">
        <w:rPr>
          <w:sz w:val="28"/>
          <w:szCs w:val="28"/>
        </w:rPr>
        <w:t xml:space="preserve"> </w:t>
      </w:r>
      <w:proofErr w:type="gramStart"/>
      <w:r w:rsidRPr="00166BC0">
        <w:rPr>
          <w:sz w:val="28"/>
          <w:szCs w:val="28"/>
          <w:lang w:val="en-US"/>
        </w:rPr>
        <w:t>Aided</w:t>
      </w:r>
      <w:r w:rsidRPr="00166BC0">
        <w:rPr>
          <w:sz w:val="28"/>
          <w:szCs w:val="28"/>
        </w:rPr>
        <w:t xml:space="preserve"> </w:t>
      </w:r>
      <w:r w:rsidRPr="00166BC0">
        <w:rPr>
          <w:sz w:val="28"/>
          <w:szCs w:val="28"/>
          <w:lang w:val="en-US"/>
        </w:rPr>
        <w:t>Des</w:t>
      </w:r>
      <w:r w:rsidRPr="00166BC0">
        <w:rPr>
          <w:sz w:val="28"/>
          <w:szCs w:val="28"/>
        </w:rPr>
        <w:t>.</w:t>
      </w:r>
      <w:proofErr w:type="gramEnd"/>
      <w:r w:rsidRPr="00166BC0">
        <w:rPr>
          <w:sz w:val="28"/>
          <w:szCs w:val="28"/>
        </w:rPr>
        <w:t xml:space="preserve"> 2012, </w:t>
      </w:r>
      <w:r w:rsidRPr="00166BC0">
        <w:rPr>
          <w:sz w:val="28"/>
          <w:szCs w:val="28"/>
          <w:lang w:val="en-US"/>
        </w:rPr>
        <w:t>no</w:t>
      </w:r>
      <w:r w:rsidRPr="00166BC0">
        <w:rPr>
          <w:sz w:val="28"/>
          <w:szCs w:val="28"/>
        </w:rPr>
        <w:t xml:space="preserve">. 44 (1), </w:t>
      </w:r>
      <w:r w:rsidRPr="00166BC0">
        <w:rPr>
          <w:sz w:val="28"/>
          <w:szCs w:val="28"/>
          <w:lang w:val="en-US"/>
        </w:rPr>
        <w:t>pp</w:t>
      </w:r>
      <w:r w:rsidRPr="00166BC0">
        <w:rPr>
          <w:sz w:val="28"/>
          <w:szCs w:val="28"/>
        </w:rPr>
        <w:t>. 56–67.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E28"/>
    <w:rsid w:val="0007502A"/>
    <w:rsid w:val="00164619"/>
    <w:rsid w:val="00234E28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1522</Words>
  <Characters>868</Characters>
  <Application>Microsoft Office Word</Application>
  <DocSecurity>0</DocSecurity>
  <Lines>7</Lines>
  <Paragraphs>4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2016-06-01T07:23:00Z</dcterms:created>
  <dcterms:modified xsi:type="dcterms:W3CDTF">2016-06-01T07:23:00Z</dcterms:modified>
</cp:coreProperties>
</file>