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DDE" w:rsidRPr="00BA2DDE" w:rsidRDefault="00BA2DDE" w:rsidP="00BA2DDE">
      <w:pPr>
        <w:ind w:firstLine="709"/>
        <w:jc w:val="both"/>
        <w:rPr>
          <w:b/>
          <w:bCs/>
          <w:sz w:val="28"/>
          <w:szCs w:val="28"/>
        </w:rPr>
      </w:pPr>
      <w:r w:rsidRPr="00BA2DDE">
        <w:rPr>
          <w:b/>
          <w:bCs/>
          <w:sz w:val="28"/>
          <w:szCs w:val="28"/>
        </w:rPr>
        <w:t>Фесенко Л.Д.</w:t>
      </w:r>
    </w:p>
    <w:p w:rsidR="00BA2DDE" w:rsidRPr="00BA2DDE" w:rsidRDefault="00BA2DDE" w:rsidP="00BA2DD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A2DDE">
        <w:rPr>
          <w:rFonts w:ascii="Times New Roman" w:hAnsi="Times New Roman"/>
          <w:b/>
          <w:bCs/>
          <w:sz w:val="28"/>
          <w:szCs w:val="28"/>
        </w:rPr>
        <w:t>АНАЛИЗ</w:t>
      </w:r>
      <w:r w:rsidRPr="00BA2DDE">
        <w:rPr>
          <w:rFonts w:ascii="Times New Roman" w:hAnsi="Times New Roman"/>
          <w:b/>
          <w:bCs/>
          <w:sz w:val="28"/>
          <w:szCs w:val="28"/>
          <w:lang w:val="uk-UA"/>
        </w:rPr>
        <w:t xml:space="preserve"> ВОЗБУЖДЕНИЯ МОЛЕКУЛЯРНОГО ЭЛЕКТРОДИПОЛЬНОГО ПЕРЕХОДА СИЛЬНЫМ РЕЗОНАНСНЫМ ИЗЛУЧЕНИЕМ ЛАЗЕРА НАКАЧКИ</w:t>
      </w:r>
    </w:p>
    <w:p w:rsidR="00BA2DDE" w:rsidRPr="00BA2DDE" w:rsidRDefault="00BA2DDE" w:rsidP="00BA2DDE">
      <w:pPr>
        <w:ind w:firstLine="709"/>
        <w:jc w:val="both"/>
        <w:rPr>
          <w:sz w:val="28"/>
          <w:szCs w:val="28"/>
        </w:rPr>
      </w:pPr>
      <w:r w:rsidRPr="00BA2DDE">
        <w:rPr>
          <w:sz w:val="28"/>
          <w:szCs w:val="28"/>
        </w:rPr>
        <w:t>Лазеры с оптической накачкой мощным монохроматическим излучением как динамическая система состоят из электромагнитного поля накачки в резонаторе лазера и молекул активной среды, где энергия накачки преобразуется в энергию когерентного излучения дальнего ИК диапазона. С одной стороны, активная среда за счет вынужденного излучения создает электромагнитное поле субмиллиметрового диапазона в резонаторе лазера, а с другой стороны, поле резонатора вынуждает активную среду излучать. Таким образом, задача определения поля в лазере является самосогласованной задачей взаимодействия активной среды с полем.</w:t>
      </w:r>
    </w:p>
    <w:p w:rsidR="00BA2DDE" w:rsidRPr="00BA2DDE" w:rsidRDefault="00BA2DDE" w:rsidP="00BA2DDE">
      <w:pPr>
        <w:ind w:firstLine="709"/>
        <w:jc w:val="both"/>
        <w:rPr>
          <w:sz w:val="28"/>
          <w:szCs w:val="28"/>
        </w:rPr>
      </w:pPr>
      <w:r w:rsidRPr="00BA2DDE">
        <w:rPr>
          <w:sz w:val="28"/>
          <w:szCs w:val="28"/>
        </w:rPr>
        <w:t>Для ее решения необходимо решать совместно уравнения Максвелла – Лоренса, описывающие влияние системы зарядов на электромагнитное поле, и квантовые уравнения движения зарядов активной среды в этом поле.</w:t>
      </w:r>
    </w:p>
    <w:p w:rsidR="00BA2DDE" w:rsidRPr="00BA2DDE" w:rsidRDefault="00BA2DDE" w:rsidP="00BA2DDE">
      <w:pPr>
        <w:ind w:firstLine="709"/>
        <w:jc w:val="both"/>
        <w:rPr>
          <w:sz w:val="28"/>
          <w:szCs w:val="28"/>
        </w:rPr>
      </w:pPr>
      <w:r w:rsidRPr="00BA2DDE">
        <w:rPr>
          <w:sz w:val="28"/>
          <w:szCs w:val="28"/>
        </w:rPr>
        <w:t xml:space="preserve">Такой метод подхода к решению </w:t>
      </w:r>
      <w:proofErr w:type="gramStart"/>
      <w:r w:rsidRPr="00BA2DDE">
        <w:rPr>
          <w:sz w:val="28"/>
          <w:szCs w:val="28"/>
        </w:rPr>
        <w:t>задачи анализа механизма работы субмиллиметровых лазеров</w:t>
      </w:r>
      <w:proofErr w:type="gramEnd"/>
      <w:r w:rsidRPr="00BA2DDE">
        <w:rPr>
          <w:sz w:val="28"/>
          <w:szCs w:val="28"/>
        </w:rPr>
        <w:t xml:space="preserve"> сопряжен с большими трудностями. Поэтому на практике используется более простой и менее общий подход к рассмотрению взаимодействия излучения с активной средой, который получил название полуклассического подхода.</w:t>
      </w:r>
    </w:p>
    <w:p w:rsidR="00BA2DDE" w:rsidRPr="00BA2DDE" w:rsidRDefault="00BA2DDE" w:rsidP="00BA2DDE">
      <w:pPr>
        <w:ind w:firstLine="709"/>
        <w:jc w:val="both"/>
        <w:rPr>
          <w:sz w:val="28"/>
          <w:szCs w:val="28"/>
        </w:rPr>
      </w:pPr>
      <w:r w:rsidRPr="00BA2DDE">
        <w:rPr>
          <w:sz w:val="28"/>
          <w:szCs w:val="28"/>
        </w:rPr>
        <w:t>При этом подходе активная среда рассматривается с помощью усредненных по ансамблю молекул уравнений для матрицы плотности, диагональные элементы которой характеризуют вероятности заселенностей уровней, а недиагональные элементы матрицы плотности исключаются.</w:t>
      </w:r>
    </w:p>
    <w:p w:rsidR="00BA2DDE" w:rsidRPr="00BA2DDE" w:rsidRDefault="00BA2DDE" w:rsidP="00BA2DDE">
      <w:pPr>
        <w:ind w:firstLine="709"/>
        <w:jc w:val="both"/>
        <w:rPr>
          <w:sz w:val="28"/>
          <w:szCs w:val="28"/>
        </w:rPr>
      </w:pPr>
      <w:r w:rsidRPr="00BA2DDE">
        <w:rPr>
          <w:sz w:val="28"/>
          <w:szCs w:val="28"/>
        </w:rPr>
        <w:t>Это приближение приводит к кинетическим уравнениям, описывающим активную среду.</w:t>
      </w:r>
    </w:p>
    <w:p w:rsidR="00BA2DDE" w:rsidRPr="00BA2DDE" w:rsidRDefault="00BA2DDE" w:rsidP="00BA2DDE">
      <w:pPr>
        <w:ind w:firstLine="709"/>
        <w:jc w:val="both"/>
        <w:rPr>
          <w:sz w:val="28"/>
          <w:szCs w:val="28"/>
        </w:rPr>
      </w:pPr>
      <w:r w:rsidRPr="00BA2DDE">
        <w:rPr>
          <w:sz w:val="28"/>
          <w:szCs w:val="28"/>
        </w:rPr>
        <w:t>Модель, построенная методом скоростных уравнений на основе трехуровневой системы, была применена в работе [1] для получения выражения для коэффициента усиления субмиллиметрового лазера с оптической накачкой. Эта и последующие работы, использующие модель скоростных уравнений, позволили объяснить ряд особенностей субмиллиметровых лазеров с оптической накачкой: сильную зависимость выходной мощности от давления активной среды, размеров резонатора, характеристик переходов поглощения и т.д.</w:t>
      </w:r>
    </w:p>
    <w:p w:rsidR="00BA2DDE" w:rsidRPr="00BA2DDE" w:rsidRDefault="00BA2DDE" w:rsidP="00BA2DDE">
      <w:pPr>
        <w:ind w:firstLine="709"/>
        <w:jc w:val="both"/>
        <w:rPr>
          <w:sz w:val="28"/>
          <w:szCs w:val="28"/>
        </w:rPr>
      </w:pPr>
      <w:r w:rsidRPr="00BA2DDE">
        <w:rPr>
          <w:sz w:val="28"/>
          <w:szCs w:val="28"/>
        </w:rPr>
        <w:t>В работе [2] достаточно подробно проанализировано влияние медленных релаксационных процессов, таких как колебательно-поступательная релаксация, диффузия молекул из накачиваемого объема активной среды и релаксация на стенках ячейки.</w:t>
      </w:r>
    </w:p>
    <w:p w:rsidR="00BA2DDE" w:rsidRPr="00BA2DDE" w:rsidRDefault="00BA2DDE" w:rsidP="00BA2DDE">
      <w:pPr>
        <w:ind w:firstLine="709"/>
        <w:jc w:val="both"/>
        <w:rPr>
          <w:sz w:val="28"/>
          <w:szCs w:val="28"/>
        </w:rPr>
      </w:pPr>
      <w:r w:rsidRPr="00BA2DDE">
        <w:rPr>
          <w:sz w:val="28"/>
          <w:szCs w:val="28"/>
        </w:rPr>
        <w:t>В данной работе предполагается подробно рассмотреть механизм вращательной релаксации дипольных молекул за счет столкновений его влияние на эффективность работы лазеров с оптической накачкой.</w:t>
      </w:r>
    </w:p>
    <w:p w:rsidR="00BA2DDE" w:rsidRPr="00BA2DDE" w:rsidRDefault="00BA2DDE" w:rsidP="00BA2DDE">
      <w:pPr>
        <w:shd w:val="clear" w:color="auto" w:fill="FFFFFF"/>
        <w:ind w:firstLine="709"/>
        <w:jc w:val="both"/>
        <w:rPr>
          <w:sz w:val="28"/>
          <w:szCs w:val="28"/>
          <w:lang w:val="en-US"/>
        </w:rPr>
      </w:pPr>
      <w:proofErr w:type="spellStart"/>
      <w:r w:rsidRPr="00BA2DDE">
        <w:rPr>
          <w:b/>
          <w:color w:val="000000"/>
          <w:sz w:val="28"/>
          <w:szCs w:val="28"/>
        </w:rPr>
        <w:t>Література</w:t>
      </w:r>
      <w:proofErr w:type="spellEnd"/>
      <w:r w:rsidRPr="00BA2DDE">
        <w:rPr>
          <w:b/>
          <w:color w:val="000000"/>
          <w:sz w:val="28"/>
          <w:szCs w:val="28"/>
          <w:lang w:val="uk-UA"/>
        </w:rPr>
        <w:t xml:space="preserve">: </w:t>
      </w:r>
      <w:r w:rsidRPr="00BA2DDE">
        <w:rPr>
          <w:color w:val="000000"/>
          <w:sz w:val="28"/>
          <w:szCs w:val="28"/>
          <w:lang w:val="uk-UA"/>
        </w:rPr>
        <w:t>1.</w:t>
      </w:r>
      <w:r w:rsidRPr="00BA2DDE">
        <w:rPr>
          <w:b/>
          <w:color w:val="000000"/>
          <w:sz w:val="28"/>
          <w:szCs w:val="28"/>
          <w:lang w:val="uk-UA"/>
        </w:rPr>
        <w:t xml:space="preserve"> </w:t>
      </w:r>
      <w:r w:rsidRPr="00BA2DDE">
        <w:rPr>
          <w:sz w:val="28"/>
          <w:szCs w:val="28"/>
          <w:lang w:val="en-US"/>
        </w:rPr>
        <w:t>Tucker J.R. Theory of a FIR gas laser//Conf</w:t>
      </w:r>
      <w:r w:rsidRPr="00BA2DDE">
        <w:rPr>
          <w:sz w:val="28"/>
          <w:szCs w:val="28"/>
          <w:lang w:val="uk-UA"/>
        </w:rPr>
        <w:t xml:space="preserve">. </w:t>
      </w:r>
      <w:r w:rsidRPr="00BA2DDE">
        <w:rPr>
          <w:sz w:val="28"/>
          <w:szCs w:val="28"/>
          <w:lang w:val="en-US"/>
        </w:rPr>
        <w:t xml:space="preserve">dig. </w:t>
      </w:r>
      <w:proofErr w:type="gramStart"/>
      <w:r w:rsidRPr="00BA2DDE">
        <w:rPr>
          <w:sz w:val="28"/>
          <w:szCs w:val="28"/>
          <w:lang w:val="en-US"/>
        </w:rPr>
        <w:t>Int. Conf.</w:t>
      </w:r>
      <w:r w:rsidRPr="00BA2DDE">
        <w:rPr>
          <w:sz w:val="28"/>
          <w:szCs w:val="28"/>
          <w:lang w:val="uk-UA"/>
        </w:rPr>
        <w:t xml:space="preserve"> </w:t>
      </w:r>
      <w:r w:rsidRPr="00BA2DDE">
        <w:rPr>
          <w:sz w:val="28"/>
          <w:szCs w:val="28"/>
          <w:lang w:val="en-US"/>
        </w:rPr>
        <w:t>SMMW and their Applications</w:t>
      </w:r>
      <w:r w:rsidRPr="00BA2DDE">
        <w:rPr>
          <w:sz w:val="28"/>
          <w:szCs w:val="28"/>
          <w:lang w:val="uk-UA"/>
        </w:rPr>
        <w:t>.</w:t>
      </w:r>
      <w:proofErr w:type="gramEnd"/>
      <w:r w:rsidRPr="00BA2DDE">
        <w:rPr>
          <w:sz w:val="28"/>
          <w:szCs w:val="28"/>
          <w:lang w:val="en-US"/>
        </w:rPr>
        <w:t xml:space="preserve"> </w:t>
      </w:r>
      <w:proofErr w:type="gramStart"/>
      <w:r w:rsidRPr="00BA2DDE">
        <w:rPr>
          <w:sz w:val="28"/>
          <w:szCs w:val="28"/>
          <w:lang w:val="en-US"/>
        </w:rPr>
        <w:t>JEEE Cat.CHO.</w:t>
      </w:r>
      <w:proofErr w:type="gramEnd"/>
      <w:r w:rsidRPr="00BA2DDE">
        <w:rPr>
          <w:sz w:val="28"/>
          <w:szCs w:val="28"/>
          <w:lang w:val="en-US"/>
        </w:rPr>
        <w:t xml:space="preserve"> </w:t>
      </w:r>
      <w:proofErr w:type="gramStart"/>
      <w:r w:rsidRPr="00BA2DDE">
        <w:rPr>
          <w:sz w:val="28"/>
          <w:szCs w:val="28"/>
          <w:lang w:val="en-US"/>
        </w:rPr>
        <w:t>856.-1974.-</w:t>
      </w:r>
      <w:r w:rsidRPr="00BA2DDE">
        <w:rPr>
          <w:sz w:val="28"/>
          <w:szCs w:val="28"/>
          <w:lang w:val="uk-UA"/>
        </w:rPr>
        <w:t>Р</w:t>
      </w:r>
      <w:r w:rsidRPr="00BA2DDE">
        <w:rPr>
          <w:sz w:val="28"/>
          <w:szCs w:val="28"/>
          <w:lang w:val="en-US"/>
        </w:rPr>
        <w:t>.17-18.</w:t>
      </w:r>
      <w:proofErr w:type="gramEnd"/>
      <w:r w:rsidRPr="00BA2DDE">
        <w:rPr>
          <w:sz w:val="28"/>
          <w:szCs w:val="28"/>
          <w:lang w:val="uk-UA"/>
        </w:rPr>
        <w:t xml:space="preserve">           2. </w:t>
      </w:r>
      <w:proofErr w:type="spellStart"/>
      <w:r w:rsidRPr="00BA2DDE">
        <w:rPr>
          <w:sz w:val="28"/>
          <w:szCs w:val="28"/>
        </w:rPr>
        <w:t>Бакуменко</w:t>
      </w:r>
      <w:proofErr w:type="spellEnd"/>
      <w:r w:rsidRPr="00BA2DDE">
        <w:rPr>
          <w:sz w:val="28"/>
          <w:szCs w:val="28"/>
        </w:rPr>
        <w:t xml:space="preserve"> В.М., Фесенко Л.Д., </w:t>
      </w:r>
      <w:proofErr w:type="spellStart"/>
      <w:r w:rsidRPr="00BA2DDE">
        <w:rPr>
          <w:sz w:val="28"/>
          <w:szCs w:val="28"/>
        </w:rPr>
        <w:t>Бакуменко</w:t>
      </w:r>
      <w:proofErr w:type="spellEnd"/>
      <w:r w:rsidRPr="00BA2DDE">
        <w:rPr>
          <w:sz w:val="28"/>
          <w:szCs w:val="28"/>
        </w:rPr>
        <w:t xml:space="preserve"> А.В. Определение релаксационных констант молекулы СН</w:t>
      </w:r>
      <w:r w:rsidRPr="00BA2DDE">
        <w:rPr>
          <w:sz w:val="28"/>
          <w:szCs w:val="28"/>
          <w:vertAlign w:val="subscript"/>
        </w:rPr>
        <w:t>3</w:t>
      </w:r>
      <w:r w:rsidRPr="00BA2DDE">
        <w:rPr>
          <w:sz w:val="28"/>
          <w:szCs w:val="28"/>
        </w:rPr>
        <w:t>С</w:t>
      </w:r>
      <w:r w:rsidRPr="00BA2DDE">
        <w:rPr>
          <w:sz w:val="28"/>
          <w:szCs w:val="28"/>
          <w:lang w:val="en-US"/>
        </w:rPr>
        <w:t>N</w:t>
      </w:r>
      <w:r w:rsidRPr="00BA2DDE">
        <w:rPr>
          <w:sz w:val="28"/>
          <w:szCs w:val="28"/>
        </w:rPr>
        <w:t>//Радиотехника.</w:t>
      </w:r>
      <w:r w:rsidRPr="00BA2DDE">
        <w:rPr>
          <w:sz w:val="28"/>
          <w:szCs w:val="28"/>
          <w:lang w:val="uk-UA"/>
        </w:rPr>
        <w:t xml:space="preserve"> </w:t>
      </w:r>
      <w:proofErr w:type="spellStart"/>
      <w:r w:rsidRPr="00BA2DDE">
        <w:rPr>
          <w:sz w:val="28"/>
          <w:szCs w:val="28"/>
        </w:rPr>
        <w:t>Всеукр</w:t>
      </w:r>
      <w:proofErr w:type="spellEnd"/>
      <w:r w:rsidRPr="00BA2DDE">
        <w:rPr>
          <w:sz w:val="28"/>
          <w:szCs w:val="28"/>
          <w:lang w:val="en-US"/>
        </w:rPr>
        <w:t>.</w:t>
      </w:r>
      <w:r w:rsidRPr="00BA2DDE">
        <w:rPr>
          <w:sz w:val="28"/>
          <w:szCs w:val="28"/>
          <w:lang w:val="uk-UA"/>
        </w:rPr>
        <w:t xml:space="preserve"> </w:t>
      </w:r>
      <w:proofErr w:type="spellStart"/>
      <w:r w:rsidRPr="00BA2DDE">
        <w:rPr>
          <w:sz w:val="28"/>
          <w:szCs w:val="28"/>
        </w:rPr>
        <w:t>межвед</w:t>
      </w:r>
      <w:proofErr w:type="spellEnd"/>
      <w:r w:rsidRPr="00BA2DDE">
        <w:rPr>
          <w:sz w:val="28"/>
          <w:szCs w:val="28"/>
          <w:lang w:val="en-US"/>
        </w:rPr>
        <w:t>.</w:t>
      </w:r>
      <w:r w:rsidRPr="00BA2DDE">
        <w:rPr>
          <w:sz w:val="28"/>
          <w:szCs w:val="28"/>
          <w:lang w:val="uk-UA"/>
        </w:rPr>
        <w:t xml:space="preserve"> </w:t>
      </w:r>
      <w:proofErr w:type="spellStart"/>
      <w:r w:rsidRPr="00BA2DDE">
        <w:rPr>
          <w:sz w:val="28"/>
          <w:szCs w:val="28"/>
        </w:rPr>
        <w:t>науч</w:t>
      </w:r>
      <w:proofErr w:type="spellEnd"/>
      <w:proofErr w:type="gramStart"/>
      <w:r w:rsidRPr="00BA2DDE">
        <w:rPr>
          <w:sz w:val="28"/>
          <w:szCs w:val="28"/>
          <w:lang w:val="en-US"/>
        </w:rPr>
        <w:t>.-</w:t>
      </w:r>
      <w:proofErr w:type="spellStart"/>
      <w:proofErr w:type="gramEnd"/>
      <w:r w:rsidRPr="00BA2DDE">
        <w:rPr>
          <w:sz w:val="28"/>
          <w:szCs w:val="28"/>
        </w:rPr>
        <w:t>техн</w:t>
      </w:r>
      <w:proofErr w:type="spellEnd"/>
      <w:r w:rsidRPr="00BA2DDE">
        <w:rPr>
          <w:sz w:val="28"/>
          <w:szCs w:val="28"/>
          <w:lang w:val="en-US"/>
        </w:rPr>
        <w:t>.</w:t>
      </w:r>
      <w:proofErr w:type="spellStart"/>
      <w:r w:rsidRPr="00BA2DDE">
        <w:rPr>
          <w:sz w:val="28"/>
          <w:szCs w:val="28"/>
        </w:rPr>
        <w:t>сб</w:t>
      </w:r>
      <w:proofErr w:type="spellEnd"/>
      <w:r w:rsidRPr="00BA2DDE">
        <w:rPr>
          <w:sz w:val="28"/>
          <w:szCs w:val="28"/>
          <w:lang w:val="en-US"/>
        </w:rPr>
        <w:t>.1998.</w:t>
      </w:r>
      <w:r w:rsidRPr="00BA2DDE">
        <w:rPr>
          <w:sz w:val="28"/>
          <w:szCs w:val="28"/>
          <w:lang w:val="uk-UA"/>
        </w:rPr>
        <w:t xml:space="preserve"> </w:t>
      </w:r>
      <w:proofErr w:type="spellStart"/>
      <w:r w:rsidRPr="00BA2DDE">
        <w:rPr>
          <w:sz w:val="28"/>
          <w:szCs w:val="28"/>
        </w:rPr>
        <w:t>Вып</w:t>
      </w:r>
      <w:proofErr w:type="spellEnd"/>
      <w:r w:rsidRPr="00BA2DDE">
        <w:rPr>
          <w:sz w:val="28"/>
          <w:szCs w:val="28"/>
          <w:lang w:val="en-US"/>
        </w:rPr>
        <w:t>.108.</w:t>
      </w:r>
      <w:r w:rsidRPr="00BA2DDE">
        <w:rPr>
          <w:sz w:val="28"/>
          <w:szCs w:val="28"/>
          <w:lang w:val="uk-UA"/>
        </w:rPr>
        <w:t>С</w:t>
      </w:r>
      <w:r w:rsidRPr="00BA2DDE">
        <w:rPr>
          <w:sz w:val="28"/>
          <w:szCs w:val="28"/>
          <w:lang w:val="en-US"/>
        </w:rPr>
        <w:t>.134-137.</w:t>
      </w:r>
    </w:p>
    <w:p w:rsidR="00D15BB4" w:rsidRPr="00BA2DDE" w:rsidRDefault="00D15BB4">
      <w:pPr>
        <w:rPr>
          <w:sz w:val="28"/>
          <w:szCs w:val="28"/>
        </w:rPr>
      </w:pPr>
    </w:p>
    <w:sectPr w:rsidR="00D15BB4" w:rsidRPr="00BA2DDE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A2DDE"/>
    <w:rsid w:val="0007502A"/>
    <w:rsid w:val="00164619"/>
    <w:rsid w:val="00325E6B"/>
    <w:rsid w:val="00BA2DD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D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A2DD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1780</Words>
  <Characters>1015</Characters>
  <Application>Microsoft Office Word</Application>
  <DocSecurity>0</DocSecurity>
  <Lines>8</Lines>
  <Paragraphs>5</Paragraphs>
  <ScaleCrop>false</ScaleCrop>
  <Company/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2015-06-11T12:31:00Z</dcterms:created>
  <dcterms:modified xsi:type="dcterms:W3CDTF">2015-06-11T12:32:00Z</dcterms:modified>
</cp:coreProperties>
</file>