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3F1" w:rsidRPr="00EE78AA" w:rsidRDefault="00A933F1" w:rsidP="00A933F1">
      <w:pPr>
        <w:ind w:firstLine="709"/>
        <w:jc w:val="both"/>
        <w:rPr>
          <w:spacing w:val="-4"/>
          <w:sz w:val="20"/>
          <w:szCs w:val="20"/>
          <w:lang w:val="uk-UA"/>
        </w:rPr>
      </w:pPr>
      <w:r w:rsidRPr="00EE78AA">
        <w:rPr>
          <w:b/>
          <w:sz w:val="20"/>
          <w:szCs w:val="20"/>
          <w:lang w:val="uk-UA"/>
        </w:rPr>
        <w:t>Григоренко М.</w:t>
      </w:r>
    </w:p>
    <w:p w:rsidR="00A933F1" w:rsidRPr="00EE78AA" w:rsidRDefault="00A933F1" w:rsidP="00A933F1">
      <w:pPr>
        <w:ind w:firstLine="709"/>
        <w:jc w:val="both"/>
        <w:rPr>
          <w:b/>
          <w:sz w:val="20"/>
          <w:szCs w:val="20"/>
          <w:lang w:val="uk-UA"/>
        </w:rPr>
      </w:pPr>
      <w:r w:rsidRPr="00EE78AA">
        <w:rPr>
          <w:b/>
          <w:sz w:val="20"/>
          <w:szCs w:val="20"/>
          <w:lang w:val="uk-UA"/>
        </w:rPr>
        <w:t>КОМУНІКАТИВНА КОМПЕТЕНТНІСТЬ ВИКЛАДАЧА ЩОДО ОРГАНІЗАЦІЇ НАВЧАЛЬНО-ВИХОВНОЇ РОБОТИ</w:t>
      </w:r>
    </w:p>
    <w:p w:rsidR="00A933F1" w:rsidRPr="00EE78AA" w:rsidRDefault="00A933F1" w:rsidP="00A933F1">
      <w:pPr>
        <w:ind w:firstLine="709"/>
        <w:jc w:val="both"/>
        <w:rPr>
          <w:sz w:val="20"/>
          <w:szCs w:val="20"/>
          <w:lang w:val="uk-UA"/>
        </w:rPr>
      </w:pPr>
      <w:r w:rsidRPr="00EE78AA">
        <w:rPr>
          <w:sz w:val="20"/>
          <w:szCs w:val="20"/>
          <w:lang w:val="uk-UA"/>
        </w:rPr>
        <w:t>Аксіоматичною є думка, що соціалізація особистості відбувається в діяльності й спілкуванні. Саме мова як знак культури відіграє головну роль у навчанні  вихованні людини. Немає сумніву, що проблема ефективності, результативності педагогічного процесу може бути розв’язана лише за умови забезпечення високої компетентності та професійної майстерності кожного педагога. Перед викладачем поставлено важливе завдання – здійснювати розвиток гармонійної компетентності.</w:t>
      </w:r>
    </w:p>
    <w:p w:rsidR="00A933F1" w:rsidRPr="00EE78AA" w:rsidRDefault="00A933F1" w:rsidP="00A933F1">
      <w:pPr>
        <w:ind w:firstLine="709"/>
        <w:jc w:val="both"/>
        <w:rPr>
          <w:sz w:val="20"/>
          <w:szCs w:val="20"/>
          <w:lang w:val="uk-UA"/>
        </w:rPr>
      </w:pPr>
      <w:r w:rsidRPr="00EE78AA">
        <w:rPr>
          <w:sz w:val="20"/>
          <w:szCs w:val="20"/>
          <w:lang w:val="uk-UA"/>
        </w:rPr>
        <w:t xml:space="preserve">Комунікативна компетентність – одна з основних професійно сформованих якостей, що сприяє успішній інформаційній взаємодії і допомагає вирішенню конкретних питань. </w:t>
      </w:r>
    </w:p>
    <w:p w:rsidR="00A933F1" w:rsidRPr="00EE78AA" w:rsidRDefault="00A933F1" w:rsidP="00A933F1">
      <w:pPr>
        <w:ind w:firstLine="709"/>
        <w:jc w:val="both"/>
        <w:rPr>
          <w:sz w:val="20"/>
          <w:szCs w:val="20"/>
          <w:lang w:val="uk-UA"/>
        </w:rPr>
      </w:pPr>
      <w:r w:rsidRPr="00EE78AA">
        <w:rPr>
          <w:sz w:val="20"/>
          <w:szCs w:val="20"/>
          <w:lang w:val="uk-UA"/>
        </w:rPr>
        <w:t>Рівень професійної компетентності викладача – це його знання, уміння, особистий досвід. Бути компетентним означає бути здатним мобілізувати в певній ситуації отриманні знання й досвід. Але професійна компетентність викладача потребує постійного розвитку та вдосконалення. Більшість вчених, як вітчизняних, так і зарубіжних, сходяться на думці, що професійна компетентність педагога визначається професійними знаннями і вміннями, ціннісними орієнтаціями в соціумі, мотивами його діяльності, культурою, що виявляється в мові, стилем спілкування, загальною культурою, здібністю до розвитку свого творчого потенціалу, а також володінням методикою викладання предмету, здатністю розуміти і взаємодіяти із студентами, пошаною до них, професійно значущими якостями.</w:t>
      </w:r>
    </w:p>
    <w:p w:rsidR="00A933F1" w:rsidRPr="00EE78AA" w:rsidRDefault="00A933F1" w:rsidP="00A933F1">
      <w:pPr>
        <w:ind w:firstLine="709"/>
        <w:jc w:val="both"/>
        <w:rPr>
          <w:sz w:val="20"/>
          <w:szCs w:val="20"/>
          <w:lang w:val="uk-UA"/>
        </w:rPr>
      </w:pPr>
      <w:r w:rsidRPr="00EE78AA">
        <w:rPr>
          <w:sz w:val="20"/>
          <w:szCs w:val="20"/>
          <w:lang w:val="uk-UA"/>
        </w:rPr>
        <w:t>Враховуючи думку О.Овчарук, яка, досліджуючи теоретичні засади компетентнісного підходу у вітчизняній освіті, визначає такі загальні навчально-інформаційні вміння та навички: швидко актуалізувати й відтворювати потрібну інформацію; самостійно шукати нову інформацію з різних джерел; вміння користуватися інформаційно-комунікативними технологіями; користатися каталогами, складати бібліографію; користуватися різноманітною довідковою літературою. Вважаємо, що названі вміння й навички мають бути характерними для педагогічної компетентності будь-якого викладача.</w:t>
      </w:r>
    </w:p>
    <w:p w:rsidR="00A933F1" w:rsidRPr="00EE78AA" w:rsidRDefault="00A933F1" w:rsidP="00A933F1">
      <w:pPr>
        <w:pBdr>
          <w:bottom w:val="single" w:sz="12" w:space="1" w:color="auto"/>
        </w:pBdr>
        <w:ind w:firstLine="709"/>
        <w:jc w:val="both"/>
        <w:rPr>
          <w:sz w:val="20"/>
          <w:szCs w:val="20"/>
          <w:lang w:val="uk-UA"/>
        </w:rPr>
      </w:pPr>
      <w:r w:rsidRPr="00EE78AA">
        <w:rPr>
          <w:sz w:val="20"/>
          <w:szCs w:val="20"/>
          <w:lang w:val="uk-UA"/>
        </w:rPr>
        <w:t>Отже, під комунікативною компетентністю викладача необхідно розуміти рівень сформованості знань, умінь, навичок, здібностей, ставлень, цінностей, ініціатив та комунікативного досвіду особистості, необхідних для розуміння чужих та продукування власних програм мовленнєвої поведінки, адекватних меті, сфері, ситуації спілкування, здатність до активної взаємодії та навчання інших мовленнєвих суб’єктів.</w:t>
      </w:r>
    </w:p>
    <w:p w:rsidR="00A933F1" w:rsidRPr="00EE78AA" w:rsidRDefault="00A933F1" w:rsidP="00A933F1">
      <w:pPr>
        <w:tabs>
          <w:tab w:val="left" w:pos="1000"/>
        </w:tabs>
        <w:ind w:firstLine="709"/>
        <w:jc w:val="both"/>
        <w:rPr>
          <w:sz w:val="20"/>
          <w:szCs w:val="20"/>
          <w:lang w:val="uk-UA"/>
        </w:rPr>
      </w:pPr>
      <w:r w:rsidRPr="00EE78AA">
        <w:rPr>
          <w:sz w:val="20"/>
          <w:szCs w:val="20"/>
          <w:lang w:val="uk-UA"/>
        </w:rPr>
        <w:t>Робота виконана під керівництвом ас. кафедри ПМПН Мефанік М.С.</w:t>
      </w:r>
    </w:p>
    <w:p w:rsidR="009313C2" w:rsidRDefault="009313C2"/>
    <w:sectPr w:rsidR="009313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A933F1"/>
    <w:rsid w:val="009313C2"/>
    <w:rsid w:val="00A933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2012-11-29T09:25:00Z</dcterms:created>
  <dcterms:modified xsi:type="dcterms:W3CDTF">2012-11-29T09:25:00Z</dcterms:modified>
</cp:coreProperties>
</file>