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687" w:rsidRDefault="00087289" w:rsidP="00575BD0">
      <w:pPr>
        <w:spacing w:line="240" w:lineRule="auto"/>
        <w:ind w:firstLine="284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220687">
        <w:rPr>
          <w:rFonts w:ascii="Times New Roman" w:hAnsi="Times New Roman" w:cs="Times New Roman"/>
          <w:b/>
          <w:sz w:val="24"/>
          <w:szCs w:val="24"/>
        </w:rPr>
        <w:t>Методика определения поглощенной дозы в выбранной патологической зоне</w:t>
      </w:r>
    </w:p>
    <w:p w:rsidR="00087289" w:rsidRPr="00220687" w:rsidRDefault="00087289" w:rsidP="00575BD0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</w:rPr>
        <w:t>Щербань В.П. (</w:t>
      </w:r>
      <w:r w:rsidR="00351E68" w:rsidRPr="00351E68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д.м.н., ст. науч. </w:t>
      </w:r>
      <w:proofErr w:type="spellStart"/>
      <w:r w:rsidR="00351E68" w:rsidRPr="00351E68">
        <w:rPr>
          <w:rFonts w:ascii="Times New Roman" w:hAnsi="Times New Roman" w:cs="Times New Roman"/>
          <w:i/>
          <w:color w:val="000000"/>
          <w:shd w:val="clear" w:color="auto" w:fill="FFFFFF"/>
        </w:rPr>
        <w:t>сотр</w:t>
      </w:r>
      <w:proofErr w:type="spellEnd"/>
      <w:r w:rsidR="00351E68" w:rsidRPr="00351E68">
        <w:rPr>
          <w:rFonts w:ascii="Times New Roman" w:hAnsi="Times New Roman" w:cs="Times New Roman"/>
          <w:i/>
          <w:color w:val="000000"/>
          <w:shd w:val="clear" w:color="auto" w:fill="FFFFFF"/>
        </w:rPr>
        <w:t>.</w:t>
      </w:r>
      <w:proofErr w:type="gramEnd"/>
      <w:r w:rsidR="00351E68" w:rsidRPr="00351E68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 </w:t>
      </w:r>
      <w:r w:rsidR="00E9677D">
        <w:rPr>
          <w:rFonts w:ascii="Times New Roman" w:hAnsi="Times New Roman" w:cs="Times New Roman"/>
          <w:i/>
        </w:rPr>
        <w:t>Старенький В.П.)</w:t>
      </w:r>
    </w:p>
    <w:p w:rsidR="00E9677D" w:rsidRDefault="00E9677D" w:rsidP="00BC12C7">
      <w:pPr>
        <w:tabs>
          <w:tab w:val="left" w:pos="960"/>
          <w:tab w:val="center" w:pos="4677"/>
        </w:tabs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9677D">
        <w:rPr>
          <w:rFonts w:ascii="Times New Roman" w:hAnsi="Times New Roman" w:cs="Times New Roman"/>
          <w:b/>
          <w:sz w:val="24"/>
          <w:szCs w:val="24"/>
          <w:lang w:val="uk-UA"/>
        </w:rPr>
        <w:t>Методика визначення поглиненої дози в обраній патологічній зоні</w:t>
      </w:r>
    </w:p>
    <w:p w:rsidR="009D7CA7" w:rsidRDefault="00E9677D" w:rsidP="00575BD0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Щербань В.П. (</w:t>
      </w:r>
      <w:proofErr w:type="spellStart"/>
      <w:r w:rsidR="00351E68">
        <w:rPr>
          <w:rFonts w:ascii="Times New Roman" w:hAnsi="Times New Roman" w:cs="Times New Roman"/>
          <w:i/>
          <w:lang w:val="uk-UA"/>
        </w:rPr>
        <w:t>д.м.н</w:t>
      </w:r>
      <w:proofErr w:type="spellEnd"/>
      <w:r w:rsidR="00351E68">
        <w:rPr>
          <w:rFonts w:ascii="Times New Roman" w:hAnsi="Times New Roman" w:cs="Times New Roman"/>
          <w:i/>
          <w:lang w:val="uk-UA"/>
        </w:rPr>
        <w:t>., ст. наук</w:t>
      </w:r>
      <w:proofErr w:type="gramStart"/>
      <w:r w:rsidR="00351E68">
        <w:rPr>
          <w:rFonts w:ascii="Times New Roman" w:hAnsi="Times New Roman" w:cs="Times New Roman"/>
          <w:i/>
          <w:lang w:val="uk-UA"/>
        </w:rPr>
        <w:t>.</w:t>
      </w:r>
      <w:proofErr w:type="gramEnd"/>
      <w:r w:rsidR="00351E68">
        <w:rPr>
          <w:rFonts w:ascii="Times New Roman" w:hAnsi="Times New Roman" w:cs="Times New Roman"/>
          <w:i/>
          <w:lang w:val="uk-UA"/>
        </w:rPr>
        <w:t xml:space="preserve"> </w:t>
      </w:r>
      <w:proofErr w:type="gramStart"/>
      <w:r w:rsidR="00351E68">
        <w:rPr>
          <w:rFonts w:ascii="Times New Roman" w:hAnsi="Times New Roman" w:cs="Times New Roman"/>
          <w:i/>
          <w:lang w:val="uk-UA"/>
        </w:rPr>
        <w:t>п</w:t>
      </w:r>
      <w:proofErr w:type="gramEnd"/>
      <w:r w:rsidR="00351E68">
        <w:rPr>
          <w:rFonts w:ascii="Times New Roman" w:hAnsi="Times New Roman" w:cs="Times New Roman"/>
          <w:i/>
          <w:lang w:val="uk-UA"/>
        </w:rPr>
        <w:t xml:space="preserve">р. </w:t>
      </w:r>
      <w:r>
        <w:rPr>
          <w:rFonts w:ascii="Times New Roman" w:hAnsi="Times New Roman" w:cs="Times New Roman"/>
          <w:i/>
        </w:rPr>
        <w:t>Старенький В.П.)</w:t>
      </w:r>
    </w:p>
    <w:p w:rsidR="00220687" w:rsidRDefault="00220687" w:rsidP="00575BD0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i/>
        </w:rPr>
      </w:pPr>
    </w:p>
    <w:p w:rsidR="00E9677D" w:rsidRPr="00BC12C7" w:rsidRDefault="00A234B7" w:rsidP="00575BD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</w:rPr>
        <w:t>Лучевая</w:t>
      </w: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</w:rPr>
        <w:t>терапия</w:t>
      </w:r>
      <w:r w:rsidRPr="00A234B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</w:rPr>
        <w:t>воздействие</w:t>
      </w: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r w:rsidRPr="00A234B7">
        <w:rPr>
          <w:rFonts w:ascii="Times New Roman" w:hAnsi="Times New Roman" w:cs="Times New Roman"/>
          <w:sz w:val="24"/>
          <w:szCs w:val="24"/>
          <w:shd w:val="clear" w:color="auto" w:fill="FFFFFF"/>
        </w:rPr>
        <w:t>на 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раковые клетки ионизирующим излучением</w:t>
      </w:r>
      <w:r w:rsidR="005E77CB" w:rsidRPr="005E77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E77CB"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>с целью</w:t>
      </w:r>
      <w:r w:rsid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прекращения их функционирования</w:t>
      </w:r>
      <w:r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E876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Это</w:t>
      </w:r>
      <w:r w:rsidR="00E9677D" w:rsidRPr="00E967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область, которая требует крайне высокой точности применения, поскольку не существует способа влиять исключительно на </w:t>
      </w:r>
      <w:r w:rsidR="00E9677D" w:rsidRPr="00BC12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пораженные заболеванием участки больного. Вместе с тем, при малых количествах </w:t>
      </w:r>
      <w:proofErr w:type="gramStart"/>
      <w:r w:rsidR="00E9677D" w:rsidRPr="00BC12C7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энергии</w:t>
      </w:r>
      <w:proofErr w:type="gramEnd"/>
      <w:r w:rsidR="00E9677D" w:rsidRPr="00BC12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возможно добиться колоссального результата</w:t>
      </w:r>
      <w:r w:rsidRPr="00BC12C7">
        <w:rPr>
          <w:rFonts w:ascii="Times New Roman" w:eastAsia="Times New Roman" w:hAnsi="Times New Roman" w:cs="Times New Roman"/>
          <w:sz w:val="24"/>
          <w:szCs w:val="24"/>
          <w:lang w:eastAsia="ru-RU"/>
        </w:rPr>
        <w:t>[1]</w:t>
      </w:r>
      <w:r w:rsidR="00E9677D" w:rsidRPr="00BC12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220687" w:rsidRPr="00BC12C7">
        <w:rPr>
          <w:rFonts w:ascii="Times New Roman" w:hAnsi="Times New Roman" w:cs="Times New Roman"/>
          <w:sz w:val="24"/>
          <w:szCs w:val="24"/>
        </w:rPr>
        <w:t>Следовательно,</w:t>
      </w:r>
      <w:r w:rsidR="00E9677D" w:rsidRPr="00BC12C7">
        <w:rPr>
          <w:rFonts w:ascii="Times New Roman" w:hAnsi="Times New Roman" w:cs="Times New Roman"/>
          <w:sz w:val="24"/>
          <w:szCs w:val="24"/>
        </w:rPr>
        <w:t xml:space="preserve"> </w:t>
      </w:r>
      <w:r w:rsidR="00220687" w:rsidRPr="00BC12C7">
        <w:rPr>
          <w:rFonts w:ascii="Times New Roman" w:hAnsi="Times New Roman" w:cs="Times New Roman"/>
          <w:sz w:val="24"/>
          <w:szCs w:val="24"/>
        </w:rPr>
        <w:t xml:space="preserve">очень важным </w:t>
      </w:r>
      <w:r w:rsidR="005E77CB" w:rsidRPr="00BC12C7">
        <w:rPr>
          <w:rFonts w:ascii="Times New Roman" w:hAnsi="Times New Roman" w:cs="Times New Roman"/>
          <w:sz w:val="24"/>
          <w:szCs w:val="24"/>
        </w:rPr>
        <w:t xml:space="preserve"> является вопрос о распределении поглощенной</w:t>
      </w:r>
      <w:r w:rsidR="007815ED" w:rsidRPr="00BC12C7">
        <w:rPr>
          <w:rFonts w:ascii="Times New Roman" w:hAnsi="Times New Roman" w:cs="Times New Roman"/>
          <w:sz w:val="24"/>
          <w:szCs w:val="24"/>
        </w:rPr>
        <w:t xml:space="preserve"> до</w:t>
      </w:r>
      <w:r w:rsidR="005E77CB" w:rsidRPr="00BC12C7">
        <w:rPr>
          <w:rFonts w:ascii="Times New Roman" w:hAnsi="Times New Roman" w:cs="Times New Roman"/>
          <w:sz w:val="24"/>
          <w:szCs w:val="24"/>
        </w:rPr>
        <w:t xml:space="preserve">зы </w:t>
      </w:r>
      <w:r w:rsidR="00E87698" w:rsidRPr="00BC12C7">
        <w:rPr>
          <w:rFonts w:ascii="Times New Roman" w:hAnsi="Times New Roman" w:cs="Times New Roman"/>
          <w:sz w:val="24"/>
          <w:szCs w:val="24"/>
        </w:rPr>
        <w:t>в орг</w:t>
      </w:r>
      <w:r w:rsidR="00220687" w:rsidRPr="00BC12C7">
        <w:rPr>
          <w:rFonts w:ascii="Times New Roman" w:hAnsi="Times New Roman" w:cs="Times New Roman"/>
          <w:sz w:val="24"/>
          <w:szCs w:val="24"/>
        </w:rPr>
        <w:t>а</w:t>
      </w:r>
      <w:r w:rsidR="00E87698" w:rsidRPr="00BC12C7">
        <w:rPr>
          <w:rFonts w:ascii="Times New Roman" w:hAnsi="Times New Roman" w:cs="Times New Roman"/>
          <w:sz w:val="24"/>
          <w:szCs w:val="24"/>
        </w:rPr>
        <w:t>низме человека</w:t>
      </w:r>
      <w:r w:rsidR="007815ED" w:rsidRPr="00BC12C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C12C7" w:rsidRPr="00BC12C7" w:rsidRDefault="00BC12C7" w:rsidP="00BC12C7">
      <w:pPr>
        <w:spacing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12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Как правило, для выздоровления больного требуется весьма большая доза, которая могла бы сильно навредить при одноразовом облучении. Поэтому обычно необходимую дозу разбивают на порции по  </w:t>
      </w:r>
      <w:r w:rsidR="00014657">
        <w:rPr>
          <w:rFonts w:ascii="Times New Roman" w:hAnsi="Times New Roman" w:cs="Times New Roman"/>
          <w:sz w:val="24"/>
          <w:szCs w:val="24"/>
          <w:shd w:val="clear" w:color="auto" w:fill="FFFFFF"/>
        </w:rPr>
        <w:t>2 Гр. Кроме того, для ослабления влияния на здоровые ткани путем уменьшения количества порций на один участок тела</w:t>
      </w:r>
      <w:bookmarkStart w:id="0" w:name="_GoBack"/>
      <w:bookmarkEnd w:id="0"/>
      <w:r w:rsidRPr="00BC12C7">
        <w:rPr>
          <w:rFonts w:ascii="Times New Roman" w:hAnsi="Times New Roman" w:cs="Times New Roman"/>
          <w:sz w:val="24"/>
          <w:szCs w:val="24"/>
          <w:shd w:val="clear" w:color="auto" w:fill="FFFFFF"/>
        </w:rPr>
        <w:t>, пациент облучается несколькими (2 или 3) полями с максимумом поглощения в месте расположения опухоли.</w:t>
      </w:r>
    </w:p>
    <w:p w:rsidR="00351E68" w:rsidRPr="00220687" w:rsidRDefault="00351E68" w:rsidP="00BC12C7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</w:pPr>
      <w:r w:rsidRPr="00BC12C7">
        <w:rPr>
          <w:rFonts w:ascii="Times New Roman" w:hAnsi="Times New Roman" w:cs="Times New Roman"/>
          <w:sz w:val="24"/>
          <w:szCs w:val="24"/>
        </w:rPr>
        <w:t xml:space="preserve">Человеческое тело – гетерогенная среда, компоненты которой по-разному поглощают излучение. Для расчетов изменения поглощения излучения при прохождении через человека применяются числа </w:t>
      </w:r>
      <w:proofErr w:type="spellStart"/>
      <w:r w:rsidRPr="00BC12C7">
        <w:rPr>
          <w:rFonts w:ascii="Times New Roman" w:hAnsi="Times New Roman" w:cs="Times New Roman"/>
          <w:sz w:val="24"/>
          <w:szCs w:val="24"/>
        </w:rPr>
        <w:t>Хаунсфилда</w:t>
      </w:r>
      <w:proofErr w:type="spellEnd"/>
      <w:r w:rsidRPr="00BC12C7">
        <w:rPr>
          <w:rFonts w:ascii="Times New Roman" w:hAnsi="Times New Roman" w:cs="Times New Roman"/>
          <w:sz w:val="24"/>
          <w:szCs w:val="24"/>
        </w:rPr>
        <w:t>.</w:t>
      </w:r>
      <w:r w:rsidR="005E77CB" w:rsidRPr="00BC12C7">
        <w:rPr>
          <w:rFonts w:ascii="Times New Roman" w:hAnsi="Times New Roman" w:cs="Times New Roman"/>
          <w:sz w:val="24"/>
          <w:szCs w:val="24"/>
        </w:rPr>
        <w:t xml:space="preserve"> </w:t>
      </w:r>
      <w:r w:rsidR="007815ED" w:rsidRPr="00BC12C7">
        <w:rPr>
          <w:rFonts w:ascii="Times New Roman" w:hAnsi="Times New Roman" w:cs="Times New Roman"/>
          <w:sz w:val="24"/>
          <w:szCs w:val="24"/>
        </w:rPr>
        <w:t xml:space="preserve">Шкала </w:t>
      </w:r>
      <w:proofErr w:type="spellStart"/>
      <w:r w:rsidR="007815ED" w:rsidRPr="00BC12C7">
        <w:rPr>
          <w:rFonts w:ascii="Times New Roman" w:hAnsi="Times New Roman" w:cs="Times New Roman"/>
          <w:sz w:val="24"/>
          <w:szCs w:val="24"/>
        </w:rPr>
        <w:t>Хаунсфилда</w:t>
      </w:r>
      <w:proofErr w:type="spellEnd"/>
      <w:r w:rsidR="007815ED" w:rsidRPr="00BC12C7">
        <w:rPr>
          <w:rFonts w:ascii="Times New Roman" w:hAnsi="Times New Roman" w:cs="Times New Roman"/>
          <w:sz w:val="24"/>
          <w:szCs w:val="24"/>
        </w:rPr>
        <w:t xml:space="preserve"> применяется для расчета поглощенной дозы излучения в современной компьютерной томографии </w:t>
      </w:r>
      <w:r w:rsidR="007815ED" w:rsidRPr="00BC12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для визуальной и количественной оценки плотности </w:t>
      </w:r>
      <w:r w:rsidR="007815ED" w:rsidRPr="00A234B7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визуализируемых структур.</w:t>
      </w:r>
      <w:r w:rsidR="005E77C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 xml:space="preserve"> </w:t>
      </w:r>
    </w:p>
    <w:p w:rsidR="00351E68" w:rsidRPr="009D7CA7" w:rsidRDefault="005E77CB" w:rsidP="00575BD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</w:t>
      </w:r>
      <w:r w:rsidR="0022068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данной бакалаврской дипломной </w:t>
      </w:r>
      <w:r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работе рассмотрен вопрос о реализации </w:t>
      </w:r>
      <w:r w:rsidR="00351E68"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методики, основанной на </w:t>
      </w:r>
      <w:r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>определении</w:t>
      </w:r>
      <w:r w:rsidR="00351E68"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коэффициента лин</w:t>
      </w:r>
      <w:r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>ейного ослабления вещества на основании данных о</w:t>
      </w:r>
      <w:r w:rsidR="00351E68"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его число </w:t>
      </w:r>
      <w:proofErr w:type="spellStart"/>
      <w:r w:rsidR="00351E68" w:rsidRPr="00E87698">
        <w:rPr>
          <w:rFonts w:ascii="Times New Roman" w:hAnsi="Times New Roman" w:cs="Times New Roman"/>
          <w:sz w:val="24"/>
          <w:szCs w:val="24"/>
          <w:shd w:val="clear" w:color="auto" w:fill="FFFFFF"/>
        </w:rPr>
        <w:t>Хаунсфилда</w:t>
      </w:r>
      <w:proofErr w:type="spellEnd"/>
      <w:r w:rsidR="00351E68" w:rsidRPr="00E8769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="007815ED" w:rsidRPr="00E8769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</w:t>
      </w:r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бъектом</w:t>
      </w:r>
      <w:proofErr w:type="spellEnd"/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исследовния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являлась </w:t>
      </w:r>
      <w:proofErr w:type="spellStart"/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томограмма</w:t>
      </w:r>
      <w:proofErr w:type="spellEnd"/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головы</w:t>
      </w:r>
      <w:proofErr w:type="spellEnd"/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пациента</w:t>
      </w:r>
      <w:proofErr w:type="spellEnd"/>
      <w:r w:rsidR="007815ED" w:rsidRPr="009D7CA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351E68" w:rsidRPr="009D7CA7">
        <w:rPr>
          <w:rFonts w:ascii="Times New Roman" w:hAnsi="Times New Roman" w:cs="Times New Roman"/>
          <w:sz w:val="24"/>
          <w:szCs w:val="24"/>
        </w:rPr>
        <w:t xml:space="preserve">Поглощенная доза </w:t>
      </w:r>
      <w:r w:rsidR="00351E68" w:rsidRPr="00E87698">
        <w:rPr>
          <w:rFonts w:ascii="Times New Roman" w:hAnsi="Times New Roman" w:cs="Times New Roman"/>
          <w:sz w:val="24"/>
          <w:szCs w:val="24"/>
        </w:rPr>
        <w:t xml:space="preserve">определялась </w:t>
      </w:r>
      <w:r w:rsidRPr="00E87698">
        <w:rPr>
          <w:rFonts w:ascii="Times New Roman" w:hAnsi="Times New Roman" w:cs="Times New Roman"/>
          <w:sz w:val="24"/>
          <w:szCs w:val="24"/>
        </w:rPr>
        <w:t xml:space="preserve">путем внесения поправок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51E68" w:rsidRPr="009D7CA7">
        <w:rPr>
          <w:rFonts w:ascii="Times New Roman" w:hAnsi="Times New Roman" w:cs="Times New Roman"/>
          <w:sz w:val="24"/>
          <w:szCs w:val="24"/>
        </w:rPr>
        <w:t>данные поглощения, полученные из облучения водного фантома</w:t>
      </w:r>
      <w:r w:rsidR="00A234B7" w:rsidRPr="009D7CA7">
        <w:rPr>
          <w:rFonts w:ascii="Times New Roman" w:hAnsi="Times New Roman" w:cs="Times New Roman"/>
          <w:sz w:val="24"/>
          <w:szCs w:val="24"/>
        </w:rPr>
        <w:t xml:space="preserve"> [3]</w:t>
      </w:r>
      <w:r>
        <w:rPr>
          <w:rFonts w:ascii="Times New Roman" w:hAnsi="Times New Roman" w:cs="Times New Roman"/>
          <w:sz w:val="24"/>
          <w:szCs w:val="24"/>
        </w:rPr>
        <w:t>,</w:t>
      </w:r>
      <w:r w:rsidR="00351E68" w:rsidRPr="009D7CA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51E68" w:rsidRPr="009D7CA7">
        <w:rPr>
          <w:rFonts w:ascii="Times New Roman" w:hAnsi="Times New Roman" w:cs="Times New Roman"/>
          <w:sz w:val="24"/>
          <w:szCs w:val="24"/>
        </w:rPr>
        <w:t>согласно шкалы</w:t>
      </w:r>
      <w:proofErr w:type="gramEnd"/>
      <w:r w:rsidR="00351E68" w:rsidRPr="009D7C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1E68" w:rsidRPr="009D7CA7">
        <w:rPr>
          <w:rFonts w:ascii="Times New Roman" w:hAnsi="Times New Roman" w:cs="Times New Roman"/>
          <w:sz w:val="24"/>
          <w:szCs w:val="24"/>
        </w:rPr>
        <w:t>Хаунсфилда</w:t>
      </w:r>
      <w:proofErr w:type="spellEnd"/>
      <w:r w:rsidR="00351E68" w:rsidRPr="009D7CA7">
        <w:rPr>
          <w:rFonts w:ascii="Times New Roman" w:hAnsi="Times New Roman" w:cs="Times New Roman"/>
          <w:sz w:val="24"/>
          <w:szCs w:val="24"/>
        </w:rPr>
        <w:t>.</w:t>
      </w:r>
    </w:p>
    <w:p w:rsidR="009D7CA7" w:rsidRPr="009D7CA7" w:rsidRDefault="007A18DB" w:rsidP="00575BD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87698">
        <w:rPr>
          <w:rFonts w:ascii="Times New Roman" w:hAnsi="Times New Roman" w:cs="Times New Roman"/>
          <w:sz w:val="24"/>
          <w:szCs w:val="24"/>
        </w:rPr>
        <w:t xml:space="preserve">Вследствие вариации </w:t>
      </w:r>
      <w:proofErr w:type="spellStart"/>
      <w:r w:rsidRPr="00E87698">
        <w:rPr>
          <w:rFonts w:ascii="Times New Roman" w:hAnsi="Times New Roman" w:cs="Times New Roman"/>
          <w:sz w:val="24"/>
          <w:szCs w:val="24"/>
        </w:rPr>
        <w:t>коэффциента</w:t>
      </w:r>
      <w:proofErr w:type="spellEnd"/>
      <w:r w:rsidRPr="00E876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поглощения в объеме мозгового вещества, в работе </w:t>
      </w:r>
      <w:r w:rsidR="00351E68" w:rsidRPr="009D7CA7">
        <w:rPr>
          <w:rFonts w:ascii="Times New Roman" w:hAnsi="Times New Roman" w:cs="Times New Roman"/>
          <w:sz w:val="24"/>
          <w:szCs w:val="24"/>
        </w:rPr>
        <w:t>проведена градуировка</w:t>
      </w:r>
      <w:r w:rsidR="00220687">
        <w:rPr>
          <w:rFonts w:ascii="Times New Roman" w:hAnsi="Times New Roman" w:cs="Times New Roman"/>
          <w:sz w:val="24"/>
          <w:szCs w:val="24"/>
        </w:rPr>
        <w:t xml:space="preserve"> яркости визуального отображения</w:t>
      </w:r>
      <w:r w:rsidR="00351E68" w:rsidRPr="009D7CA7">
        <w:rPr>
          <w:rFonts w:ascii="Times New Roman" w:hAnsi="Times New Roman" w:cs="Times New Roman"/>
          <w:sz w:val="24"/>
          <w:szCs w:val="24"/>
        </w:rPr>
        <w:t xml:space="preserve"> вещества по рентгеновской плотности.</w:t>
      </w:r>
    </w:p>
    <w:p w:rsidR="00351E68" w:rsidRPr="009D7CA7" w:rsidRDefault="00351E68" w:rsidP="00575BD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D7CA7">
        <w:rPr>
          <w:rFonts w:ascii="Times New Roman" w:hAnsi="Times New Roman" w:cs="Times New Roman"/>
          <w:sz w:val="24"/>
          <w:szCs w:val="24"/>
        </w:rPr>
        <w:t>В области действия излучения определялась яркость пикселей по следующей формуле:</w:t>
      </w:r>
    </w:p>
    <w:p w:rsidR="00351E68" w:rsidRPr="009D7CA7" w:rsidRDefault="00351E68" w:rsidP="00575BD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D7CA7">
        <w:rPr>
          <w:rFonts w:ascii="Times New Roman" w:eastAsiaTheme="minorEastAsia" w:hAnsi="Times New Roman" w:cs="Times New Roman"/>
          <w:sz w:val="24"/>
          <w:szCs w:val="24"/>
        </w:rPr>
        <w:t xml:space="preserve">           </w:t>
      </w:r>
      <m:oMath>
        <m:r>
          <w:rPr>
            <w:rFonts w:ascii="Cambria Math" w:hAnsi="Cambria Math" w:cs="Times New Roman"/>
            <w:sz w:val="24"/>
            <w:szCs w:val="24"/>
          </w:rPr>
          <m:t>Y=0,3R+0,59G+0,11B</m:t>
        </m:r>
      </m:oMath>
      <w:r w:rsidRPr="009D7CA7">
        <w:rPr>
          <w:rFonts w:ascii="Times New Roman" w:hAnsi="Times New Roman" w:cs="Times New Roman"/>
          <w:sz w:val="24"/>
          <w:szCs w:val="24"/>
        </w:rPr>
        <w:t xml:space="preserve">                                               (</w:t>
      </w:r>
      <w:r w:rsidR="00220687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9D7CA7">
        <w:rPr>
          <w:rFonts w:ascii="Times New Roman" w:hAnsi="Times New Roman" w:cs="Times New Roman"/>
          <w:sz w:val="24"/>
          <w:szCs w:val="24"/>
        </w:rPr>
        <w:t>),</w:t>
      </w:r>
    </w:p>
    <w:p w:rsidR="007815ED" w:rsidRDefault="00351E68" w:rsidP="00575BD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51E68">
        <w:rPr>
          <w:rFonts w:ascii="Times New Roman" w:hAnsi="Times New Roman" w:cs="Times New Roman"/>
          <w:sz w:val="24"/>
          <w:szCs w:val="24"/>
        </w:rPr>
        <w:t xml:space="preserve">где </w:t>
      </w:r>
      <w:r w:rsidRPr="00351E68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351E68">
        <w:rPr>
          <w:rFonts w:ascii="Times New Roman" w:hAnsi="Times New Roman" w:cs="Times New Roman"/>
          <w:sz w:val="24"/>
          <w:szCs w:val="24"/>
        </w:rPr>
        <w:t xml:space="preserve"> – яркость,  </w:t>
      </w:r>
      <w:r w:rsidRPr="00351E6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351E68">
        <w:rPr>
          <w:rFonts w:ascii="Times New Roman" w:hAnsi="Times New Roman" w:cs="Times New Roman"/>
          <w:sz w:val="24"/>
          <w:szCs w:val="24"/>
        </w:rPr>
        <w:t xml:space="preserve"> – красная составляющая цвета, </w:t>
      </w:r>
      <w:r w:rsidRPr="00351E68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351E68">
        <w:rPr>
          <w:rFonts w:ascii="Times New Roman" w:hAnsi="Times New Roman" w:cs="Times New Roman"/>
          <w:sz w:val="24"/>
          <w:szCs w:val="24"/>
        </w:rPr>
        <w:t xml:space="preserve"> – зеленая составляющая цвета, </w:t>
      </w:r>
      <w:r w:rsidRPr="00351E68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E87698">
        <w:rPr>
          <w:rFonts w:ascii="Times New Roman" w:hAnsi="Times New Roman" w:cs="Times New Roman"/>
          <w:sz w:val="24"/>
          <w:szCs w:val="24"/>
        </w:rPr>
        <w:t xml:space="preserve"> – синяя составляющая цвета. </w:t>
      </w:r>
      <w:r w:rsidR="007A18DB">
        <w:rPr>
          <w:rFonts w:ascii="Times New Roman" w:hAnsi="Times New Roman" w:cs="Times New Roman"/>
          <w:sz w:val="24"/>
          <w:szCs w:val="24"/>
        </w:rPr>
        <w:t>Далее</w:t>
      </w:r>
      <w:r w:rsidRPr="00351E68">
        <w:rPr>
          <w:rFonts w:ascii="Times New Roman" w:hAnsi="Times New Roman" w:cs="Times New Roman"/>
          <w:sz w:val="24"/>
          <w:szCs w:val="24"/>
        </w:rPr>
        <w:t xml:space="preserve"> в соответствии с разной яркостью вещества, ему присваивалось число </w:t>
      </w:r>
      <w:proofErr w:type="spellStart"/>
      <w:r w:rsidRPr="00351E68">
        <w:rPr>
          <w:rFonts w:ascii="Times New Roman" w:hAnsi="Times New Roman" w:cs="Times New Roman"/>
          <w:sz w:val="24"/>
          <w:szCs w:val="24"/>
        </w:rPr>
        <w:t>Хаунсфилда</w:t>
      </w:r>
      <w:proofErr w:type="spellEnd"/>
      <w:r w:rsidRPr="00351E68">
        <w:rPr>
          <w:rFonts w:ascii="Times New Roman" w:hAnsi="Times New Roman" w:cs="Times New Roman"/>
          <w:sz w:val="24"/>
          <w:szCs w:val="24"/>
        </w:rPr>
        <w:t xml:space="preserve"> от +2 до +32. Для костной ткани по всему объему было присвоено среднее значение +1000.</w:t>
      </w:r>
    </w:p>
    <w:p w:rsidR="00575BD0" w:rsidRDefault="007815ED" w:rsidP="00BC12C7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Результаты, полученные применением данной методики, показали, что на область интереса (место локализации опухоли) приходится </w:t>
      </w:r>
      <w:r w:rsidR="00220687">
        <w:rPr>
          <w:rFonts w:ascii="Times New Roman" w:hAnsi="Times New Roman" w:cs="Times New Roman"/>
          <w:sz w:val="24"/>
          <w:szCs w:val="24"/>
        </w:rPr>
        <w:t>более</w:t>
      </w:r>
      <w:r>
        <w:rPr>
          <w:rFonts w:ascii="Times New Roman" w:hAnsi="Times New Roman" w:cs="Times New Roman"/>
          <w:sz w:val="24"/>
          <w:szCs w:val="24"/>
        </w:rPr>
        <w:t xml:space="preserve"> 95% поглощенной дозы. </w:t>
      </w:r>
      <w:r w:rsidR="007A18DB" w:rsidRPr="00E87698">
        <w:rPr>
          <w:rFonts w:ascii="Times New Roman" w:hAnsi="Times New Roman" w:cs="Times New Roman"/>
          <w:sz w:val="24"/>
          <w:szCs w:val="24"/>
        </w:rPr>
        <w:t xml:space="preserve">Проведено сравнение приведенных результатов </w:t>
      </w:r>
      <w:r w:rsidR="007A18DB">
        <w:rPr>
          <w:rFonts w:ascii="Times New Roman" w:hAnsi="Times New Roman" w:cs="Times New Roman"/>
          <w:sz w:val="24"/>
          <w:szCs w:val="24"/>
        </w:rPr>
        <w:t xml:space="preserve">с данными, полученными на штатном </w:t>
      </w:r>
      <w:r>
        <w:rPr>
          <w:rFonts w:ascii="Times New Roman" w:hAnsi="Times New Roman" w:cs="Times New Roman"/>
          <w:sz w:val="24"/>
          <w:szCs w:val="24"/>
        </w:rPr>
        <w:t>клиническо</w:t>
      </w:r>
      <w:r w:rsidR="007A18DB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оборудовани</w:t>
      </w:r>
      <w:r w:rsidR="00E87698">
        <w:rPr>
          <w:rFonts w:ascii="Times New Roman" w:hAnsi="Times New Roman" w:cs="Times New Roman"/>
          <w:sz w:val="24"/>
          <w:szCs w:val="24"/>
        </w:rPr>
        <w:t>и. Согласно им поглощенная доза в области интереса</w:t>
      </w:r>
      <w:r w:rsidR="00E92280">
        <w:rPr>
          <w:rFonts w:ascii="Times New Roman" w:hAnsi="Times New Roman" w:cs="Times New Roman"/>
          <w:sz w:val="24"/>
          <w:szCs w:val="24"/>
        </w:rPr>
        <w:t xml:space="preserve"> составляет </w:t>
      </w:r>
      <w:r>
        <w:rPr>
          <w:rFonts w:ascii="Times New Roman" w:hAnsi="Times New Roman" w:cs="Times New Roman"/>
          <w:sz w:val="24"/>
          <w:szCs w:val="24"/>
        </w:rPr>
        <w:t>100% поглощения</w:t>
      </w:r>
      <w:r w:rsidR="00E87698" w:rsidRPr="00E87698">
        <w:rPr>
          <w:rFonts w:ascii="Times New Roman" w:hAnsi="Times New Roman" w:cs="Times New Roman"/>
          <w:sz w:val="24"/>
          <w:szCs w:val="24"/>
        </w:rPr>
        <w:t xml:space="preserve">. </w:t>
      </w:r>
      <w:r w:rsidR="00E92280" w:rsidRPr="00E87698">
        <w:rPr>
          <w:rFonts w:ascii="Times New Roman" w:hAnsi="Times New Roman" w:cs="Times New Roman"/>
          <w:sz w:val="24"/>
          <w:szCs w:val="24"/>
        </w:rPr>
        <w:t>Различие в результатах объясняются тем фактом, что в случае</w:t>
      </w:r>
      <w:r w:rsidR="00E87698">
        <w:rPr>
          <w:rFonts w:ascii="Times New Roman" w:hAnsi="Times New Roman" w:cs="Times New Roman"/>
          <w:sz w:val="24"/>
          <w:szCs w:val="24"/>
        </w:rPr>
        <w:t xml:space="preserve"> </w:t>
      </w:r>
      <w:r w:rsidR="00E92280" w:rsidRPr="00E87698">
        <w:rPr>
          <w:rFonts w:ascii="Times New Roman" w:hAnsi="Times New Roman" w:cs="Times New Roman"/>
          <w:sz w:val="24"/>
          <w:szCs w:val="24"/>
        </w:rPr>
        <w:t>ра</w:t>
      </w:r>
      <w:r w:rsidRPr="00E87698">
        <w:rPr>
          <w:rFonts w:ascii="Times New Roman" w:hAnsi="Times New Roman" w:cs="Times New Roman"/>
          <w:sz w:val="24"/>
          <w:szCs w:val="24"/>
        </w:rPr>
        <w:t>сч</w:t>
      </w:r>
      <w:r w:rsidR="00E92280" w:rsidRPr="00E87698">
        <w:rPr>
          <w:rFonts w:ascii="Times New Roman" w:hAnsi="Times New Roman" w:cs="Times New Roman"/>
          <w:sz w:val="24"/>
          <w:szCs w:val="24"/>
        </w:rPr>
        <w:t>ёт</w:t>
      </w:r>
      <w:r w:rsidR="00E87698">
        <w:rPr>
          <w:rFonts w:ascii="Times New Roman" w:hAnsi="Times New Roman" w:cs="Times New Roman"/>
          <w:sz w:val="24"/>
          <w:szCs w:val="24"/>
        </w:rPr>
        <w:t>а</w:t>
      </w:r>
      <w:r w:rsidR="00E92280" w:rsidRPr="00E87698">
        <w:rPr>
          <w:rFonts w:ascii="Times New Roman" w:hAnsi="Times New Roman" w:cs="Times New Roman"/>
          <w:sz w:val="24"/>
          <w:szCs w:val="24"/>
        </w:rPr>
        <w:t xml:space="preserve"> </w:t>
      </w:r>
      <w:r w:rsidR="00E87698">
        <w:rPr>
          <w:rFonts w:ascii="Times New Roman" w:hAnsi="Times New Roman" w:cs="Times New Roman"/>
          <w:sz w:val="24"/>
          <w:szCs w:val="24"/>
        </w:rPr>
        <w:t>в клинических условиях</w:t>
      </w:r>
      <w:r w:rsidR="00E92280" w:rsidRPr="00E87698">
        <w:rPr>
          <w:rFonts w:ascii="Times New Roman" w:hAnsi="Times New Roman" w:cs="Times New Roman"/>
          <w:sz w:val="24"/>
          <w:szCs w:val="24"/>
        </w:rPr>
        <w:t xml:space="preserve"> производил</w:t>
      </w:r>
      <w:r w:rsidR="00E87698">
        <w:rPr>
          <w:rFonts w:ascii="Times New Roman" w:hAnsi="Times New Roman" w:cs="Times New Roman"/>
          <w:sz w:val="24"/>
          <w:szCs w:val="24"/>
        </w:rPr>
        <w:t>ся расчет</w:t>
      </w:r>
      <w:r w:rsidRPr="00E87698">
        <w:rPr>
          <w:rFonts w:ascii="Times New Roman" w:hAnsi="Times New Roman" w:cs="Times New Roman"/>
          <w:sz w:val="24"/>
          <w:szCs w:val="24"/>
        </w:rPr>
        <w:t xml:space="preserve"> от трех суммирующихся полей, а не одного,</w:t>
      </w:r>
      <w:r w:rsidR="009D7CA7" w:rsidRPr="00E87698">
        <w:rPr>
          <w:rFonts w:ascii="Times New Roman" w:hAnsi="Times New Roman" w:cs="Times New Roman"/>
          <w:sz w:val="24"/>
          <w:szCs w:val="24"/>
        </w:rPr>
        <w:t xml:space="preserve"> как в исследовательской работе</w:t>
      </w:r>
      <w:r w:rsidR="007A18DB" w:rsidRPr="00E87698">
        <w:rPr>
          <w:rFonts w:ascii="Times New Roman" w:hAnsi="Times New Roman" w:cs="Times New Roman"/>
          <w:sz w:val="24"/>
          <w:szCs w:val="24"/>
        </w:rPr>
        <w:t>.</w:t>
      </w:r>
    </w:p>
    <w:p w:rsidR="00220687" w:rsidRPr="00E87698" w:rsidRDefault="00220687" w:rsidP="00575BD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D7CA7" w:rsidRDefault="002572B9" w:rsidP="00575BD0">
      <w:pPr>
        <w:spacing w:line="240" w:lineRule="auto"/>
        <w:ind w:firstLine="284"/>
        <w:contextualSpacing/>
        <w:jc w:val="both"/>
        <w:rPr>
          <w:color w:val="252525"/>
        </w:rPr>
      </w:pPr>
      <w:r>
        <w:rPr>
          <w:color w:val="252525"/>
          <w:sz w:val="20"/>
        </w:rPr>
        <w:t>Список использованной литературы:</w:t>
      </w:r>
    </w:p>
    <w:p w:rsidR="002572B9" w:rsidRPr="009D7CA7" w:rsidRDefault="002572B9" w:rsidP="00575BD0">
      <w:pPr>
        <w:pStyle w:val="a3"/>
        <w:numPr>
          <w:ilvl w:val="0"/>
          <w:numId w:val="1"/>
        </w:numPr>
        <w:spacing w:line="240" w:lineRule="auto"/>
        <w:ind w:firstLine="284"/>
        <w:jc w:val="both"/>
        <w:rPr>
          <w:color w:val="252525"/>
        </w:rPr>
      </w:pPr>
      <w:proofErr w:type="spellStart"/>
      <w:r w:rsidRPr="009D7CA7">
        <w:rPr>
          <w:rFonts w:ascii="Times New Roman" w:eastAsia="Times New Roman" w:hAnsi="Times New Roman" w:cs="Times New Roman"/>
          <w:iCs/>
          <w:color w:val="252525"/>
          <w:sz w:val="20"/>
          <w:szCs w:val="20"/>
          <w:lang w:eastAsia="ru-RU"/>
        </w:rPr>
        <w:t>Шайн</w:t>
      </w:r>
      <w:proofErr w:type="spellEnd"/>
      <w:r w:rsidRPr="009D7CA7">
        <w:rPr>
          <w:rFonts w:ascii="Times New Roman" w:eastAsia="Times New Roman" w:hAnsi="Times New Roman" w:cs="Times New Roman"/>
          <w:iCs/>
          <w:color w:val="252525"/>
          <w:sz w:val="20"/>
          <w:szCs w:val="20"/>
          <w:lang w:eastAsia="ru-RU"/>
        </w:rPr>
        <w:t xml:space="preserve"> А.А.</w:t>
      </w:r>
      <w:r w:rsidRPr="009D7CA7">
        <w:rPr>
          <w:rFonts w:ascii="Times New Roman" w:eastAsia="Times New Roman" w:hAnsi="Times New Roman" w:cs="Times New Roman"/>
          <w:color w:val="252525"/>
          <w:sz w:val="20"/>
          <w:szCs w:val="20"/>
          <w:lang w:eastAsia="ru-RU"/>
        </w:rPr>
        <w:t> Онкология. Учебник для студентов медицинских вузов</w:t>
      </w:r>
      <w:proofErr w:type="gramStart"/>
      <w:r w:rsidRPr="009D7CA7">
        <w:rPr>
          <w:rFonts w:ascii="Times New Roman" w:eastAsia="Times New Roman" w:hAnsi="Times New Roman" w:cs="Times New Roman"/>
          <w:color w:val="252525"/>
          <w:sz w:val="20"/>
          <w:szCs w:val="20"/>
          <w:lang w:eastAsia="ru-RU"/>
        </w:rPr>
        <w:t>.</w:t>
      </w:r>
      <w:proofErr w:type="gramEnd"/>
      <w:r w:rsidRPr="009D7CA7">
        <w:rPr>
          <w:rFonts w:ascii="Times New Roman" w:eastAsia="Times New Roman" w:hAnsi="Times New Roman" w:cs="Times New Roman"/>
          <w:color w:val="252525"/>
          <w:sz w:val="20"/>
          <w:szCs w:val="20"/>
          <w:lang w:eastAsia="ru-RU"/>
        </w:rPr>
        <w:t xml:space="preserve"> — </w:t>
      </w:r>
      <w:proofErr w:type="gramStart"/>
      <w:r w:rsidRPr="009D7CA7">
        <w:rPr>
          <w:rFonts w:ascii="Times New Roman" w:eastAsia="Times New Roman" w:hAnsi="Times New Roman" w:cs="Times New Roman"/>
          <w:color w:val="252525"/>
          <w:sz w:val="20"/>
          <w:szCs w:val="20"/>
          <w:lang w:eastAsia="ru-RU"/>
        </w:rPr>
        <w:t>м</w:t>
      </w:r>
      <w:proofErr w:type="gramEnd"/>
      <w:r w:rsidRPr="009D7CA7">
        <w:rPr>
          <w:rFonts w:ascii="Times New Roman" w:eastAsia="Times New Roman" w:hAnsi="Times New Roman" w:cs="Times New Roman"/>
          <w:color w:val="252525"/>
          <w:sz w:val="20"/>
          <w:szCs w:val="20"/>
          <w:lang w:eastAsia="ru-RU"/>
        </w:rPr>
        <w:t>едицинское информационное агентство – МИА, 2004 г.. — 544 с.</w:t>
      </w:r>
    </w:p>
    <w:p w:rsidR="002572B9" w:rsidRPr="002572B9" w:rsidRDefault="002572B9" w:rsidP="00575BD0">
      <w:pPr>
        <w:pStyle w:val="a3"/>
        <w:numPr>
          <w:ilvl w:val="0"/>
          <w:numId w:val="1"/>
        </w:numPr>
        <w:shd w:val="clear" w:color="auto" w:fill="FFFFFF"/>
        <w:spacing w:before="100" w:beforeAutospacing="1" w:after="24" w:line="240" w:lineRule="auto"/>
        <w:ind w:left="426" w:firstLine="284"/>
        <w:jc w:val="both"/>
        <w:rPr>
          <w:rFonts w:ascii="Times New Roman" w:eastAsia="Times New Roman" w:hAnsi="Times New Roman" w:cs="Times New Roman"/>
          <w:color w:val="252525"/>
          <w:sz w:val="20"/>
          <w:szCs w:val="20"/>
          <w:lang w:eastAsia="ru-RU"/>
        </w:rPr>
      </w:pPr>
      <w:r w:rsidRPr="002572B9">
        <w:rPr>
          <w:rFonts w:ascii="Times New Roman" w:hAnsi="Times New Roman" w:cs="Times New Roman"/>
          <w:sz w:val="20"/>
          <w:szCs w:val="20"/>
        </w:rPr>
        <w:t>ОПРЕДЕЛЕНИЕ ПОГЛОЩЕННОЙ ДОЗЫ ПРИ ДИСТАНЦИОННОЙ ЛУЧЕВОЙ ТЕРАПИИ. Международные практические рекомендации по дозиметрии, основанные на эталонах единицы поглощенной дозы в воде © МАГАТЭ, 2004 Напечатано МАГАТЭ в Австр</w:t>
      </w:r>
      <w:proofErr w:type="gramStart"/>
      <w:r w:rsidRPr="002572B9">
        <w:rPr>
          <w:rFonts w:ascii="Times New Roman" w:hAnsi="Times New Roman" w:cs="Times New Roman"/>
          <w:sz w:val="20"/>
          <w:szCs w:val="20"/>
        </w:rPr>
        <w:t>ии Ию</w:t>
      </w:r>
      <w:proofErr w:type="gramEnd"/>
      <w:r w:rsidRPr="002572B9">
        <w:rPr>
          <w:rFonts w:ascii="Times New Roman" w:hAnsi="Times New Roman" w:cs="Times New Roman"/>
          <w:sz w:val="20"/>
          <w:szCs w:val="20"/>
        </w:rPr>
        <w:t>нь 2004 STI/DOC/010/398</w:t>
      </w:r>
    </w:p>
    <w:p w:rsidR="00E9677D" w:rsidRPr="009D7CA7" w:rsidRDefault="002572B9" w:rsidP="00575BD0">
      <w:pPr>
        <w:pStyle w:val="a3"/>
        <w:numPr>
          <w:ilvl w:val="0"/>
          <w:numId w:val="1"/>
        </w:numPr>
        <w:shd w:val="clear" w:color="auto" w:fill="FFFFFF"/>
        <w:spacing w:before="100" w:beforeAutospacing="1" w:after="24" w:line="240" w:lineRule="auto"/>
        <w:ind w:left="426" w:firstLine="284"/>
        <w:jc w:val="both"/>
        <w:rPr>
          <w:rFonts w:eastAsia="Times New Roman"/>
          <w:color w:val="252525"/>
          <w:sz w:val="20"/>
          <w:szCs w:val="20"/>
          <w:lang w:eastAsia="ru-RU"/>
        </w:rPr>
      </w:pPr>
      <w:r w:rsidRPr="002572B9">
        <w:rPr>
          <w:rStyle w:val="a8"/>
          <w:rFonts w:ascii="Times New Roman" w:hAnsi="Times New Roman" w:cs="Times New Roman"/>
          <w:sz w:val="20"/>
          <w:szCs w:val="20"/>
          <w:shd w:val="clear" w:color="auto" w:fill="FFFFFF"/>
        </w:rPr>
        <w:t xml:space="preserve">М. </w:t>
      </w:r>
      <w:proofErr w:type="spellStart"/>
      <w:r w:rsidRPr="002572B9">
        <w:rPr>
          <w:rStyle w:val="a8"/>
          <w:rFonts w:ascii="Times New Roman" w:hAnsi="Times New Roman" w:cs="Times New Roman"/>
          <w:sz w:val="20"/>
          <w:szCs w:val="20"/>
          <w:shd w:val="clear" w:color="auto" w:fill="FFFFFF"/>
        </w:rPr>
        <w:t>Хофер</w:t>
      </w:r>
      <w:proofErr w:type="spellEnd"/>
      <w:r w:rsidRPr="002572B9">
        <w:rPr>
          <w:rStyle w:val="a8"/>
          <w:rFonts w:ascii="Times New Roman" w:hAnsi="Times New Roman" w:cs="Times New Roman"/>
          <w:sz w:val="20"/>
          <w:szCs w:val="20"/>
          <w:shd w:val="clear" w:color="auto" w:fill="FFFFFF"/>
        </w:rPr>
        <w:t xml:space="preserve"> "Компьютерная Томография, базовое руководство", М. Медицинская литература, 2008</w:t>
      </w:r>
    </w:p>
    <w:sectPr w:rsidR="00E9677D" w:rsidRPr="009D7CA7" w:rsidSect="00087289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B103C"/>
    <w:multiLevelType w:val="hybridMultilevel"/>
    <w:tmpl w:val="899C917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83B"/>
    <w:rsid w:val="00014657"/>
    <w:rsid w:val="00087289"/>
    <w:rsid w:val="00220687"/>
    <w:rsid w:val="002572B9"/>
    <w:rsid w:val="00337535"/>
    <w:rsid w:val="00351E68"/>
    <w:rsid w:val="00575BD0"/>
    <w:rsid w:val="005E77CB"/>
    <w:rsid w:val="0066683B"/>
    <w:rsid w:val="006A7591"/>
    <w:rsid w:val="007500CB"/>
    <w:rsid w:val="007815ED"/>
    <w:rsid w:val="007A18DB"/>
    <w:rsid w:val="009D7CA7"/>
    <w:rsid w:val="00A234B7"/>
    <w:rsid w:val="00BC12C7"/>
    <w:rsid w:val="00DC0A1B"/>
    <w:rsid w:val="00E87698"/>
    <w:rsid w:val="00E92280"/>
    <w:rsid w:val="00E9677D"/>
    <w:rsid w:val="00FC0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8769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9677D"/>
  </w:style>
  <w:style w:type="paragraph" w:styleId="a3">
    <w:name w:val="List Paragraph"/>
    <w:basedOn w:val="a"/>
    <w:uiPriority w:val="34"/>
    <w:qFormat/>
    <w:rsid w:val="00E9677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51E68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351E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351E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51E68"/>
    <w:rPr>
      <w:rFonts w:ascii="Tahoma" w:hAnsi="Tahoma" w:cs="Tahoma"/>
      <w:sz w:val="16"/>
      <w:szCs w:val="16"/>
    </w:rPr>
  </w:style>
  <w:style w:type="character" w:styleId="a8">
    <w:name w:val="Emphasis"/>
    <w:basedOn w:val="a0"/>
    <w:uiPriority w:val="20"/>
    <w:qFormat/>
    <w:rsid w:val="002572B9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E876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9">
    <w:name w:val="annotation reference"/>
    <w:basedOn w:val="a0"/>
    <w:uiPriority w:val="99"/>
    <w:semiHidden/>
    <w:unhideWhenUsed/>
    <w:rsid w:val="00DC0A1B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C0A1B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DC0A1B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C0A1B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DC0A1B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8769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9677D"/>
  </w:style>
  <w:style w:type="paragraph" w:styleId="a3">
    <w:name w:val="List Paragraph"/>
    <w:basedOn w:val="a"/>
    <w:uiPriority w:val="34"/>
    <w:qFormat/>
    <w:rsid w:val="00E9677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51E68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351E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351E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51E68"/>
    <w:rPr>
      <w:rFonts w:ascii="Tahoma" w:hAnsi="Tahoma" w:cs="Tahoma"/>
      <w:sz w:val="16"/>
      <w:szCs w:val="16"/>
    </w:rPr>
  </w:style>
  <w:style w:type="character" w:styleId="a8">
    <w:name w:val="Emphasis"/>
    <w:basedOn w:val="a0"/>
    <w:uiPriority w:val="20"/>
    <w:qFormat/>
    <w:rsid w:val="002572B9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E876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9">
    <w:name w:val="annotation reference"/>
    <w:basedOn w:val="a0"/>
    <w:uiPriority w:val="99"/>
    <w:semiHidden/>
    <w:unhideWhenUsed/>
    <w:rsid w:val="00DC0A1B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C0A1B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DC0A1B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C0A1B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DC0A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90B64-263C-4876-957A-883A4F9D3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dcterms:created xsi:type="dcterms:W3CDTF">2014-10-29T18:37:00Z</dcterms:created>
  <dcterms:modified xsi:type="dcterms:W3CDTF">2014-10-29T19:28:00Z</dcterms:modified>
</cp:coreProperties>
</file>