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432" w:rsidRDefault="000A0432" w:rsidP="000A0432">
      <w:pPr>
        <w:pStyle w:val="Heading1"/>
        <w:spacing w:line="321" w:lineRule="exact"/>
        <w:ind w:left="967" w:firstLine="0"/>
        <w:jc w:val="left"/>
      </w:pPr>
      <w:r>
        <w:t>Лис Ю.С. КОНЦІПЦІЇ ТА МЕТОДИ ОЦІНКИ РИЗИКІВ В СИСТЕМІ</w:t>
      </w:r>
    </w:p>
    <w:p w:rsidR="000A0432" w:rsidRDefault="000A0432" w:rsidP="000A0432">
      <w:pPr>
        <w:spacing w:line="319" w:lineRule="exact"/>
        <w:ind w:left="259"/>
        <w:rPr>
          <w:b/>
          <w:sz w:val="28"/>
        </w:rPr>
      </w:pPr>
      <w:bookmarkStart w:id="0" w:name="Лис_Ю.С._КОНЦІПЦІЇ_ТА_МЕТОДИ_ОЦІНКИ_РИЗИ"/>
      <w:bookmarkEnd w:id="0"/>
      <w:r>
        <w:rPr>
          <w:b/>
          <w:sz w:val="28"/>
        </w:rPr>
        <w:t>«ЛЮДИНА-МАШИНА-ВИРОБНИЧЕ СЕРЕДОВИШЕ»</w:t>
      </w:r>
    </w:p>
    <w:p w:rsidR="000A0432" w:rsidRDefault="000A0432" w:rsidP="000A0432">
      <w:pPr>
        <w:pStyle w:val="a3"/>
        <w:ind w:left="259" w:right="384" w:firstLine="708"/>
      </w:pPr>
      <w:r>
        <w:t xml:space="preserve">Міжнародний стандарт OHSAS 18001 передбачає необхідність ідентифікації, оцінки та розробки заходів щодо усунення або зменшення ризику на кожному </w:t>
      </w:r>
      <w:proofErr w:type="spellStart"/>
      <w:r>
        <w:t>ро</w:t>
      </w:r>
      <w:proofErr w:type="spellEnd"/>
      <w:r>
        <w:t xml:space="preserve">­ </w:t>
      </w:r>
      <w:proofErr w:type="spellStart"/>
      <w:r>
        <w:t>бочому</w:t>
      </w:r>
      <w:proofErr w:type="spellEnd"/>
      <w:r>
        <w:t xml:space="preserve"> місці [1]. Тому сучасна система управління охороною праці повинна </w:t>
      </w:r>
      <w:proofErr w:type="spellStart"/>
      <w:r>
        <w:t>врахо</w:t>
      </w:r>
      <w:proofErr w:type="spellEnd"/>
      <w:r>
        <w:t xml:space="preserve">­ </w:t>
      </w:r>
      <w:proofErr w:type="spellStart"/>
      <w:r>
        <w:t>вувати</w:t>
      </w:r>
      <w:proofErr w:type="spellEnd"/>
      <w:r>
        <w:t xml:space="preserve"> ідентифікацію небезпек і оцінку ризику, моніторинг рівня ризику та </w:t>
      </w:r>
      <w:proofErr w:type="spellStart"/>
      <w:r>
        <w:t>визна</w:t>
      </w:r>
      <w:proofErr w:type="spellEnd"/>
      <w:r>
        <w:t xml:space="preserve">­ </w:t>
      </w:r>
      <w:proofErr w:type="spellStart"/>
      <w:r>
        <w:t>чення</w:t>
      </w:r>
      <w:proofErr w:type="spellEnd"/>
      <w:r>
        <w:t xml:space="preserve"> неприпустимого ризику [2].</w:t>
      </w:r>
    </w:p>
    <w:p w:rsidR="000A0432" w:rsidRDefault="000A0432" w:rsidP="000A0432">
      <w:pPr>
        <w:pStyle w:val="a3"/>
        <w:ind w:left="259" w:right="389" w:firstLine="708"/>
      </w:pPr>
      <w:r>
        <w:t>Відповідно до державного стандарту ДСТУ 2293­99 ризик трактується як імовірність заподіяння шкоди з урахуванням її тяжкості.</w:t>
      </w:r>
    </w:p>
    <w:p w:rsidR="000A0432" w:rsidRDefault="000A0432" w:rsidP="000A0432">
      <w:pPr>
        <w:pStyle w:val="a3"/>
        <w:ind w:left="259" w:right="383" w:firstLine="708"/>
      </w:pPr>
      <w:r>
        <w:t xml:space="preserve">Міжнародний стандарт OHSAS 18001:2010 ризик визначає як комбінацію </w:t>
      </w:r>
      <w:proofErr w:type="spellStart"/>
      <w:r>
        <w:t>ві</w:t>
      </w:r>
      <w:proofErr w:type="spellEnd"/>
      <w:r>
        <w:t xml:space="preserve">­ </w:t>
      </w:r>
      <w:proofErr w:type="spellStart"/>
      <w:r>
        <w:t>рогідності</w:t>
      </w:r>
      <w:proofErr w:type="spellEnd"/>
      <w:r>
        <w:t xml:space="preserve"> виникнення небезпечної події, або існування загрози виникнення такої події серйозності травми, або погіршення </w:t>
      </w:r>
      <w:proofErr w:type="spellStart"/>
      <w:r>
        <w:t>здоров´я</w:t>
      </w:r>
      <w:proofErr w:type="spellEnd"/>
      <w:r>
        <w:t xml:space="preserve"> в результаті цієї події або </w:t>
      </w:r>
      <w:proofErr w:type="spellStart"/>
      <w:r>
        <w:t>загро</w:t>
      </w:r>
      <w:proofErr w:type="spellEnd"/>
      <w:r>
        <w:t xml:space="preserve">­ </w:t>
      </w:r>
      <w:proofErr w:type="spellStart"/>
      <w:r>
        <w:t>зи</w:t>
      </w:r>
      <w:proofErr w:type="spellEnd"/>
      <w:r>
        <w:t xml:space="preserve"> виникнення такої події. Всі визначення зводяться до того, що ризики формують­ ся двома величинами ­ ймовірністю негативної події та розміром збитку від неї.</w:t>
      </w:r>
    </w:p>
    <w:p w:rsidR="000A0432" w:rsidRDefault="000A0432" w:rsidP="000A0432">
      <w:pPr>
        <w:pStyle w:val="a3"/>
        <w:ind w:left="259" w:right="385" w:firstLine="708"/>
      </w:pPr>
      <w:r>
        <w:t>З позиції охорони праці ризик на виробництві оцінюють як ймовірність про­ яву небезпечних чинників системи «</w:t>
      </w:r>
      <w:proofErr w:type="spellStart"/>
      <w:r>
        <w:t>людина­машина­середовище</w:t>
      </w:r>
      <w:proofErr w:type="spellEnd"/>
      <w:r>
        <w:t>», які впливають на рівень безпеки.</w:t>
      </w:r>
    </w:p>
    <w:p w:rsidR="000A0432" w:rsidRDefault="000A0432" w:rsidP="000A0432">
      <w:pPr>
        <w:pStyle w:val="a3"/>
        <w:ind w:left="259" w:right="383" w:firstLine="708"/>
      </w:pPr>
      <w:r>
        <w:t xml:space="preserve">В даний час існують наступні концепції аналізу ризику: технічна (аналіз від­ </w:t>
      </w:r>
      <w:proofErr w:type="spellStart"/>
      <w:r>
        <w:t>носних</w:t>
      </w:r>
      <w:proofErr w:type="spellEnd"/>
      <w:r>
        <w:t xml:space="preserve"> частот виникнення надзвичайних ситуацій); економічна (аналіз ризику роз­ </w:t>
      </w:r>
      <w:proofErr w:type="spellStart"/>
      <w:r>
        <w:t>глядається</w:t>
      </w:r>
      <w:proofErr w:type="spellEnd"/>
      <w:r>
        <w:t xml:space="preserve"> як частина більш загального </w:t>
      </w:r>
      <w:proofErr w:type="spellStart"/>
      <w:r>
        <w:t>витратно­прибуткового</w:t>
      </w:r>
      <w:proofErr w:type="spellEnd"/>
      <w:r>
        <w:t xml:space="preserve"> дослідження); пси­ </w:t>
      </w:r>
      <w:proofErr w:type="spellStart"/>
      <w:r>
        <w:t>хологічна</w:t>
      </w:r>
      <w:proofErr w:type="spellEnd"/>
      <w:r>
        <w:t xml:space="preserve"> (концентрується навколо досліджень </w:t>
      </w:r>
      <w:proofErr w:type="spellStart"/>
      <w:r>
        <w:t>міжособових</w:t>
      </w:r>
      <w:proofErr w:type="spellEnd"/>
      <w:r>
        <w:t xml:space="preserve"> переваг); соціальна (заснована на соціальній інтерпретації небажаних наслідків з урахуванням групо­ </w:t>
      </w:r>
      <w:proofErr w:type="spellStart"/>
      <w:r>
        <w:t>вих</w:t>
      </w:r>
      <w:proofErr w:type="spellEnd"/>
      <w:r>
        <w:t xml:space="preserve"> цінностей та інтересів).</w:t>
      </w:r>
    </w:p>
    <w:p w:rsidR="000A0432" w:rsidRDefault="000A0432" w:rsidP="000A0432">
      <w:pPr>
        <w:pStyle w:val="a3"/>
        <w:ind w:left="259" w:right="384" w:firstLine="708"/>
      </w:pPr>
      <w:r>
        <w:t xml:space="preserve">В рамках технічної концепції після ідентифікації ризиків необхідно оцінити їх рівень і наслідки, тобто ймовірність відповідних подій і пов'язаний з ними поте­ </w:t>
      </w:r>
      <w:proofErr w:type="spellStart"/>
      <w:r>
        <w:t>нційний</w:t>
      </w:r>
      <w:proofErr w:type="spellEnd"/>
      <w:r>
        <w:t xml:space="preserve"> збиток. Для цього використовують методи оцінки ризику, а саме, </w:t>
      </w:r>
      <w:proofErr w:type="spellStart"/>
      <w:r>
        <w:t>феноме</w:t>
      </w:r>
      <w:proofErr w:type="spellEnd"/>
      <w:r>
        <w:t xml:space="preserve">­ </w:t>
      </w:r>
      <w:proofErr w:type="spellStart"/>
      <w:r>
        <w:t>нологічні</w:t>
      </w:r>
      <w:proofErr w:type="spellEnd"/>
      <w:r>
        <w:t xml:space="preserve">, детерміновані та ймовірнісні. На стадії ідентифікації небезпек можливо використовувати методи [3]: аналіз небезпек і працездатності; аналіз виду та нас­ </w:t>
      </w:r>
      <w:proofErr w:type="spellStart"/>
      <w:r>
        <w:t>лідків</w:t>
      </w:r>
      <w:proofErr w:type="spellEnd"/>
      <w:r>
        <w:t xml:space="preserve"> відмов; кількісний аналіз виду, наслідків і критичності відмови; аналіз дере­ </w:t>
      </w:r>
      <w:proofErr w:type="spellStart"/>
      <w:r>
        <w:t>ва</w:t>
      </w:r>
      <w:proofErr w:type="spellEnd"/>
      <w:r>
        <w:t xml:space="preserve"> відмов; аналіз дерева подій. Для оцінки професійних ризиків на робочих місцях ­ класична методика (Британський стандарт BS8800), граф оцінки ризику, </w:t>
      </w:r>
      <w:proofErr w:type="spellStart"/>
      <w:r>
        <w:t>Risk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, </w:t>
      </w:r>
      <w:proofErr w:type="spellStart"/>
      <w:r>
        <w:t>Risk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, методика визначення втрат. Серед кількісних методів оцінки ризи­ </w:t>
      </w:r>
      <w:proofErr w:type="spellStart"/>
      <w:r>
        <w:t>ку</w:t>
      </w:r>
      <w:proofErr w:type="spellEnd"/>
      <w:r>
        <w:t xml:space="preserve"> також можна виділити метод оцінки ризиків на основі матриці «імовірність­ шкода» або «імовірність – наслідки», метод вербальних функцій, оцінки ризиків на основі ступеня виконання вимог безпеки, оцінки ризиків на основі системи </w:t>
      </w:r>
      <w:proofErr w:type="spellStart"/>
      <w:r>
        <w:t>Елмері</w:t>
      </w:r>
      <w:proofErr w:type="spellEnd"/>
      <w:r>
        <w:t xml:space="preserve">, оцінки ризиків на основі </w:t>
      </w:r>
      <w:proofErr w:type="spellStart"/>
      <w:r>
        <w:t>ранжування</w:t>
      </w:r>
      <w:proofErr w:type="spellEnd"/>
      <w:r>
        <w:t xml:space="preserve"> рівня вимог (індекс ОВР), оцінки ступеня професійного ризику</w:t>
      </w:r>
      <w:r>
        <w:rPr>
          <w:spacing w:val="-2"/>
        </w:rPr>
        <w:t xml:space="preserve"> </w:t>
      </w:r>
      <w:r>
        <w:t>виробництва.</w:t>
      </w:r>
    </w:p>
    <w:p w:rsidR="000A0432" w:rsidRDefault="000A0432" w:rsidP="000A0432">
      <w:pPr>
        <w:pStyle w:val="a3"/>
        <w:spacing w:line="318" w:lineRule="exact"/>
        <w:ind w:left="2611" w:right="2037"/>
        <w:jc w:val="center"/>
      </w:pPr>
      <w:r>
        <w:t>ЛІТЕРАТУРА</w:t>
      </w:r>
    </w:p>
    <w:p w:rsidR="000A0432" w:rsidRDefault="000A0432" w:rsidP="000A0432">
      <w:pPr>
        <w:pStyle w:val="a5"/>
        <w:numPr>
          <w:ilvl w:val="0"/>
          <w:numId w:val="1"/>
        </w:numPr>
        <w:tabs>
          <w:tab w:val="left" w:pos="1678"/>
        </w:tabs>
        <w:ind w:right="385" w:firstLine="707"/>
        <w:jc w:val="both"/>
      </w:pPr>
      <w:r>
        <w:t>Системи управління гігієною та безпекою праці. Вимоги: (ОНSАS 18001:2007, IDT): ДСТУ ОНSАS 18001:2010­[Чинний від 2011­01­01]. ­ К.: Держспоживстандарт України, 2011.­20с.­ (</w:t>
      </w:r>
      <w:proofErr w:type="spellStart"/>
      <w:r>
        <w:t>Національ</w:t>
      </w:r>
      <w:proofErr w:type="spellEnd"/>
      <w:r>
        <w:t>­ ний стандарт</w:t>
      </w:r>
      <w:r>
        <w:rPr>
          <w:spacing w:val="-2"/>
        </w:rPr>
        <w:t xml:space="preserve"> </w:t>
      </w:r>
      <w:r>
        <w:t>України).</w:t>
      </w:r>
    </w:p>
    <w:p w:rsidR="000A0432" w:rsidRDefault="000A0432" w:rsidP="000A0432">
      <w:pPr>
        <w:pStyle w:val="a5"/>
        <w:numPr>
          <w:ilvl w:val="0"/>
          <w:numId w:val="1"/>
        </w:numPr>
        <w:tabs>
          <w:tab w:val="left" w:pos="1678"/>
        </w:tabs>
        <w:spacing w:before="2"/>
        <w:ind w:right="386" w:firstLine="707"/>
        <w:jc w:val="both"/>
      </w:pPr>
      <w:r>
        <w:lastRenderedPageBreak/>
        <w:t>Рекомендації щодо підвищення ефективності управління ризиками виникнення нещасних випадків та професійних захворювань на рівні підприємства, галузі,</w:t>
      </w:r>
      <w:r>
        <w:rPr>
          <w:spacing w:val="-12"/>
        </w:rPr>
        <w:t xml:space="preserve"> </w:t>
      </w:r>
      <w:proofErr w:type="spellStart"/>
      <w:r>
        <w:t>держави.­К</w:t>
      </w:r>
      <w:proofErr w:type="spellEnd"/>
      <w:r>
        <w:t>.:Основа,2004.­15с.</w:t>
      </w:r>
    </w:p>
    <w:p w:rsidR="000A0432" w:rsidRDefault="000A0432" w:rsidP="000A0432">
      <w:pPr>
        <w:pStyle w:val="a5"/>
        <w:numPr>
          <w:ilvl w:val="0"/>
          <w:numId w:val="1"/>
        </w:numPr>
        <w:tabs>
          <w:tab w:val="left" w:pos="1678"/>
        </w:tabs>
        <w:ind w:right="387" w:firstLine="707"/>
        <w:jc w:val="both"/>
      </w:pPr>
      <w:proofErr w:type="spellStart"/>
      <w:r>
        <w:t>Опыт</w:t>
      </w:r>
      <w:proofErr w:type="spellEnd"/>
      <w:r>
        <w:t xml:space="preserve"> </w:t>
      </w:r>
      <w:proofErr w:type="spellStart"/>
      <w:r>
        <w:t>разработки</w:t>
      </w:r>
      <w:proofErr w:type="spellEnd"/>
      <w:r>
        <w:t xml:space="preserve"> и </w:t>
      </w:r>
      <w:proofErr w:type="spellStart"/>
      <w:r>
        <w:t>внедрения</w:t>
      </w:r>
      <w:proofErr w:type="spellEnd"/>
      <w:r>
        <w:t xml:space="preserve"> </w:t>
      </w:r>
      <w:proofErr w:type="spellStart"/>
      <w:r>
        <w:t>системы</w:t>
      </w:r>
      <w:proofErr w:type="spellEnd"/>
      <w:r>
        <w:t xml:space="preserve"> </w:t>
      </w:r>
      <w:proofErr w:type="spellStart"/>
      <w:r>
        <w:t>управления</w:t>
      </w:r>
      <w:proofErr w:type="spellEnd"/>
      <w:r>
        <w:t xml:space="preserve"> </w:t>
      </w:r>
      <w:proofErr w:type="spellStart"/>
      <w:r>
        <w:t>охраной</w:t>
      </w:r>
      <w:proofErr w:type="spellEnd"/>
      <w:r>
        <w:t xml:space="preserve"> труда по </w:t>
      </w:r>
      <w:proofErr w:type="spellStart"/>
      <w:r>
        <w:t>требованиям</w:t>
      </w:r>
      <w:proofErr w:type="spellEnd"/>
      <w:r>
        <w:t xml:space="preserve"> OHSAS 18001.­К.:Академія якості,2003.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371D3"/>
    <w:multiLevelType w:val="hybridMultilevel"/>
    <w:tmpl w:val="EB662AFA"/>
    <w:lvl w:ilvl="0" w:tplc="06B6C64C">
      <w:start w:val="1"/>
      <w:numFmt w:val="decimal"/>
      <w:lvlText w:val="%1."/>
      <w:lvlJc w:val="left"/>
      <w:pPr>
        <w:ind w:left="259" w:hanging="71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uk-UA" w:bidi="uk-UA"/>
      </w:rPr>
    </w:lvl>
    <w:lvl w:ilvl="1" w:tplc="C7080756">
      <w:numFmt w:val="bullet"/>
      <w:lvlText w:val="•"/>
      <w:lvlJc w:val="left"/>
      <w:pPr>
        <w:ind w:left="1306" w:hanging="711"/>
      </w:pPr>
      <w:rPr>
        <w:rFonts w:hint="default"/>
        <w:lang w:val="uk-UA" w:eastAsia="uk-UA" w:bidi="uk-UA"/>
      </w:rPr>
    </w:lvl>
    <w:lvl w:ilvl="2" w:tplc="E16CA0BE">
      <w:numFmt w:val="bullet"/>
      <w:lvlText w:val="•"/>
      <w:lvlJc w:val="left"/>
      <w:pPr>
        <w:ind w:left="2353" w:hanging="711"/>
      </w:pPr>
      <w:rPr>
        <w:rFonts w:hint="default"/>
        <w:lang w:val="uk-UA" w:eastAsia="uk-UA" w:bidi="uk-UA"/>
      </w:rPr>
    </w:lvl>
    <w:lvl w:ilvl="3" w:tplc="17129190">
      <w:numFmt w:val="bullet"/>
      <w:lvlText w:val="•"/>
      <w:lvlJc w:val="left"/>
      <w:pPr>
        <w:ind w:left="3399" w:hanging="711"/>
      </w:pPr>
      <w:rPr>
        <w:rFonts w:hint="default"/>
        <w:lang w:val="uk-UA" w:eastAsia="uk-UA" w:bidi="uk-UA"/>
      </w:rPr>
    </w:lvl>
    <w:lvl w:ilvl="4" w:tplc="AABC97EE">
      <w:numFmt w:val="bullet"/>
      <w:lvlText w:val="•"/>
      <w:lvlJc w:val="left"/>
      <w:pPr>
        <w:ind w:left="4446" w:hanging="711"/>
      </w:pPr>
      <w:rPr>
        <w:rFonts w:hint="default"/>
        <w:lang w:val="uk-UA" w:eastAsia="uk-UA" w:bidi="uk-UA"/>
      </w:rPr>
    </w:lvl>
    <w:lvl w:ilvl="5" w:tplc="17AC760A">
      <w:numFmt w:val="bullet"/>
      <w:lvlText w:val="•"/>
      <w:lvlJc w:val="left"/>
      <w:pPr>
        <w:ind w:left="5492" w:hanging="711"/>
      </w:pPr>
      <w:rPr>
        <w:rFonts w:hint="default"/>
        <w:lang w:val="uk-UA" w:eastAsia="uk-UA" w:bidi="uk-UA"/>
      </w:rPr>
    </w:lvl>
    <w:lvl w:ilvl="6" w:tplc="026EAACE">
      <w:numFmt w:val="bullet"/>
      <w:lvlText w:val="•"/>
      <w:lvlJc w:val="left"/>
      <w:pPr>
        <w:ind w:left="6539" w:hanging="711"/>
      </w:pPr>
      <w:rPr>
        <w:rFonts w:hint="default"/>
        <w:lang w:val="uk-UA" w:eastAsia="uk-UA" w:bidi="uk-UA"/>
      </w:rPr>
    </w:lvl>
    <w:lvl w:ilvl="7" w:tplc="3C7CF5E4">
      <w:numFmt w:val="bullet"/>
      <w:lvlText w:val="•"/>
      <w:lvlJc w:val="left"/>
      <w:pPr>
        <w:ind w:left="7585" w:hanging="711"/>
      </w:pPr>
      <w:rPr>
        <w:rFonts w:hint="default"/>
        <w:lang w:val="uk-UA" w:eastAsia="uk-UA" w:bidi="uk-UA"/>
      </w:rPr>
    </w:lvl>
    <w:lvl w:ilvl="8" w:tplc="D8003912">
      <w:numFmt w:val="bullet"/>
      <w:lvlText w:val="•"/>
      <w:lvlJc w:val="left"/>
      <w:pPr>
        <w:ind w:left="8632" w:hanging="711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A0432"/>
    <w:rsid w:val="000A0432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04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A0432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A0432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0A0432"/>
    <w:pPr>
      <w:ind w:left="131" w:firstLine="708"/>
      <w:jc w:val="both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0A0432"/>
    <w:pPr>
      <w:ind w:left="131" w:firstLine="70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2000</Words>
  <Characters>1141</Characters>
  <Application>Microsoft Office Word</Application>
  <DocSecurity>0</DocSecurity>
  <Lines>9</Lines>
  <Paragraphs>6</Paragraphs>
  <ScaleCrop>false</ScaleCrop>
  <Company>Krokoz™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2020-10-30T09:26:00Z</dcterms:created>
  <dcterms:modified xsi:type="dcterms:W3CDTF">2020-10-30T09:27:00Z</dcterms:modified>
</cp:coreProperties>
</file>