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11730" w14:textId="77777777" w:rsidR="00E5465A" w:rsidRDefault="00465C0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p>
    <w:p w14:paraId="3C835964" w14:textId="77777777" w:rsidR="00E5465A" w:rsidRDefault="00465C0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ХАРКІВСЬКИЙ НАЦІОНАЛЬНИЙ УНІВЕРСИТЕТ</w:t>
      </w:r>
    </w:p>
    <w:p w14:paraId="160919B6" w14:textId="77777777" w:rsidR="00E5465A" w:rsidRDefault="00465C0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імені В.Н. КАРАЗІНА</w:t>
      </w:r>
    </w:p>
    <w:p w14:paraId="762C206C" w14:textId="77777777" w:rsidR="00E5465A" w:rsidRDefault="00465C0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Біологічний факультет</w:t>
      </w:r>
    </w:p>
    <w:p w14:paraId="15E4D01D" w14:textId="77777777" w:rsidR="00E5465A" w:rsidRDefault="00465C06">
      <w:pPr>
        <w:spacing w:after="0" w:line="360" w:lineRule="auto"/>
        <w:ind w:firstLine="567"/>
        <w:jc w:val="center"/>
        <w:rPr>
          <w:rFonts w:ascii="Times New Roman" w:hAnsi="Times New Roman" w:cs="Times New Roman"/>
          <w:b/>
          <w:sz w:val="28"/>
          <w:szCs w:val="28"/>
        </w:rPr>
      </w:pPr>
      <w:r>
        <w:rPr>
          <w:rFonts w:ascii="Times New Roman" w:hAnsi="Times New Roman" w:cs="Times New Roman"/>
          <w:sz w:val="28"/>
          <w:szCs w:val="28"/>
        </w:rPr>
        <w:t>Кафедра генетики і цитології</w:t>
      </w:r>
    </w:p>
    <w:p w14:paraId="0610AC33" w14:textId="77777777" w:rsidR="00E5465A" w:rsidRDefault="00E5465A">
      <w:pPr>
        <w:spacing w:line="360" w:lineRule="auto"/>
        <w:ind w:firstLine="567"/>
        <w:rPr>
          <w:rFonts w:ascii="Times New Roman" w:hAnsi="Times New Roman" w:cs="Times New Roman"/>
          <w:b/>
          <w:sz w:val="28"/>
          <w:szCs w:val="28"/>
        </w:rPr>
      </w:pPr>
    </w:p>
    <w:p w14:paraId="48AAD4D4" w14:textId="77777777" w:rsidR="00E5465A" w:rsidRDefault="00E5465A">
      <w:pPr>
        <w:spacing w:line="360" w:lineRule="auto"/>
        <w:ind w:firstLine="567"/>
        <w:rPr>
          <w:rFonts w:ascii="Times New Roman" w:hAnsi="Times New Roman" w:cs="Times New Roman"/>
          <w:b/>
          <w:sz w:val="28"/>
          <w:szCs w:val="28"/>
        </w:rPr>
      </w:pPr>
    </w:p>
    <w:p w14:paraId="5CB39A9C" w14:textId="5865A697" w:rsidR="00E5465A" w:rsidRDefault="00465C06">
      <w:pPr>
        <w:spacing w:line="360" w:lineRule="auto"/>
        <w:ind w:firstLine="567"/>
        <w:jc w:val="center"/>
        <w:rPr>
          <w:rFonts w:ascii="Times New Roman" w:hAnsi="Times New Roman" w:cs="Times New Roman"/>
          <w:b/>
          <w:color w:val="000000"/>
          <w:sz w:val="32"/>
          <w:szCs w:val="32"/>
        </w:rPr>
      </w:pPr>
      <w:r>
        <w:rPr>
          <w:rFonts w:ascii="Times New Roman" w:hAnsi="Times New Roman" w:cs="Times New Roman"/>
          <w:b/>
          <w:color w:val="000000"/>
          <w:sz w:val="32"/>
          <w:szCs w:val="32"/>
        </w:rPr>
        <w:t>Клініко-епідеміологічна характеристика інфекцій, викликаних  Klebsiella spp., лабораторна діагностика та антибіотикорезистентність  (</w:t>
      </w:r>
      <w:r w:rsidR="00EA2C96">
        <w:rPr>
          <w:rFonts w:ascii="Times New Roman" w:hAnsi="Times New Roman" w:cs="Times New Roman"/>
          <w:b/>
          <w:color w:val="000000"/>
          <w:sz w:val="32"/>
          <w:szCs w:val="32"/>
        </w:rPr>
        <w:t>за</w:t>
      </w:r>
      <w:r>
        <w:rPr>
          <w:rFonts w:ascii="Times New Roman" w:hAnsi="Times New Roman" w:cs="Times New Roman"/>
          <w:b/>
          <w:color w:val="000000"/>
          <w:sz w:val="32"/>
          <w:szCs w:val="32"/>
        </w:rPr>
        <w:t xml:space="preserve"> даними 2022-2024 рр. на території однієї медичної установи)</w:t>
      </w:r>
    </w:p>
    <w:p w14:paraId="713F4B74" w14:textId="77777777" w:rsidR="00E5465A" w:rsidRDefault="00E5465A">
      <w:pPr>
        <w:spacing w:line="360" w:lineRule="auto"/>
        <w:ind w:firstLine="567"/>
        <w:jc w:val="center"/>
        <w:rPr>
          <w:rFonts w:ascii="Times New Roman" w:hAnsi="Times New Roman" w:cs="Times New Roman"/>
          <w:b/>
          <w:sz w:val="32"/>
          <w:szCs w:val="32"/>
        </w:rPr>
      </w:pPr>
    </w:p>
    <w:tbl>
      <w:tblPr>
        <w:tblW w:w="8886" w:type="dxa"/>
        <w:jc w:val="center"/>
        <w:tblLayout w:type="fixed"/>
        <w:tblCellMar>
          <w:left w:w="70" w:type="dxa"/>
          <w:right w:w="70" w:type="dxa"/>
        </w:tblCellMar>
        <w:tblLook w:val="04A0" w:firstRow="1" w:lastRow="0" w:firstColumn="1" w:lastColumn="0" w:noHBand="0" w:noVBand="1"/>
      </w:tblPr>
      <w:tblGrid>
        <w:gridCol w:w="4820"/>
        <w:gridCol w:w="3906"/>
        <w:gridCol w:w="160"/>
      </w:tblGrid>
      <w:tr w:rsidR="00E5465A" w14:paraId="2A52A833" w14:textId="77777777" w:rsidTr="008B6C88">
        <w:trPr>
          <w:trHeight w:val="2556"/>
          <w:jc w:val="center"/>
        </w:trPr>
        <w:tc>
          <w:tcPr>
            <w:tcW w:w="4820" w:type="dxa"/>
          </w:tcPr>
          <w:p w14:paraId="243E99DA" w14:textId="77777777" w:rsidR="00E5465A" w:rsidRDefault="00465C06">
            <w:pPr>
              <w:spacing w:line="360" w:lineRule="auto"/>
              <w:ind w:firstLine="25"/>
              <w:rPr>
                <w:rFonts w:ascii="Times New Roman" w:hAnsi="Times New Roman" w:cs="Times New Roman"/>
                <w:sz w:val="28"/>
                <w:szCs w:val="28"/>
              </w:rPr>
            </w:pPr>
            <w:r>
              <w:rPr>
                <w:rFonts w:ascii="Times New Roman" w:hAnsi="Times New Roman" w:cs="Times New Roman"/>
                <w:sz w:val="28"/>
                <w:szCs w:val="28"/>
              </w:rPr>
              <w:t>Допущена до захисту «__»_________2025 р.</w:t>
            </w:r>
          </w:p>
          <w:p w14:paraId="10A10BA7" w14:textId="4C0C548A" w:rsidR="00E5465A" w:rsidRDefault="008B6C88">
            <w:pPr>
              <w:spacing w:line="360" w:lineRule="auto"/>
              <w:ind w:firstLine="25"/>
              <w:rPr>
                <w:rFonts w:ascii="Times New Roman" w:hAnsi="Times New Roman" w:cs="Times New Roman"/>
                <w:sz w:val="28"/>
                <w:szCs w:val="28"/>
              </w:rPr>
            </w:pPr>
            <w:r>
              <w:rPr>
                <w:rFonts w:ascii="Times New Roman" w:hAnsi="Times New Roman" w:cs="Times New Roman"/>
                <w:sz w:val="28"/>
                <w:szCs w:val="28"/>
              </w:rPr>
              <w:t>З</w:t>
            </w:r>
            <w:r w:rsidR="00465C06">
              <w:rPr>
                <w:rFonts w:ascii="Times New Roman" w:hAnsi="Times New Roman" w:cs="Times New Roman"/>
                <w:sz w:val="28"/>
                <w:szCs w:val="28"/>
              </w:rPr>
              <w:t xml:space="preserve">авідувач кафедри </w:t>
            </w:r>
          </w:p>
          <w:p w14:paraId="0D48B5C6" w14:textId="2E22612D" w:rsidR="00E5465A" w:rsidRDefault="00465C06" w:rsidP="008B6C8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B6C88">
              <w:rPr>
                <w:rFonts w:ascii="Times New Roman" w:hAnsi="Times New Roman" w:cs="Times New Roman"/>
                <w:sz w:val="28"/>
                <w:szCs w:val="28"/>
              </w:rPr>
              <w:t xml:space="preserve">                  Н.Є. Волкова</w:t>
            </w:r>
          </w:p>
        </w:tc>
        <w:tc>
          <w:tcPr>
            <w:tcW w:w="3906" w:type="dxa"/>
          </w:tcPr>
          <w:p w14:paraId="397237EF" w14:textId="77777777" w:rsidR="00E5465A" w:rsidRDefault="00465C06">
            <w:pPr>
              <w:pStyle w:val="21"/>
              <w:tabs>
                <w:tab w:val="clear" w:pos="3232"/>
              </w:tabs>
              <w:spacing w:before="0"/>
              <w:ind w:firstLine="0"/>
              <w:rPr>
                <w:sz w:val="28"/>
                <w:szCs w:val="28"/>
                <w:lang w:val="uk-UA"/>
              </w:rPr>
            </w:pPr>
            <w:r>
              <w:rPr>
                <w:sz w:val="28"/>
                <w:szCs w:val="28"/>
                <w:lang w:val="uk-UA"/>
              </w:rPr>
              <w:t>Кваліфікаційна робота магістра кафедри генетики і цитології Стоцької Мирослави Юріївни</w:t>
            </w:r>
          </w:p>
        </w:tc>
        <w:tc>
          <w:tcPr>
            <w:tcW w:w="160" w:type="dxa"/>
          </w:tcPr>
          <w:p w14:paraId="6DD89ED8" w14:textId="77777777" w:rsidR="00E5465A" w:rsidRDefault="00E5465A"/>
        </w:tc>
      </w:tr>
      <w:tr w:rsidR="00E5465A" w14:paraId="1BCBDDCE" w14:textId="77777777" w:rsidTr="008B6C88">
        <w:trPr>
          <w:trHeight w:val="976"/>
          <w:jc w:val="center"/>
        </w:trPr>
        <w:tc>
          <w:tcPr>
            <w:tcW w:w="4820" w:type="dxa"/>
          </w:tcPr>
          <w:p w14:paraId="400B7D60" w14:textId="77777777" w:rsidR="00E5465A" w:rsidRDefault="00E5465A">
            <w:pPr>
              <w:spacing w:line="360" w:lineRule="auto"/>
              <w:rPr>
                <w:rFonts w:ascii="Times New Roman" w:hAnsi="Times New Roman" w:cs="Times New Roman"/>
                <w:sz w:val="28"/>
                <w:szCs w:val="28"/>
              </w:rPr>
            </w:pPr>
          </w:p>
          <w:p w14:paraId="13D5A558" w14:textId="77777777" w:rsidR="00E5465A" w:rsidRDefault="00465C06">
            <w:pPr>
              <w:spacing w:line="360" w:lineRule="auto"/>
              <w:rPr>
                <w:rFonts w:ascii="Times New Roman" w:hAnsi="Times New Roman" w:cs="Times New Roman"/>
                <w:sz w:val="28"/>
                <w:szCs w:val="28"/>
              </w:rPr>
            </w:pPr>
            <w:r>
              <w:rPr>
                <w:rFonts w:ascii="Times New Roman" w:hAnsi="Times New Roman" w:cs="Times New Roman"/>
                <w:sz w:val="28"/>
                <w:szCs w:val="28"/>
              </w:rPr>
              <w:t>Оцінка «_____________»</w:t>
            </w:r>
          </w:p>
          <w:p w14:paraId="0634CFCE" w14:textId="77777777" w:rsidR="00E5465A" w:rsidRDefault="00465C06">
            <w:pPr>
              <w:spacing w:line="360" w:lineRule="auto"/>
              <w:rPr>
                <w:rFonts w:ascii="Times New Roman" w:hAnsi="Times New Roman" w:cs="Times New Roman"/>
                <w:sz w:val="28"/>
                <w:szCs w:val="28"/>
              </w:rPr>
            </w:pPr>
            <w:r>
              <w:rPr>
                <w:rFonts w:ascii="Times New Roman" w:hAnsi="Times New Roman" w:cs="Times New Roman"/>
                <w:sz w:val="28"/>
                <w:szCs w:val="28"/>
              </w:rPr>
              <w:t>Голова ЕК _________________</w:t>
            </w:r>
          </w:p>
          <w:p w14:paraId="3314B31B" w14:textId="66D4038F" w:rsidR="00E5465A" w:rsidRDefault="00465C06">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B6C88">
              <w:rPr>
                <w:rFonts w:ascii="Times New Roman" w:hAnsi="Times New Roman" w:cs="Times New Roman"/>
                <w:sz w:val="28"/>
                <w:szCs w:val="28"/>
              </w:rPr>
              <w:t>Л.П. Харченко</w:t>
            </w:r>
          </w:p>
          <w:p w14:paraId="3C27DF29" w14:textId="77777777" w:rsidR="00E5465A" w:rsidRDefault="00465C06">
            <w:pPr>
              <w:spacing w:line="360" w:lineRule="auto"/>
              <w:rPr>
                <w:rFonts w:ascii="Times New Roman" w:hAnsi="Times New Roman" w:cs="Times New Roman"/>
                <w:sz w:val="28"/>
                <w:szCs w:val="28"/>
              </w:rPr>
            </w:pPr>
            <w:r>
              <w:rPr>
                <w:rFonts w:ascii="Times New Roman" w:hAnsi="Times New Roman" w:cs="Times New Roman"/>
                <w:sz w:val="28"/>
                <w:szCs w:val="28"/>
              </w:rPr>
              <w:t>«__»___________2025 р.</w:t>
            </w:r>
          </w:p>
        </w:tc>
        <w:tc>
          <w:tcPr>
            <w:tcW w:w="4066" w:type="dxa"/>
            <w:gridSpan w:val="2"/>
          </w:tcPr>
          <w:p w14:paraId="60A90541" w14:textId="77777777" w:rsidR="00E5465A" w:rsidRDefault="00465C06">
            <w:pPr>
              <w:spacing w:line="360" w:lineRule="auto"/>
              <w:rPr>
                <w:rFonts w:ascii="Times New Roman" w:hAnsi="Times New Roman" w:cs="Times New Roman"/>
                <w:sz w:val="28"/>
                <w:szCs w:val="28"/>
              </w:rPr>
            </w:pPr>
            <w:r>
              <w:rPr>
                <w:rFonts w:ascii="Times New Roman" w:hAnsi="Times New Roman" w:cs="Times New Roman"/>
                <w:b/>
                <w:bCs/>
                <w:sz w:val="28"/>
                <w:szCs w:val="28"/>
              </w:rPr>
              <w:t>Науковий керівник</w:t>
            </w:r>
            <w:r>
              <w:rPr>
                <w:rFonts w:ascii="Times New Roman" w:hAnsi="Times New Roman" w:cs="Times New Roman"/>
                <w:sz w:val="28"/>
                <w:szCs w:val="28"/>
              </w:rPr>
              <w:t>:</w:t>
            </w:r>
          </w:p>
          <w:p w14:paraId="68DB0E71" w14:textId="77777777" w:rsidR="00E5465A" w:rsidRDefault="008B6C88" w:rsidP="008B6C88">
            <w:pPr>
              <w:spacing w:line="360" w:lineRule="auto"/>
              <w:rPr>
                <w:rFonts w:ascii="Times New Roman" w:hAnsi="Times New Roman" w:cs="Times New Roman"/>
                <w:sz w:val="28"/>
                <w:szCs w:val="28"/>
              </w:rPr>
            </w:pPr>
            <w:r>
              <w:rPr>
                <w:rFonts w:ascii="Times New Roman" w:hAnsi="Times New Roman" w:cs="Times New Roman"/>
                <w:sz w:val="28"/>
                <w:szCs w:val="28"/>
              </w:rPr>
              <w:t>к.</w:t>
            </w:r>
            <w:r w:rsidR="00465C06">
              <w:rPr>
                <w:rFonts w:ascii="Times New Roman" w:hAnsi="Times New Roman" w:cs="Times New Roman"/>
                <w:sz w:val="28"/>
                <w:szCs w:val="28"/>
              </w:rPr>
              <w:t xml:space="preserve"> б</w:t>
            </w:r>
            <w:r>
              <w:rPr>
                <w:rFonts w:ascii="Times New Roman" w:hAnsi="Times New Roman" w:cs="Times New Roman"/>
                <w:sz w:val="28"/>
                <w:szCs w:val="28"/>
              </w:rPr>
              <w:t>.</w:t>
            </w:r>
            <w:r w:rsidR="00465C06">
              <w:rPr>
                <w:rFonts w:ascii="Times New Roman" w:hAnsi="Times New Roman" w:cs="Times New Roman"/>
                <w:sz w:val="28"/>
                <w:szCs w:val="28"/>
              </w:rPr>
              <w:t xml:space="preserve"> н</w:t>
            </w:r>
            <w:r>
              <w:rPr>
                <w:rFonts w:ascii="Times New Roman" w:hAnsi="Times New Roman" w:cs="Times New Roman"/>
                <w:sz w:val="28"/>
                <w:szCs w:val="28"/>
              </w:rPr>
              <w:t>.</w:t>
            </w:r>
            <w:r w:rsidR="00465C06">
              <w:rPr>
                <w:rFonts w:ascii="Times New Roman" w:hAnsi="Times New Roman" w:cs="Times New Roman"/>
                <w:sz w:val="28"/>
                <w:szCs w:val="28"/>
              </w:rPr>
              <w:t>, доцент</w:t>
            </w:r>
            <w:r>
              <w:rPr>
                <w:rFonts w:ascii="Times New Roman" w:hAnsi="Times New Roman" w:cs="Times New Roman"/>
                <w:sz w:val="28"/>
                <w:szCs w:val="28"/>
              </w:rPr>
              <w:t xml:space="preserve"> </w:t>
            </w:r>
            <w:r w:rsidR="00465C06">
              <w:rPr>
                <w:rFonts w:ascii="Times New Roman" w:hAnsi="Times New Roman" w:cs="Times New Roman"/>
                <w:sz w:val="28"/>
                <w:szCs w:val="28"/>
              </w:rPr>
              <w:t>Н</w:t>
            </w:r>
            <w:r>
              <w:rPr>
                <w:rFonts w:ascii="Times New Roman" w:hAnsi="Times New Roman" w:cs="Times New Roman"/>
                <w:sz w:val="28"/>
                <w:szCs w:val="28"/>
              </w:rPr>
              <w:t>.</w:t>
            </w:r>
            <w:r w:rsidR="00465C06">
              <w:rPr>
                <w:rFonts w:ascii="Times New Roman" w:hAnsi="Times New Roman" w:cs="Times New Roman"/>
                <w:sz w:val="28"/>
                <w:szCs w:val="28"/>
              </w:rPr>
              <w:t xml:space="preserve"> Є</w:t>
            </w:r>
            <w:r>
              <w:rPr>
                <w:rFonts w:ascii="Times New Roman" w:hAnsi="Times New Roman" w:cs="Times New Roman"/>
                <w:sz w:val="28"/>
                <w:szCs w:val="28"/>
              </w:rPr>
              <w:t>.</w:t>
            </w:r>
            <w:r w:rsidR="00465C06">
              <w:rPr>
                <w:rFonts w:ascii="Times New Roman" w:hAnsi="Times New Roman" w:cs="Times New Roman"/>
                <w:sz w:val="28"/>
                <w:szCs w:val="28"/>
              </w:rPr>
              <w:t xml:space="preserve"> Волкова</w:t>
            </w:r>
          </w:p>
          <w:p w14:paraId="09525C16" w14:textId="77777777" w:rsidR="008B6C88" w:rsidRDefault="008B6C88" w:rsidP="008B6C88">
            <w:pPr>
              <w:spacing w:line="360" w:lineRule="auto"/>
              <w:rPr>
                <w:rFonts w:ascii="Times New Roman" w:hAnsi="Times New Roman" w:cs="Times New Roman"/>
                <w:sz w:val="28"/>
                <w:szCs w:val="28"/>
              </w:rPr>
            </w:pPr>
            <w:r>
              <w:rPr>
                <w:rFonts w:ascii="Times New Roman" w:hAnsi="Times New Roman" w:cs="Times New Roman"/>
                <w:b/>
                <w:bCs/>
                <w:sz w:val="28"/>
                <w:szCs w:val="28"/>
              </w:rPr>
              <w:t>Науковий консультант</w:t>
            </w:r>
            <w:r>
              <w:rPr>
                <w:rFonts w:ascii="Times New Roman" w:hAnsi="Times New Roman" w:cs="Times New Roman"/>
                <w:sz w:val="28"/>
                <w:szCs w:val="28"/>
              </w:rPr>
              <w:t>:</w:t>
            </w:r>
          </w:p>
          <w:p w14:paraId="37002658" w14:textId="24FAD2B0" w:rsidR="008B6C88" w:rsidRPr="008B6C88" w:rsidRDefault="008B6C88" w:rsidP="008B6C88">
            <w:pPr>
              <w:spacing w:line="360" w:lineRule="auto"/>
              <w:rPr>
                <w:rFonts w:ascii="Times New Roman" w:hAnsi="Times New Roman" w:cs="Times New Roman"/>
                <w:sz w:val="28"/>
                <w:szCs w:val="28"/>
              </w:rPr>
            </w:pPr>
            <w:r w:rsidRPr="008B6C88">
              <w:rPr>
                <w:rFonts w:ascii="Times New Roman" w:hAnsi="Times New Roman" w:cs="Times New Roman"/>
                <w:bCs/>
                <w:sz w:val="28"/>
                <w:szCs w:val="28"/>
                <w:lang w:eastAsia="uk-UA"/>
              </w:rPr>
              <w:t>Л.М. Сич</w:t>
            </w:r>
          </w:p>
        </w:tc>
      </w:tr>
    </w:tbl>
    <w:p w14:paraId="7708E786" w14:textId="77777777" w:rsidR="00E5465A" w:rsidRDefault="00E5465A">
      <w:pPr>
        <w:spacing w:after="0" w:line="360" w:lineRule="auto"/>
        <w:ind w:firstLine="709"/>
        <w:jc w:val="center"/>
        <w:rPr>
          <w:rFonts w:ascii="Times New Roman" w:hAnsi="Times New Roman" w:cs="Times New Roman"/>
          <w:sz w:val="28"/>
          <w:szCs w:val="28"/>
        </w:rPr>
      </w:pPr>
    </w:p>
    <w:p w14:paraId="2BA6E8A8" w14:textId="77777777" w:rsidR="00E5465A" w:rsidRDefault="00E5465A">
      <w:pPr>
        <w:spacing w:after="0" w:line="360" w:lineRule="auto"/>
        <w:ind w:firstLine="709"/>
        <w:jc w:val="center"/>
        <w:rPr>
          <w:rFonts w:ascii="Times New Roman" w:hAnsi="Times New Roman" w:cs="Times New Roman"/>
          <w:sz w:val="28"/>
          <w:szCs w:val="28"/>
        </w:rPr>
      </w:pPr>
    </w:p>
    <w:p w14:paraId="3D383AF1" w14:textId="77777777" w:rsidR="00E5465A" w:rsidRDefault="00465C06">
      <w:pPr>
        <w:spacing w:after="0" w:line="360" w:lineRule="auto"/>
        <w:ind w:firstLine="709"/>
        <w:jc w:val="center"/>
        <w:rPr>
          <w:rFonts w:ascii="Times New Roman" w:hAnsi="Times New Roman" w:cs="Times New Roman"/>
          <w:sz w:val="28"/>
          <w:szCs w:val="28"/>
        </w:rPr>
        <w:sectPr w:rsidR="00E5465A">
          <w:pgSz w:w="11906" w:h="16838"/>
          <w:pgMar w:top="1134" w:right="1134" w:bottom="1134" w:left="1134" w:header="0" w:footer="0" w:gutter="0"/>
          <w:cols w:space="720"/>
          <w:formProt w:val="0"/>
          <w:docGrid w:linePitch="100"/>
        </w:sectPr>
      </w:pPr>
      <w:r>
        <w:rPr>
          <w:rFonts w:ascii="Times New Roman" w:hAnsi="Times New Roman" w:cs="Times New Roman"/>
          <w:sz w:val="28"/>
          <w:szCs w:val="28"/>
        </w:rPr>
        <w:t>Харків 2025</w:t>
      </w:r>
    </w:p>
    <w:p w14:paraId="24C92110" w14:textId="7D6363F7" w:rsidR="00EB6A79" w:rsidRPr="008B6C88" w:rsidRDefault="00465C06" w:rsidP="008B6C88">
      <w:pPr>
        <w:spacing w:after="0" w:line="360" w:lineRule="auto"/>
        <w:jc w:val="center"/>
        <w:rPr>
          <w:rFonts w:ascii="Times New Roman" w:hAnsi="Times New Roman" w:cs="Times New Roman"/>
          <w:bCs/>
          <w:sz w:val="28"/>
          <w:szCs w:val="28"/>
        </w:rPr>
      </w:pPr>
      <w:r w:rsidRPr="008B6C88">
        <w:rPr>
          <w:rFonts w:ascii="Times New Roman" w:hAnsi="Times New Roman" w:cs="Times New Roman"/>
          <w:bCs/>
          <w:sz w:val="28"/>
          <w:szCs w:val="28"/>
        </w:rPr>
        <w:lastRenderedPageBreak/>
        <w:t>АНОТАЦІ</w:t>
      </w:r>
      <w:r w:rsidR="008F02E4" w:rsidRPr="008B6C88">
        <w:rPr>
          <w:rFonts w:ascii="Times New Roman" w:hAnsi="Times New Roman" w:cs="Times New Roman"/>
          <w:bCs/>
          <w:sz w:val="28"/>
          <w:szCs w:val="28"/>
        </w:rPr>
        <w:t>Я</w:t>
      </w:r>
    </w:p>
    <w:p w14:paraId="4C3C845C" w14:textId="7672787F" w:rsidR="001372FB" w:rsidRPr="008B6C88" w:rsidRDefault="008B6C88" w:rsidP="008B6C88">
      <w:pPr>
        <w:suppressAutoHyphens w:val="0"/>
        <w:spacing w:after="0" w:line="360" w:lineRule="auto"/>
        <w:ind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Робота викладена на </w:t>
      </w:r>
      <w:r w:rsidR="00CA263C">
        <w:rPr>
          <w:rFonts w:ascii="Times New Roman" w:eastAsia="Times New Roman" w:hAnsi="Times New Roman" w:cs="Times New Roman"/>
          <w:sz w:val="28"/>
          <w:szCs w:val="28"/>
          <w:lang w:eastAsia="uk-UA"/>
        </w:rPr>
        <w:t>66</w:t>
      </w:r>
      <w:r>
        <w:rPr>
          <w:rFonts w:ascii="Times New Roman" w:eastAsia="Times New Roman" w:hAnsi="Times New Roman" w:cs="Times New Roman"/>
          <w:sz w:val="28"/>
          <w:szCs w:val="28"/>
          <w:lang w:eastAsia="uk-UA"/>
        </w:rPr>
        <w:t xml:space="preserve"> сторінках друкованого тексту, містить </w:t>
      </w:r>
      <w:r w:rsidR="00CA263C">
        <w:rPr>
          <w:rFonts w:ascii="Times New Roman" w:eastAsia="Times New Roman" w:hAnsi="Times New Roman" w:cs="Times New Roman"/>
          <w:sz w:val="28"/>
          <w:szCs w:val="28"/>
          <w:lang w:eastAsia="uk-UA"/>
        </w:rPr>
        <w:t>2</w:t>
      </w:r>
      <w:r w:rsidR="001372FB" w:rsidRPr="008B6C88">
        <w:rPr>
          <w:rFonts w:ascii="Times New Roman" w:eastAsia="Times New Roman" w:hAnsi="Times New Roman" w:cs="Times New Roman"/>
          <w:sz w:val="28"/>
          <w:szCs w:val="28"/>
          <w:lang w:eastAsia="uk-UA"/>
        </w:rPr>
        <w:t xml:space="preserve"> рисунків</w:t>
      </w:r>
      <w:r>
        <w:rPr>
          <w:rFonts w:ascii="Times New Roman" w:eastAsia="Times New Roman" w:hAnsi="Times New Roman" w:cs="Times New Roman"/>
          <w:sz w:val="28"/>
          <w:szCs w:val="28"/>
          <w:lang w:eastAsia="uk-UA"/>
        </w:rPr>
        <w:t xml:space="preserve"> та 1</w:t>
      </w:r>
      <w:r w:rsidR="00CA263C">
        <w:rPr>
          <w:rFonts w:ascii="Times New Roman" w:eastAsia="Times New Roman" w:hAnsi="Times New Roman" w:cs="Times New Roman"/>
          <w:sz w:val="28"/>
          <w:szCs w:val="28"/>
          <w:lang w:eastAsia="uk-UA"/>
        </w:rPr>
        <w:t>0</w:t>
      </w:r>
      <w:r w:rsidR="001372FB" w:rsidRPr="008B6C88">
        <w:rPr>
          <w:rFonts w:ascii="Times New Roman" w:eastAsia="Times New Roman" w:hAnsi="Times New Roman" w:cs="Times New Roman"/>
          <w:sz w:val="28"/>
          <w:szCs w:val="28"/>
          <w:lang w:eastAsia="uk-UA"/>
        </w:rPr>
        <w:t xml:space="preserve"> таблиць.</w:t>
      </w:r>
    </w:p>
    <w:p w14:paraId="60BEE146" w14:textId="77777777" w:rsidR="008B6C88" w:rsidRDefault="008B6C88" w:rsidP="008B6C88">
      <w:pPr>
        <w:suppressAutoHyphens w:val="0"/>
        <w:spacing w:after="0" w:line="360" w:lineRule="auto"/>
        <w:ind w:firstLine="720"/>
        <w:jc w:val="both"/>
        <w:rPr>
          <w:rFonts w:ascii="Times New Roman" w:eastAsia="Times New Roman" w:hAnsi="Times New Roman" w:cs="Times New Roman"/>
          <w:sz w:val="28"/>
          <w:szCs w:val="28"/>
          <w:lang w:eastAsia="uk-UA"/>
        </w:rPr>
      </w:pPr>
    </w:p>
    <w:p w14:paraId="48AE8C9F" w14:textId="7CE10D0F" w:rsidR="001372FB" w:rsidRPr="008B6C88" w:rsidRDefault="001372FB" w:rsidP="008B6C8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Метою даної магістерської роботи було на прикладі однієї медичної лабораторії проаналізувати клініко-епідеміологічні особливості інфекцій, викликаних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охарактеризувати їхню лабораторну діагностику та дослідити динаміку чутливості ізольованих штамів до антибіотиків упродовж 2022–2024 років.</w:t>
      </w:r>
    </w:p>
    <w:p w14:paraId="6B558960" w14:textId="77777777" w:rsidR="001372FB" w:rsidRPr="008B6C88" w:rsidRDefault="001372FB"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 представники умовно-патогенної мікрофлори, що можуть входити до складу нормального мікробіому кишечника, ротової порожнини та шкіри людини, проте за певних умов набувають патогенних властивостей, викликаючи широкий спектр інфекцій — від респіраторних і урогенітальних до септичних уражень.</w:t>
      </w:r>
    </w:p>
    <w:p w14:paraId="4B840B01" w14:textId="77777777" w:rsidR="001372FB" w:rsidRPr="008B6C88" w:rsidRDefault="001372FB"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До основних завдань дослідження належали:</w:t>
      </w:r>
      <w:r w:rsidRPr="008B6C88">
        <w:rPr>
          <w:rFonts w:ascii="Times New Roman" w:eastAsia="Times New Roman" w:hAnsi="Times New Roman" w:cs="Times New Roman"/>
          <w:sz w:val="28"/>
          <w:szCs w:val="28"/>
          <w:lang w:eastAsia="uk-UA"/>
        </w:rPr>
        <w:br/>
        <w:t xml:space="preserve">– визначення частоти виявлення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серед біоматеріалів пацієнтів;</w:t>
      </w:r>
      <w:r w:rsidRPr="008B6C88">
        <w:rPr>
          <w:rFonts w:ascii="Times New Roman" w:eastAsia="Times New Roman" w:hAnsi="Times New Roman" w:cs="Times New Roman"/>
          <w:sz w:val="28"/>
          <w:szCs w:val="28"/>
          <w:lang w:eastAsia="uk-UA"/>
        </w:rPr>
        <w:br/>
        <w:t>– встановлення видового складу ізолятів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 oxytoca</w:t>
      </w:r>
      <w:r w:rsidRPr="008B6C88">
        <w:rPr>
          <w:rFonts w:ascii="Times New Roman" w:eastAsia="Times New Roman" w:hAnsi="Times New Roman" w:cs="Times New Roman"/>
          <w:sz w:val="28"/>
          <w:szCs w:val="28"/>
          <w:lang w:eastAsia="uk-UA"/>
        </w:rPr>
        <w:t xml:space="preserve"> та ін.);</w:t>
      </w:r>
      <w:r w:rsidRPr="008B6C88">
        <w:rPr>
          <w:rFonts w:ascii="Times New Roman" w:eastAsia="Times New Roman" w:hAnsi="Times New Roman" w:cs="Times New Roman"/>
          <w:sz w:val="28"/>
          <w:szCs w:val="28"/>
          <w:lang w:eastAsia="uk-UA"/>
        </w:rPr>
        <w:br/>
        <w:t>– оцінка чутливості штамів до основних груп антибактеріальних препаратів;</w:t>
      </w:r>
      <w:r w:rsidRPr="008B6C88">
        <w:rPr>
          <w:rFonts w:ascii="Times New Roman" w:eastAsia="Times New Roman" w:hAnsi="Times New Roman" w:cs="Times New Roman"/>
          <w:sz w:val="28"/>
          <w:szCs w:val="28"/>
          <w:lang w:eastAsia="uk-UA"/>
        </w:rPr>
        <w:br/>
        <w:t>– аналіз динаміки антибіотикорезистентності протягом 2022–2024 рр.</w:t>
      </w:r>
    </w:p>
    <w:p w14:paraId="23A70B31" w14:textId="77777777" w:rsidR="001372FB" w:rsidRPr="008B6C88" w:rsidRDefault="001372FB"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Використано сучасні методи лабораторної діагностики: культуральні (MacConkey, Endo), фенотипічні (диско-дифузійний тест, комбіновані диски) та молекулярні (ПЛР-детекція генів </w:t>
      </w:r>
      <w:r w:rsidRPr="008B6C88">
        <w:rPr>
          <w:rFonts w:ascii="Times New Roman" w:eastAsia="Times New Roman" w:hAnsi="Times New Roman" w:cs="Times New Roman"/>
          <w:i/>
          <w:iCs/>
          <w:sz w:val="28"/>
          <w:szCs w:val="28"/>
          <w:lang w:eastAsia="uk-UA"/>
        </w:rPr>
        <w:t>blaNDM</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blaKPC</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blaOXA</w:t>
      </w:r>
      <w:r w:rsidRPr="008B6C88">
        <w:rPr>
          <w:rFonts w:ascii="Times New Roman" w:eastAsia="Times New Roman" w:hAnsi="Times New Roman" w:cs="Times New Roman"/>
          <w:sz w:val="28"/>
          <w:szCs w:val="28"/>
          <w:lang w:eastAsia="uk-UA"/>
        </w:rPr>
        <w:t>) згідно з рекомендаціями EUCAST (2024).</w:t>
      </w:r>
    </w:p>
    <w:p w14:paraId="5A652ADE" w14:textId="77777777" w:rsidR="001372FB" w:rsidRPr="008B6C88" w:rsidRDefault="001372FB"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Результати показали, що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є одними з найбільш поширених збудників госпітальних інфекцій, особливо серед пацієнтів з ослабленим імунітетом та тривалим перебуванням у стаціонарі. Більшість штамів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демонстрували високий рівень резистентності до β-лактамів, у тому числі до цефалоспоринів III покоління, фторхінолонів та аміноглікозидів. Відмічено позитивну динаміку поширення </w:t>
      </w:r>
      <w:r w:rsidRPr="008B6C88">
        <w:rPr>
          <w:rFonts w:ascii="Times New Roman" w:eastAsia="Times New Roman" w:hAnsi="Times New Roman" w:cs="Times New Roman"/>
          <w:sz w:val="28"/>
          <w:szCs w:val="28"/>
          <w:lang w:eastAsia="uk-UA"/>
        </w:rPr>
        <w:lastRenderedPageBreak/>
        <w:t>мультирезистентних форм, зокрема продуцентів β-лактамаз розширеного спектра (ESBL).</w:t>
      </w:r>
    </w:p>
    <w:p w14:paraId="762A7F34" w14:textId="679AC406" w:rsidR="001372FB" w:rsidRPr="008B6C88" w:rsidRDefault="001372FB"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Ці результати підкреслюють необхідність постійної корекції антибіотикотерапії, ефективного лабораторного моніторингу та профілактики внутрішньолікарняного поширення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br/>
        <w:t xml:space="preserve">Отримані результати можуть бути використані у практиці клініко-діагностичних лабораторій для оптимізації антибіотикотерапії та запобігання внутрішньолікарняному поширенню резистентних штамів </w:t>
      </w:r>
      <w:r w:rsidRPr="008B6C88">
        <w:rPr>
          <w:rFonts w:ascii="Times New Roman" w:eastAsia="Times New Roman" w:hAnsi="Times New Roman" w:cs="Times New Roman"/>
          <w:i/>
          <w:iCs/>
          <w:sz w:val="28"/>
          <w:szCs w:val="28"/>
          <w:lang w:eastAsia="uk-UA"/>
        </w:rPr>
        <w:t>Klebsiella spp.</w:t>
      </w:r>
    </w:p>
    <w:p w14:paraId="1468770E" w14:textId="23FAA84D" w:rsidR="00095774" w:rsidRDefault="00095774" w:rsidP="008B6C88">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br w:type="page"/>
      </w:r>
    </w:p>
    <w:p w14:paraId="681BC927" w14:textId="39ABF1CF" w:rsidR="00E5465A" w:rsidRPr="008B6C88" w:rsidRDefault="00465C06" w:rsidP="00095774">
      <w:pPr>
        <w:spacing w:after="0" w:line="360" w:lineRule="auto"/>
        <w:jc w:val="center"/>
        <w:rPr>
          <w:rFonts w:ascii="Times New Roman" w:hAnsi="Times New Roman" w:cs="Times New Roman"/>
          <w:bCs/>
          <w:sz w:val="28"/>
          <w:szCs w:val="28"/>
        </w:rPr>
      </w:pPr>
      <w:r w:rsidRPr="008B6C88">
        <w:rPr>
          <w:rFonts w:ascii="Times New Roman" w:hAnsi="Times New Roman" w:cs="Times New Roman"/>
          <w:bCs/>
          <w:sz w:val="28"/>
          <w:szCs w:val="28"/>
        </w:rPr>
        <w:lastRenderedPageBreak/>
        <w:t>ANNOTATION</w:t>
      </w:r>
    </w:p>
    <w:p w14:paraId="270C54FE" w14:textId="62539C91" w:rsidR="00095774" w:rsidRPr="00095774" w:rsidRDefault="00095774" w:rsidP="00095774">
      <w:pPr>
        <w:suppressAutoHyphens w:val="0"/>
        <w:spacing w:after="0" w:line="360" w:lineRule="auto"/>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The work is presented on </w:t>
      </w:r>
      <w:r w:rsidR="00CA263C">
        <w:rPr>
          <w:rFonts w:ascii="Times New Roman" w:eastAsia="Times New Roman" w:hAnsi="Times New Roman" w:cs="Times New Roman"/>
          <w:sz w:val="28"/>
          <w:szCs w:val="28"/>
          <w:lang w:eastAsia="uk-UA"/>
        </w:rPr>
        <w:t xml:space="preserve">66 </w:t>
      </w:r>
      <w:r w:rsidRPr="00095774">
        <w:rPr>
          <w:rFonts w:ascii="Times New Roman" w:eastAsia="Times New Roman" w:hAnsi="Times New Roman" w:cs="Times New Roman"/>
          <w:sz w:val="28"/>
          <w:szCs w:val="28"/>
          <w:lang w:eastAsia="uk-UA"/>
        </w:rPr>
        <w:t xml:space="preserve">pages of printed text, contains </w:t>
      </w:r>
      <w:r w:rsidR="00CA263C">
        <w:rPr>
          <w:rFonts w:ascii="Times New Roman" w:eastAsia="Times New Roman" w:hAnsi="Times New Roman" w:cs="Times New Roman"/>
          <w:sz w:val="28"/>
          <w:szCs w:val="28"/>
          <w:lang w:eastAsia="uk-UA"/>
        </w:rPr>
        <w:t>2</w:t>
      </w:r>
      <w:r w:rsidRPr="00095774">
        <w:rPr>
          <w:rFonts w:ascii="Times New Roman" w:eastAsia="Times New Roman" w:hAnsi="Times New Roman" w:cs="Times New Roman"/>
          <w:sz w:val="28"/>
          <w:szCs w:val="28"/>
          <w:lang w:eastAsia="uk-UA"/>
        </w:rPr>
        <w:t xml:space="preserve"> figures and 1</w:t>
      </w:r>
      <w:r w:rsidR="00CA263C">
        <w:rPr>
          <w:rFonts w:ascii="Times New Roman" w:eastAsia="Times New Roman" w:hAnsi="Times New Roman" w:cs="Times New Roman"/>
          <w:sz w:val="28"/>
          <w:szCs w:val="28"/>
          <w:lang w:eastAsia="uk-UA"/>
        </w:rPr>
        <w:t>0</w:t>
      </w:r>
      <w:r w:rsidRPr="00095774">
        <w:rPr>
          <w:rFonts w:ascii="Times New Roman" w:eastAsia="Times New Roman" w:hAnsi="Times New Roman" w:cs="Times New Roman"/>
          <w:sz w:val="28"/>
          <w:szCs w:val="28"/>
          <w:lang w:eastAsia="uk-UA"/>
        </w:rPr>
        <w:t xml:space="preserve"> tables.</w:t>
      </w:r>
    </w:p>
    <w:p w14:paraId="1F255876" w14:textId="77777777" w:rsidR="00095774" w:rsidRPr="00095774" w:rsidRDefault="00095774" w:rsidP="00095774">
      <w:pPr>
        <w:suppressAutoHyphens w:val="0"/>
        <w:spacing w:after="0" w:line="360" w:lineRule="auto"/>
        <w:jc w:val="both"/>
        <w:rPr>
          <w:rFonts w:ascii="Times New Roman" w:eastAsia="Times New Roman" w:hAnsi="Times New Roman" w:cs="Times New Roman"/>
          <w:sz w:val="28"/>
          <w:szCs w:val="28"/>
          <w:lang w:eastAsia="uk-UA"/>
        </w:rPr>
      </w:pPr>
    </w:p>
    <w:p w14:paraId="76BF6594" w14:textId="77777777" w:rsidR="00095774" w:rsidRP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The purpose of this master's thesis was to analyze the clinical and epidemiological characteristics of infections caused by </w:t>
      </w:r>
      <w:r w:rsidRPr="00095774">
        <w:rPr>
          <w:rFonts w:ascii="Times New Roman" w:eastAsia="Times New Roman" w:hAnsi="Times New Roman" w:cs="Times New Roman"/>
          <w:i/>
          <w:sz w:val="28"/>
          <w:szCs w:val="28"/>
          <w:lang w:eastAsia="uk-UA"/>
        </w:rPr>
        <w:t>Klebsiella spp.</w:t>
      </w:r>
      <w:r w:rsidRPr="00095774">
        <w:rPr>
          <w:rFonts w:ascii="Times New Roman" w:eastAsia="Times New Roman" w:hAnsi="Times New Roman" w:cs="Times New Roman"/>
          <w:sz w:val="28"/>
          <w:szCs w:val="28"/>
          <w:lang w:eastAsia="uk-UA"/>
        </w:rPr>
        <w:t xml:space="preserve"> using the example of one medical laboratory, to characterize their laboratory diagnosis, and to study the dynamics of the sensitivity of isolated strains to antibiotics during 2022–2024.</w:t>
      </w:r>
    </w:p>
    <w:p w14:paraId="27A8E03E" w14:textId="77777777" w:rsidR="00095774" w:rsidRP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i/>
          <w:sz w:val="28"/>
          <w:szCs w:val="28"/>
          <w:lang w:eastAsia="uk-UA"/>
        </w:rPr>
        <w:t>Klebsiella spp.</w:t>
      </w:r>
      <w:r w:rsidRPr="00095774">
        <w:rPr>
          <w:rFonts w:ascii="Times New Roman" w:eastAsia="Times New Roman" w:hAnsi="Times New Roman" w:cs="Times New Roman"/>
          <w:sz w:val="28"/>
          <w:szCs w:val="28"/>
          <w:lang w:eastAsia="uk-UA"/>
        </w:rPr>
        <w:t xml:space="preserve"> are representatives of conditionally pathogenic microflora that can be part of the normal microbiome of the human intestine, oral cavity, and skin, but under certain conditions acquire pathogenic properties, causing a wide range of infections — from respiratory and urogenital to septic lesions.</w:t>
      </w:r>
    </w:p>
    <w:p w14:paraId="14AF7F92" w14:textId="00AD3ED6" w:rsidR="00095774" w:rsidRP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The main </w:t>
      </w:r>
      <w:r>
        <w:rPr>
          <w:rFonts w:ascii="Times New Roman" w:eastAsia="Times New Roman" w:hAnsi="Times New Roman" w:cs="Times New Roman"/>
          <w:sz w:val="28"/>
          <w:szCs w:val="28"/>
          <w:lang w:val="en-GB" w:eastAsia="uk-UA"/>
        </w:rPr>
        <w:t>tasks</w:t>
      </w:r>
      <w:r w:rsidRPr="00095774">
        <w:rPr>
          <w:rFonts w:ascii="Times New Roman" w:eastAsia="Times New Roman" w:hAnsi="Times New Roman" w:cs="Times New Roman"/>
          <w:sz w:val="28"/>
          <w:szCs w:val="28"/>
          <w:lang w:eastAsia="uk-UA"/>
        </w:rPr>
        <w:t xml:space="preserve"> of the study were:</w:t>
      </w:r>
    </w:p>
    <w:p w14:paraId="2BBDBDBC" w14:textId="5B5F5634" w:rsidR="00095774" w:rsidRPr="00095774" w:rsidRDefault="00095774" w:rsidP="00095774">
      <w:pPr>
        <w:suppressAutoHyphens w:val="0"/>
        <w:spacing w:after="0" w:line="360" w:lineRule="auto"/>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 to determine the frequency of detection of </w:t>
      </w:r>
      <w:r w:rsidRPr="00095774">
        <w:rPr>
          <w:rFonts w:ascii="Times New Roman" w:eastAsia="Times New Roman" w:hAnsi="Times New Roman" w:cs="Times New Roman"/>
          <w:i/>
          <w:sz w:val="28"/>
          <w:szCs w:val="28"/>
          <w:lang w:eastAsia="uk-UA"/>
        </w:rPr>
        <w:t>Klebsiella spp.</w:t>
      </w:r>
      <w:r w:rsidRPr="00095774">
        <w:rPr>
          <w:rFonts w:ascii="Times New Roman" w:eastAsia="Times New Roman" w:hAnsi="Times New Roman" w:cs="Times New Roman"/>
          <w:sz w:val="28"/>
          <w:szCs w:val="28"/>
          <w:lang w:eastAsia="uk-UA"/>
        </w:rPr>
        <w:t xml:space="preserve"> among patient</w:t>
      </w:r>
      <w:r>
        <w:rPr>
          <w:rFonts w:ascii="Times New Roman" w:eastAsia="Times New Roman" w:hAnsi="Times New Roman" w:cs="Times New Roman"/>
          <w:sz w:val="28"/>
          <w:szCs w:val="28"/>
          <w:lang w:val="en-GB" w:eastAsia="uk-UA"/>
        </w:rPr>
        <w:t>s</w:t>
      </w:r>
      <w:r w:rsidRPr="00095774">
        <w:rPr>
          <w:rFonts w:ascii="Times New Roman" w:eastAsia="Times New Roman" w:hAnsi="Times New Roman" w:cs="Times New Roman"/>
          <w:sz w:val="28"/>
          <w:szCs w:val="28"/>
          <w:lang w:eastAsia="uk-UA"/>
        </w:rPr>
        <w:t xml:space="preserve"> biomaterials;</w:t>
      </w:r>
    </w:p>
    <w:p w14:paraId="2924A9E5" w14:textId="77777777" w:rsidR="00095774" w:rsidRPr="00095774" w:rsidRDefault="00095774" w:rsidP="00095774">
      <w:pPr>
        <w:suppressAutoHyphens w:val="0"/>
        <w:spacing w:after="0" w:line="360" w:lineRule="auto"/>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establishing the species composition of isolates (</w:t>
      </w:r>
      <w:r w:rsidRPr="00095774">
        <w:rPr>
          <w:rFonts w:ascii="Times New Roman" w:eastAsia="Times New Roman" w:hAnsi="Times New Roman" w:cs="Times New Roman"/>
          <w:i/>
          <w:sz w:val="28"/>
          <w:szCs w:val="28"/>
          <w:lang w:eastAsia="uk-UA"/>
        </w:rPr>
        <w:t>K. pneumoniae</w:t>
      </w:r>
      <w:r w:rsidRPr="00095774">
        <w:rPr>
          <w:rFonts w:ascii="Times New Roman" w:eastAsia="Times New Roman" w:hAnsi="Times New Roman" w:cs="Times New Roman"/>
          <w:sz w:val="28"/>
          <w:szCs w:val="28"/>
          <w:lang w:eastAsia="uk-UA"/>
        </w:rPr>
        <w:t xml:space="preserve">, </w:t>
      </w:r>
      <w:r w:rsidRPr="00095774">
        <w:rPr>
          <w:rFonts w:ascii="Times New Roman" w:eastAsia="Times New Roman" w:hAnsi="Times New Roman" w:cs="Times New Roman"/>
          <w:i/>
          <w:sz w:val="28"/>
          <w:szCs w:val="28"/>
          <w:lang w:eastAsia="uk-UA"/>
        </w:rPr>
        <w:t>K. oxytoca</w:t>
      </w:r>
      <w:r w:rsidRPr="00095774">
        <w:rPr>
          <w:rFonts w:ascii="Times New Roman" w:eastAsia="Times New Roman" w:hAnsi="Times New Roman" w:cs="Times New Roman"/>
          <w:sz w:val="28"/>
          <w:szCs w:val="28"/>
          <w:lang w:eastAsia="uk-UA"/>
        </w:rPr>
        <w:t>, etc.);</w:t>
      </w:r>
    </w:p>
    <w:p w14:paraId="7E966C70" w14:textId="77777777" w:rsidR="00095774" w:rsidRPr="00095774" w:rsidRDefault="00095774" w:rsidP="00095774">
      <w:pPr>
        <w:suppressAutoHyphens w:val="0"/>
        <w:spacing w:after="0" w:line="360" w:lineRule="auto"/>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assessing the sensitivity of strains to the main groups of antibacterial drugs;</w:t>
      </w:r>
    </w:p>
    <w:p w14:paraId="6BCAF201" w14:textId="77777777" w:rsidR="00095774" w:rsidRPr="00095774" w:rsidRDefault="00095774" w:rsidP="00095774">
      <w:pPr>
        <w:suppressAutoHyphens w:val="0"/>
        <w:spacing w:after="0" w:line="360" w:lineRule="auto"/>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analyzing the dynamics of antibiotic resistance during 2022–2024.</w:t>
      </w:r>
    </w:p>
    <w:p w14:paraId="4A115D6B" w14:textId="77777777" w:rsid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p>
    <w:p w14:paraId="63B3112A" w14:textId="796C47F4" w:rsidR="00095774" w:rsidRP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Modern laboratory diagnostic methods were used: culture (MacConkey, Endo), phenotypic (disc diffusion test, combined discs), and molecular (PCR detection of </w:t>
      </w:r>
      <w:r w:rsidRPr="00095774">
        <w:rPr>
          <w:rFonts w:ascii="Times New Roman" w:eastAsia="Times New Roman" w:hAnsi="Times New Roman" w:cs="Times New Roman"/>
          <w:i/>
          <w:sz w:val="28"/>
          <w:szCs w:val="28"/>
          <w:lang w:eastAsia="uk-UA"/>
        </w:rPr>
        <w:t>blaNDM</w:t>
      </w:r>
      <w:r w:rsidRPr="00095774">
        <w:rPr>
          <w:rFonts w:ascii="Times New Roman" w:eastAsia="Times New Roman" w:hAnsi="Times New Roman" w:cs="Times New Roman"/>
          <w:sz w:val="28"/>
          <w:szCs w:val="28"/>
          <w:lang w:eastAsia="uk-UA"/>
        </w:rPr>
        <w:t xml:space="preserve">, </w:t>
      </w:r>
      <w:r w:rsidRPr="00095774">
        <w:rPr>
          <w:rFonts w:ascii="Times New Roman" w:eastAsia="Times New Roman" w:hAnsi="Times New Roman" w:cs="Times New Roman"/>
          <w:i/>
          <w:sz w:val="28"/>
          <w:szCs w:val="28"/>
          <w:lang w:eastAsia="uk-UA"/>
        </w:rPr>
        <w:t>blaKPC</w:t>
      </w:r>
      <w:r w:rsidRPr="00095774">
        <w:rPr>
          <w:rFonts w:ascii="Times New Roman" w:eastAsia="Times New Roman" w:hAnsi="Times New Roman" w:cs="Times New Roman"/>
          <w:sz w:val="28"/>
          <w:szCs w:val="28"/>
          <w:lang w:eastAsia="uk-UA"/>
        </w:rPr>
        <w:t xml:space="preserve">, </w:t>
      </w:r>
      <w:r w:rsidRPr="00095774">
        <w:rPr>
          <w:rFonts w:ascii="Times New Roman" w:eastAsia="Times New Roman" w:hAnsi="Times New Roman" w:cs="Times New Roman"/>
          <w:i/>
          <w:sz w:val="28"/>
          <w:szCs w:val="28"/>
          <w:lang w:eastAsia="uk-UA"/>
        </w:rPr>
        <w:t>blaOXA</w:t>
      </w:r>
      <w:r w:rsidRPr="00095774">
        <w:rPr>
          <w:rFonts w:ascii="Times New Roman" w:eastAsia="Times New Roman" w:hAnsi="Times New Roman" w:cs="Times New Roman"/>
          <w:sz w:val="28"/>
          <w:szCs w:val="28"/>
          <w:lang w:eastAsia="uk-UA"/>
        </w:rPr>
        <w:t xml:space="preserve"> genes) in accordance with EUCAST recommendations (2024).</w:t>
      </w:r>
    </w:p>
    <w:p w14:paraId="67A65B63" w14:textId="77777777" w:rsidR="00095774" w:rsidRP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The results showed that </w:t>
      </w:r>
      <w:r w:rsidRPr="00095774">
        <w:rPr>
          <w:rFonts w:ascii="Times New Roman" w:eastAsia="Times New Roman" w:hAnsi="Times New Roman" w:cs="Times New Roman"/>
          <w:i/>
          <w:sz w:val="28"/>
          <w:szCs w:val="28"/>
          <w:lang w:eastAsia="uk-UA"/>
        </w:rPr>
        <w:t>Klebsiella spp.</w:t>
      </w:r>
      <w:r w:rsidRPr="00095774">
        <w:rPr>
          <w:rFonts w:ascii="Times New Roman" w:eastAsia="Times New Roman" w:hAnsi="Times New Roman" w:cs="Times New Roman"/>
          <w:sz w:val="28"/>
          <w:szCs w:val="28"/>
          <w:lang w:eastAsia="uk-UA"/>
        </w:rPr>
        <w:t xml:space="preserve"> are among the most common causative agents of hospital-acquired infections, especially among patients with weakened immunity and prolonged hospital stays. Most </w:t>
      </w:r>
      <w:r w:rsidRPr="00095774">
        <w:rPr>
          <w:rFonts w:ascii="Times New Roman" w:eastAsia="Times New Roman" w:hAnsi="Times New Roman" w:cs="Times New Roman"/>
          <w:i/>
          <w:sz w:val="28"/>
          <w:szCs w:val="28"/>
          <w:lang w:eastAsia="uk-UA"/>
        </w:rPr>
        <w:t>K. pneumoniae</w:t>
      </w:r>
      <w:r w:rsidRPr="00095774">
        <w:rPr>
          <w:rFonts w:ascii="Times New Roman" w:eastAsia="Times New Roman" w:hAnsi="Times New Roman" w:cs="Times New Roman"/>
          <w:sz w:val="28"/>
          <w:szCs w:val="28"/>
          <w:lang w:eastAsia="uk-UA"/>
        </w:rPr>
        <w:t xml:space="preserve"> strains showed high levels of resistance to β-lactams, including third-generation cephalosporins, fluoroquinolones, and aminoglycosides. A positive trend in the </w:t>
      </w:r>
      <w:r w:rsidRPr="00095774">
        <w:rPr>
          <w:rFonts w:ascii="Times New Roman" w:eastAsia="Times New Roman" w:hAnsi="Times New Roman" w:cs="Times New Roman"/>
          <w:sz w:val="28"/>
          <w:szCs w:val="28"/>
          <w:lang w:eastAsia="uk-UA"/>
        </w:rPr>
        <w:lastRenderedPageBreak/>
        <w:t>spread of multidrug-resistant forms, in particular extended-spectrum β-lactamase (ESBL) producers, was noted.</w:t>
      </w:r>
    </w:p>
    <w:p w14:paraId="740CCAB7" w14:textId="77777777" w:rsidR="00095774" w:rsidRPr="00095774"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These results emphasize the need for constant adjustment of antibiotic therapy, effective laboratory monitoring, and prevention of the nosocomial spread of </w:t>
      </w:r>
      <w:r w:rsidRPr="00095774">
        <w:rPr>
          <w:rFonts w:ascii="Times New Roman" w:eastAsia="Times New Roman" w:hAnsi="Times New Roman" w:cs="Times New Roman"/>
          <w:i/>
          <w:sz w:val="28"/>
          <w:szCs w:val="28"/>
          <w:lang w:eastAsia="uk-UA"/>
        </w:rPr>
        <w:t>Klebsiella spp.</w:t>
      </w:r>
    </w:p>
    <w:p w14:paraId="7A3C6A1D" w14:textId="29C9C1F2" w:rsidR="003402EF" w:rsidRPr="008B6C88" w:rsidRDefault="00095774" w:rsidP="00095774">
      <w:pPr>
        <w:suppressAutoHyphens w:val="0"/>
        <w:spacing w:after="0" w:line="360" w:lineRule="auto"/>
        <w:ind w:firstLine="720"/>
        <w:jc w:val="both"/>
        <w:rPr>
          <w:rFonts w:ascii="Times New Roman" w:eastAsia="Times New Roman" w:hAnsi="Times New Roman" w:cs="Times New Roman"/>
          <w:sz w:val="28"/>
          <w:szCs w:val="28"/>
          <w:lang w:eastAsia="uk-UA"/>
        </w:rPr>
      </w:pPr>
      <w:r w:rsidRPr="00095774">
        <w:rPr>
          <w:rFonts w:ascii="Times New Roman" w:eastAsia="Times New Roman" w:hAnsi="Times New Roman" w:cs="Times New Roman"/>
          <w:sz w:val="28"/>
          <w:szCs w:val="28"/>
          <w:lang w:eastAsia="uk-UA"/>
        </w:rPr>
        <w:t xml:space="preserve">The results obtained can be used in the practice of clinical diagnostic laboratories to optimize antibiotic therapy and prevent the nosocomial spread of resistant strains of </w:t>
      </w:r>
      <w:r w:rsidRPr="00095774">
        <w:rPr>
          <w:rFonts w:ascii="Times New Roman" w:eastAsia="Times New Roman" w:hAnsi="Times New Roman" w:cs="Times New Roman"/>
          <w:i/>
          <w:sz w:val="28"/>
          <w:szCs w:val="28"/>
          <w:lang w:eastAsia="uk-UA"/>
        </w:rPr>
        <w:t>Klebsiella spp.</w:t>
      </w:r>
    </w:p>
    <w:p w14:paraId="345FD844" w14:textId="77777777" w:rsidR="00E5465A" w:rsidRPr="008B6C88" w:rsidRDefault="00E5465A" w:rsidP="008B6C88">
      <w:pPr>
        <w:spacing w:after="0" w:line="360" w:lineRule="auto"/>
        <w:ind w:firstLine="720"/>
        <w:jc w:val="both"/>
        <w:rPr>
          <w:rFonts w:ascii="Times New Roman" w:hAnsi="Times New Roman" w:cs="Times New Roman"/>
          <w:sz w:val="28"/>
          <w:szCs w:val="28"/>
        </w:rPr>
      </w:pPr>
    </w:p>
    <w:p w14:paraId="5BF865C5" w14:textId="77777777" w:rsidR="00E5465A" w:rsidRPr="008B6C88" w:rsidRDefault="00465C06" w:rsidP="008B6C88">
      <w:pPr>
        <w:spacing w:after="0" w:line="360" w:lineRule="auto"/>
        <w:ind w:firstLine="720"/>
        <w:jc w:val="both"/>
        <w:rPr>
          <w:rFonts w:ascii="Times New Roman" w:hAnsi="Times New Roman" w:cs="Times New Roman"/>
          <w:bCs/>
          <w:sz w:val="28"/>
          <w:szCs w:val="28"/>
        </w:rPr>
      </w:pPr>
      <w:r w:rsidRPr="008B6C88">
        <w:rPr>
          <w:rFonts w:ascii="Times New Roman" w:hAnsi="Times New Roman" w:cs="Times New Roman"/>
          <w:sz w:val="28"/>
          <w:szCs w:val="28"/>
        </w:rPr>
        <w:br w:type="page"/>
      </w:r>
    </w:p>
    <w:p w14:paraId="636511D4" w14:textId="77777777" w:rsidR="00E5465A" w:rsidRPr="008B6C88" w:rsidRDefault="00465C06" w:rsidP="008B6C88">
      <w:pPr>
        <w:spacing w:after="0" w:line="360" w:lineRule="auto"/>
        <w:jc w:val="both"/>
        <w:rPr>
          <w:rFonts w:ascii="Times New Roman" w:hAnsi="Times New Roman" w:cs="Times New Roman"/>
          <w:bCs/>
          <w:sz w:val="28"/>
          <w:szCs w:val="28"/>
        </w:rPr>
      </w:pPr>
      <w:r w:rsidRPr="008B6C88">
        <w:rPr>
          <w:rFonts w:ascii="Times New Roman" w:hAnsi="Times New Roman" w:cs="Times New Roman"/>
          <w:bCs/>
          <w:sz w:val="28"/>
          <w:szCs w:val="28"/>
        </w:rPr>
        <w:lastRenderedPageBreak/>
        <w:t>ЗМІСТ</w:t>
      </w:r>
    </w:p>
    <w:sdt>
      <w:sdtPr>
        <w:rPr>
          <w:rFonts w:ascii="Times New Roman" w:hAnsi="Times New Roman" w:cs="Times New Roman"/>
          <w:sz w:val="28"/>
          <w:szCs w:val="28"/>
        </w:rPr>
        <w:id w:val="1485891038"/>
        <w:docPartObj>
          <w:docPartGallery w:val="Table of Contents"/>
          <w:docPartUnique/>
        </w:docPartObj>
      </w:sdtPr>
      <w:sdtContent>
        <w:p w14:paraId="65611004" w14:textId="2F4BABE2" w:rsidR="00CA263C" w:rsidRDefault="00465C06" w:rsidP="00CA263C">
          <w:pPr>
            <w:pStyle w:val="22"/>
            <w:rPr>
              <w:rFonts w:eastAsiaTheme="minorEastAsia"/>
              <w:noProof/>
              <w:lang w:eastAsia="uk-UA"/>
            </w:rPr>
          </w:pPr>
          <w:r w:rsidRPr="008B6C88">
            <w:rPr>
              <w:rFonts w:ascii="Times New Roman" w:hAnsi="Times New Roman" w:cs="Times New Roman"/>
              <w:sz w:val="28"/>
              <w:szCs w:val="28"/>
            </w:rPr>
            <w:fldChar w:fldCharType="begin"/>
          </w:r>
          <w:r w:rsidRPr="008B6C88">
            <w:rPr>
              <w:rStyle w:val="af"/>
              <w:rFonts w:ascii="Times New Roman" w:hAnsi="Times New Roman" w:cs="Times New Roman"/>
              <w:webHidden/>
              <w:sz w:val="28"/>
              <w:szCs w:val="28"/>
            </w:rPr>
            <w:instrText xml:space="preserve"> TOC \z \o "1-3" \u \h</w:instrText>
          </w:r>
          <w:r w:rsidRPr="008B6C88">
            <w:rPr>
              <w:rStyle w:val="af"/>
            </w:rPr>
            <w:fldChar w:fldCharType="separate"/>
          </w:r>
          <w:hyperlink w:anchor="_Toc214487713" w:history="1">
            <w:r w:rsidR="00CA263C" w:rsidRPr="008C7290">
              <w:rPr>
                <w:rStyle w:val="ab"/>
                <w:rFonts w:ascii="Times New Roman" w:hAnsi="Times New Roman" w:cs="Times New Roman"/>
                <w:noProof/>
              </w:rPr>
              <w:t>ВСТУП</w:t>
            </w:r>
            <w:r w:rsidR="00CA263C">
              <w:rPr>
                <w:noProof/>
                <w:webHidden/>
              </w:rPr>
              <w:tab/>
            </w:r>
            <w:r w:rsidR="00CA263C">
              <w:rPr>
                <w:noProof/>
                <w:webHidden/>
              </w:rPr>
              <w:fldChar w:fldCharType="begin"/>
            </w:r>
            <w:r w:rsidR="00CA263C">
              <w:rPr>
                <w:noProof/>
                <w:webHidden/>
              </w:rPr>
              <w:instrText xml:space="preserve"> PAGEREF _Toc214487713 \h </w:instrText>
            </w:r>
            <w:r w:rsidR="00CA263C">
              <w:rPr>
                <w:noProof/>
                <w:webHidden/>
              </w:rPr>
            </w:r>
            <w:r w:rsidR="00CA263C">
              <w:rPr>
                <w:noProof/>
                <w:webHidden/>
              </w:rPr>
              <w:fldChar w:fldCharType="separate"/>
            </w:r>
            <w:r w:rsidR="00CA263C">
              <w:rPr>
                <w:noProof/>
                <w:webHidden/>
              </w:rPr>
              <w:t>7</w:t>
            </w:r>
            <w:r w:rsidR="00CA263C">
              <w:rPr>
                <w:noProof/>
                <w:webHidden/>
              </w:rPr>
              <w:fldChar w:fldCharType="end"/>
            </w:r>
          </w:hyperlink>
        </w:p>
        <w:p w14:paraId="57B050EE" w14:textId="2D4A05BF" w:rsidR="00CA263C" w:rsidRDefault="00CA263C" w:rsidP="00CA263C">
          <w:pPr>
            <w:pStyle w:val="22"/>
            <w:rPr>
              <w:rFonts w:eastAsiaTheme="minorEastAsia"/>
              <w:noProof/>
              <w:lang w:eastAsia="uk-UA"/>
            </w:rPr>
          </w:pPr>
          <w:hyperlink w:anchor="_Toc214487714" w:history="1">
            <w:r w:rsidRPr="008C7290">
              <w:rPr>
                <w:rStyle w:val="ab"/>
                <w:rFonts w:ascii="Times New Roman" w:hAnsi="Times New Roman" w:cs="Times New Roman"/>
                <w:noProof/>
              </w:rPr>
              <w:t>РОЗДІЛ 1. ОГЛЯД ЛІТЕРАТУРИ</w:t>
            </w:r>
            <w:r>
              <w:rPr>
                <w:noProof/>
                <w:webHidden/>
              </w:rPr>
              <w:tab/>
            </w:r>
            <w:r>
              <w:rPr>
                <w:noProof/>
                <w:webHidden/>
              </w:rPr>
              <w:fldChar w:fldCharType="begin"/>
            </w:r>
            <w:r>
              <w:rPr>
                <w:noProof/>
                <w:webHidden/>
              </w:rPr>
              <w:instrText xml:space="preserve"> PAGEREF _Toc214487714 \h </w:instrText>
            </w:r>
            <w:r>
              <w:rPr>
                <w:noProof/>
                <w:webHidden/>
              </w:rPr>
            </w:r>
            <w:r>
              <w:rPr>
                <w:noProof/>
                <w:webHidden/>
              </w:rPr>
              <w:fldChar w:fldCharType="separate"/>
            </w:r>
            <w:r>
              <w:rPr>
                <w:noProof/>
                <w:webHidden/>
              </w:rPr>
              <w:t>11</w:t>
            </w:r>
            <w:r>
              <w:rPr>
                <w:noProof/>
                <w:webHidden/>
              </w:rPr>
              <w:fldChar w:fldCharType="end"/>
            </w:r>
          </w:hyperlink>
        </w:p>
        <w:p w14:paraId="221DA563" w14:textId="2BD34E80" w:rsidR="00CA263C" w:rsidRDefault="00CA263C">
          <w:pPr>
            <w:pStyle w:val="11"/>
            <w:tabs>
              <w:tab w:val="right" w:leader="dot" w:pos="9060"/>
            </w:tabs>
            <w:rPr>
              <w:rFonts w:eastAsiaTheme="minorEastAsia"/>
              <w:noProof/>
              <w:lang w:eastAsia="uk-UA"/>
            </w:rPr>
          </w:pPr>
          <w:hyperlink w:anchor="_Toc214487715" w:history="1">
            <w:r w:rsidRPr="008C7290">
              <w:rPr>
                <w:rStyle w:val="ab"/>
                <w:rFonts w:ascii="Times New Roman" w:hAnsi="Times New Roman" w:cs="Times New Roman"/>
                <w:b/>
                <w:noProof/>
              </w:rPr>
              <w:t>1.1.  Загальна характеристика роду</w:t>
            </w:r>
            <w:r w:rsidRPr="008C7290">
              <w:rPr>
                <w:rStyle w:val="ab"/>
                <w:rFonts w:ascii="Times New Roman" w:hAnsi="Times New Roman" w:cs="Times New Roman"/>
                <w:b/>
                <w:i/>
                <w:iCs/>
                <w:noProof/>
              </w:rPr>
              <w:t xml:space="preserve"> Klebsiella spp.</w:t>
            </w:r>
            <w:r>
              <w:rPr>
                <w:noProof/>
                <w:webHidden/>
              </w:rPr>
              <w:tab/>
            </w:r>
            <w:r>
              <w:rPr>
                <w:noProof/>
                <w:webHidden/>
              </w:rPr>
              <w:fldChar w:fldCharType="begin"/>
            </w:r>
            <w:r>
              <w:rPr>
                <w:noProof/>
                <w:webHidden/>
              </w:rPr>
              <w:instrText xml:space="preserve"> PAGEREF _Toc214487715 \h </w:instrText>
            </w:r>
            <w:r>
              <w:rPr>
                <w:noProof/>
                <w:webHidden/>
              </w:rPr>
            </w:r>
            <w:r>
              <w:rPr>
                <w:noProof/>
                <w:webHidden/>
              </w:rPr>
              <w:fldChar w:fldCharType="separate"/>
            </w:r>
            <w:r>
              <w:rPr>
                <w:noProof/>
                <w:webHidden/>
              </w:rPr>
              <w:t>11</w:t>
            </w:r>
            <w:r>
              <w:rPr>
                <w:noProof/>
                <w:webHidden/>
              </w:rPr>
              <w:fldChar w:fldCharType="end"/>
            </w:r>
          </w:hyperlink>
        </w:p>
        <w:p w14:paraId="665E8228" w14:textId="7200CA22" w:rsidR="00CA263C" w:rsidRDefault="00CA263C">
          <w:pPr>
            <w:pStyle w:val="11"/>
            <w:tabs>
              <w:tab w:val="right" w:leader="dot" w:pos="9060"/>
            </w:tabs>
            <w:rPr>
              <w:rFonts w:eastAsiaTheme="minorEastAsia"/>
              <w:noProof/>
              <w:lang w:eastAsia="uk-UA"/>
            </w:rPr>
          </w:pPr>
          <w:hyperlink w:anchor="_Toc214487716" w:history="1">
            <w:r w:rsidRPr="008C7290">
              <w:rPr>
                <w:rStyle w:val="ab"/>
                <w:rFonts w:ascii="Times New Roman" w:hAnsi="Times New Roman" w:cs="Times New Roman"/>
                <w:b/>
                <w:noProof/>
              </w:rPr>
              <w:t>1.</w:t>
            </w:r>
            <w:r w:rsidRPr="008C7290">
              <w:rPr>
                <w:rStyle w:val="ab"/>
                <w:rFonts w:ascii="Times New Roman" w:hAnsi="Times New Roman" w:cs="Times New Roman"/>
                <w:b/>
                <w:noProof/>
                <w:lang w:val="ru-RU"/>
              </w:rPr>
              <w:t>2</w:t>
            </w:r>
            <w:r w:rsidRPr="008C7290">
              <w:rPr>
                <w:rStyle w:val="ab"/>
                <w:rFonts w:ascii="Times New Roman" w:hAnsi="Times New Roman" w:cs="Times New Roman"/>
                <w:b/>
                <w:noProof/>
              </w:rPr>
              <w:t xml:space="preserve">.  </w:t>
            </w:r>
            <w:r w:rsidRPr="008C7290">
              <w:rPr>
                <w:rStyle w:val="ab"/>
                <w:rFonts w:ascii="Times New Roman" w:eastAsia="Times New Roman" w:hAnsi="Times New Roman" w:cs="Times New Roman"/>
                <w:b/>
                <w:bCs/>
                <w:noProof/>
                <w:lang w:eastAsia="uk-UA"/>
              </w:rPr>
              <w:t xml:space="preserve">Структурно-функціональна організація геному </w:t>
            </w:r>
            <w:r w:rsidRPr="008C7290">
              <w:rPr>
                <w:rStyle w:val="ab"/>
                <w:rFonts w:ascii="Times New Roman" w:eastAsia="Times New Roman" w:hAnsi="Times New Roman" w:cs="Times New Roman"/>
                <w:b/>
                <w:bCs/>
                <w:i/>
                <w:iCs/>
                <w:noProof/>
                <w:lang w:eastAsia="uk-UA"/>
              </w:rPr>
              <w:t>Klebsiella spp.</w:t>
            </w:r>
            <w:r>
              <w:rPr>
                <w:noProof/>
                <w:webHidden/>
              </w:rPr>
              <w:tab/>
            </w:r>
            <w:r>
              <w:rPr>
                <w:noProof/>
                <w:webHidden/>
              </w:rPr>
              <w:fldChar w:fldCharType="begin"/>
            </w:r>
            <w:r>
              <w:rPr>
                <w:noProof/>
                <w:webHidden/>
              </w:rPr>
              <w:instrText xml:space="preserve"> PAGEREF _Toc214487716 \h </w:instrText>
            </w:r>
            <w:r>
              <w:rPr>
                <w:noProof/>
                <w:webHidden/>
              </w:rPr>
            </w:r>
            <w:r>
              <w:rPr>
                <w:noProof/>
                <w:webHidden/>
              </w:rPr>
              <w:fldChar w:fldCharType="separate"/>
            </w:r>
            <w:r>
              <w:rPr>
                <w:noProof/>
                <w:webHidden/>
              </w:rPr>
              <w:t>19</w:t>
            </w:r>
            <w:r>
              <w:rPr>
                <w:noProof/>
                <w:webHidden/>
              </w:rPr>
              <w:fldChar w:fldCharType="end"/>
            </w:r>
          </w:hyperlink>
        </w:p>
        <w:p w14:paraId="52B42567" w14:textId="6BE3586E" w:rsidR="00CA263C" w:rsidRDefault="00CA263C">
          <w:pPr>
            <w:pStyle w:val="11"/>
            <w:tabs>
              <w:tab w:val="right" w:leader="dot" w:pos="9060"/>
            </w:tabs>
            <w:rPr>
              <w:rFonts w:eastAsiaTheme="minorEastAsia"/>
              <w:noProof/>
              <w:lang w:eastAsia="uk-UA"/>
            </w:rPr>
          </w:pPr>
          <w:hyperlink w:anchor="_Toc214487717" w:history="1">
            <w:r w:rsidRPr="008C7290">
              <w:rPr>
                <w:rStyle w:val="ab"/>
                <w:rFonts w:ascii="Times New Roman" w:hAnsi="Times New Roman" w:cs="Times New Roman"/>
                <w:b/>
                <w:noProof/>
              </w:rPr>
              <w:t>1.3.  Патогенез і локалізація клінічних форм</w:t>
            </w:r>
            <w:r>
              <w:rPr>
                <w:noProof/>
                <w:webHidden/>
              </w:rPr>
              <w:tab/>
            </w:r>
            <w:r>
              <w:rPr>
                <w:noProof/>
                <w:webHidden/>
              </w:rPr>
              <w:fldChar w:fldCharType="begin"/>
            </w:r>
            <w:r>
              <w:rPr>
                <w:noProof/>
                <w:webHidden/>
              </w:rPr>
              <w:instrText xml:space="preserve"> PAGEREF _Toc214487717 \h </w:instrText>
            </w:r>
            <w:r>
              <w:rPr>
                <w:noProof/>
                <w:webHidden/>
              </w:rPr>
            </w:r>
            <w:r>
              <w:rPr>
                <w:noProof/>
                <w:webHidden/>
              </w:rPr>
              <w:fldChar w:fldCharType="separate"/>
            </w:r>
            <w:r>
              <w:rPr>
                <w:noProof/>
                <w:webHidden/>
              </w:rPr>
              <w:t>22</w:t>
            </w:r>
            <w:r>
              <w:rPr>
                <w:noProof/>
                <w:webHidden/>
              </w:rPr>
              <w:fldChar w:fldCharType="end"/>
            </w:r>
          </w:hyperlink>
        </w:p>
        <w:p w14:paraId="640BB755" w14:textId="64F14681" w:rsidR="00CA263C" w:rsidRDefault="00CA263C">
          <w:pPr>
            <w:pStyle w:val="11"/>
            <w:tabs>
              <w:tab w:val="right" w:leader="dot" w:pos="9060"/>
            </w:tabs>
            <w:rPr>
              <w:rFonts w:eastAsiaTheme="minorEastAsia"/>
              <w:noProof/>
              <w:lang w:eastAsia="uk-UA"/>
            </w:rPr>
          </w:pPr>
          <w:hyperlink w:anchor="_Toc214487718" w:history="1">
            <w:r w:rsidRPr="008C7290">
              <w:rPr>
                <w:rStyle w:val="ab"/>
                <w:rFonts w:ascii="Times New Roman" w:hAnsi="Times New Roman" w:cs="Times New Roman"/>
                <w:b/>
                <w:noProof/>
              </w:rPr>
              <w:t>1.4.  Сучасні методи діагностики</w:t>
            </w:r>
            <w:r>
              <w:rPr>
                <w:noProof/>
                <w:webHidden/>
              </w:rPr>
              <w:tab/>
            </w:r>
            <w:r>
              <w:rPr>
                <w:noProof/>
                <w:webHidden/>
              </w:rPr>
              <w:fldChar w:fldCharType="begin"/>
            </w:r>
            <w:r>
              <w:rPr>
                <w:noProof/>
                <w:webHidden/>
              </w:rPr>
              <w:instrText xml:space="preserve"> PAGEREF _Toc214487718 \h </w:instrText>
            </w:r>
            <w:r>
              <w:rPr>
                <w:noProof/>
                <w:webHidden/>
              </w:rPr>
            </w:r>
            <w:r>
              <w:rPr>
                <w:noProof/>
                <w:webHidden/>
              </w:rPr>
              <w:fldChar w:fldCharType="separate"/>
            </w:r>
            <w:r>
              <w:rPr>
                <w:noProof/>
                <w:webHidden/>
              </w:rPr>
              <w:t>24</w:t>
            </w:r>
            <w:r>
              <w:rPr>
                <w:noProof/>
                <w:webHidden/>
              </w:rPr>
              <w:fldChar w:fldCharType="end"/>
            </w:r>
          </w:hyperlink>
        </w:p>
        <w:p w14:paraId="30852CB2" w14:textId="043B7D09" w:rsidR="00CA263C" w:rsidRDefault="00CA263C" w:rsidP="00CA263C">
          <w:pPr>
            <w:pStyle w:val="22"/>
            <w:rPr>
              <w:rFonts w:eastAsiaTheme="minorEastAsia"/>
              <w:noProof/>
              <w:lang w:eastAsia="uk-UA"/>
            </w:rPr>
          </w:pPr>
          <w:hyperlink w:anchor="_Toc214487719" w:history="1">
            <w:r w:rsidRPr="008C7290">
              <w:rPr>
                <w:rStyle w:val="ab"/>
                <w:rFonts w:ascii="Times New Roman" w:hAnsi="Times New Roman" w:cs="Times New Roman"/>
                <w:noProof/>
              </w:rPr>
              <w:t>РОЗДІЛ 2. МЕТОДИ ТА МАТЕРІАЛИ</w:t>
            </w:r>
            <w:r>
              <w:rPr>
                <w:noProof/>
                <w:webHidden/>
              </w:rPr>
              <w:tab/>
            </w:r>
            <w:r>
              <w:rPr>
                <w:noProof/>
                <w:webHidden/>
              </w:rPr>
              <w:fldChar w:fldCharType="begin"/>
            </w:r>
            <w:r>
              <w:rPr>
                <w:noProof/>
                <w:webHidden/>
              </w:rPr>
              <w:instrText xml:space="preserve"> PAGEREF _Toc214487719 \h </w:instrText>
            </w:r>
            <w:r>
              <w:rPr>
                <w:noProof/>
                <w:webHidden/>
              </w:rPr>
            </w:r>
            <w:r>
              <w:rPr>
                <w:noProof/>
                <w:webHidden/>
              </w:rPr>
              <w:fldChar w:fldCharType="separate"/>
            </w:r>
            <w:r>
              <w:rPr>
                <w:noProof/>
                <w:webHidden/>
              </w:rPr>
              <w:t>31</w:t>
            </w:r>
            <w:r>
              <w:rPr>
                <w:noProof/>
                <w:webHidden/>
              </w:rPr>
              <w:fldChar w:fldCharType="end"/>
            </w:r>
          </w:hyperlink>
        </w:p>
        <w:p w14:paraId="001062F6" w14:textId="520D5D39" w:rsidR="00CA263C" w:rsidRDefault="00CA263C">
          <w:pPr>
            <w:pStyle w:val="11"/>
            <w:tabs>
              <w:tab w:val="right" w:leader="dot" w:pos="9060"/>
            </w:tabs>
            <w:rPr>
              <w:rFonts w:eastAsiaTheme="minorEastAsia"/>
              <w:noProof/>
              <w:lang w:eastAsia="uk-UA"/>
            </w:rPr>
          </w:pPr>
          <w:hyperlink w:anchor="_Toc214487720" w:history="1">
            <w:r w:rsidRPr="008C7290">
              <w:rPr>
                <w:rStyle w:val="ab"/>
                <w:rFonts w:ascii="Times New Roman" w:hAnsi="Times New Roman" w:cs="Times New Roman"/>
                <w:b/>
                <w:noProof/>
              </w:rPr>
              <w:t>2.1. Опис вибірки дослідження</w:t>
            </w:r>
            <w:r>
              <w:rPr>
                <w:noProof/>
                <w:webHidden/>
              </w:rPr>
              <w:tab/>
            </w:r>
            <w:r>
              <w:rPr>
                <w:noProof/>
                <w:webHidden/>
              </w:rPr>
              <w:fldChar w:fldCharType="begin"/>
            </w:r>
            <w:r>
              <w:rPr>
                <w:noProof/>
                <w:webHidden/>
              </w:rPr>
              <w:instrText xml:space="preserve"> PAGEREF _Toc214487720 \h </w:instrText>
            </w:r>
            <w:r>
              <w:rPr>
                <w:noProof/>
                <w:webHidden/>
              </w:rPr>
            </w:r>
            <w:r>
              <w:rPr>
                <w:noProof/>
                <w:webHidden/>
              </w:rPr>
              <w:fldChar w:fldCharType="separate"/>
            </w:r>
            <w:r>
              <w:rPr>
                <w:noProof/>
                <w:webHidden/>
              </w:rPr>
              <w:t>31</w:t>
            </w:r>
            <w:r>
              <w:rPr>
                <w:noProof/>
                <w:webHidden/>
              </w:rPr>
              <w:fldChar w:fldCharType="end"/>
            </w:r>
          </w:hyperlink>
        </w:p>
        <w:p w14:paraId="0FB136FC" w14:textId="17880C11" w:rsidR="00CA263C" w:rsidRDefault="00CA263C">
          <w:pPr>
            <w:pStyle w:val="11"/>
            <w:tabs>
              <w:tab w:val="right" w:leader="dot" w:pos="9060"/>
            </w:tabs>
            <w:rPr>
              <w:rFonts w:eastAsiaTheme="minorEastAsia"/>
              <w:noProof/>
              <w:lang w:eastAsia="uk-UA"/>
            </w:rPr>
          </w:pPr>
          <w:hyperlink w:anchor="_Toc214487721" w:history="1">
            <w:r w:rsidRPr="008C7290">
              <w:rPr>
                <w:rStyle w:val="ab"/>
                <w:rFonts w:ascii="Times New Roman" w:hAnsi="Times New Roman" w:cs="Times New Roman"/>
                <w:b/>
                <w:noProof/>
              </w:rPr>
              <w:t>2.2. Мікробіологічні методики дослідження</w:t>
            </w:r>
            <w:r>
              <w:rPr>
                <w:noProof/>
                <w:webHidden/>
              </w:rPr>
              <w:tab/>
            </w:r>
            <w:r>
              <w:rPr>
                <w:noProof/>
                <w:webHidden/>
              </w:rPr>
              <w:fldChar w:fldCharType="begin"/>
            </w:r>
            <w:r>
              <w:rPr>
                <w:noProof/>
                <w:webHidden/>
              </w:rPr>
              <w:instrText xml:space="preserve"> PAGEREF _Toc214487721 \h </w:instrText>
            </w:r>
            <w:r>
              <w:rPr>
                <w:noProof/>
                <w:webHidden/>
              </w:rPr>
            </w:r>
            <w:r>
              <w:rPr>
                <w:noProof/>
                <w:webHidden/>
              </w:rPr>
              <w:fldChar w:fldCharType="separate"/>
            </w:r>
            <w:r>
              <w:rPr>
                <w:noProof/>
                <w:webHidden/>
              </w:rPr>
              <w:t>35</w:t>
            </w:r>
            <w:r>
              <w:rPr>
                <w:noProof/>
                <w:webHidden/>
              </w:rPr>
              <w:fldChar w:fldCharType="end"/>
            </w:r>
          </w:hyperlink>
        </w:p>
        <w:p w14:paraId="1C971D32" w14:textId="04B4C067" w:rsidR="00CA263C" w:rsidRDefault="00CA263C" w:rsidP="00CA263C">
          <w:pPr>
            <w:pStyle w:val="22"/>
            <w:rPr>
              <w:rFonts w:eastAsiaTheme="minorEastAsia"/>
              <w:noProof/>
              <w:lang w:eastAsia="uk-UA"/>
            </w:rPr>
          </w:pPr>
          <w:hyperlink w:anchor="_Toc214487722" w:history="1">
            <w:r w:rsidRPr="008C7290">
              <w:rPr>
                <w:rStyle w:val="ab"/>
                <w:rFonts w:ascii="Times New Roman" w:eastAsia="Times New Roman" w:hAnsi="Times New Roman" w:cs="Times New Roman"/>
                <w:bCs/>
                <w:noProof/>
                <w:lang w:eastAsia="uk-UA"/>
              </w:rPr>
              <w:t>Методи визначення чутливості мікроорганізмів до антибактеріальних препаратів</w:t>
            </w:r>
            <w:r>
              <w:rPr>
                <w:noProof/>
                <w:webHidden/>
              </w:rPr>
              <w:tab/>
            </w:r>
            <w:r>
              <w:rPr>
                <w:noProof/>
                <w:webHidden/>
              </w:rPr>
              <w:fldChar w:fldCharType="begin"/>
            </w:r>
            <w:r>
              <w:rPr>
                <w:noProof/>
                <w:webHidden/>
              </w:rPr>
              <w:instrText xml:space="preserve"> PAGEREF _Toc214487722 \h </w:instrText>
            </w:r>
            <w:r>
              <w:rPr>
                <w:noProof/>
                <w:webHidden/>
              </w:rPr>
            </w:r>
            <w:r>
              <w:rPr>
                <w:noProof/>
                <w:webHidden/>
              </w:rPr>
              <w:fldChar w:fldCharType="separate"/>
            </w:r>
            <w:r>
              <w:rPr>
                <w:noProof/>
                <w:webHidden/>
              </w:rPr>
              <w:t>40</w:t>
            </w:r>
            <w:r>
              <w:rPr>
                <w:noProof/>
                <w:webHidden/>
              </w:rPr>
              <w:fldChar w:fldCharType="end"/>
            </w:r>
          </w:hyperlink>
        </w:p>
        <w:bookmarkStart w:id="0" w:name="_GoBack"/>
        <w:bookmarkEnd w:id="0"/>
        <w:p w14:paraId="6C47B869" w14:textId="31137990" w:rsidR="00CA263C" w:rsidRDefault="00CA263C">
          <w:pPr>
            <w:pStyle w:val="30"/>
            <w:tabs>
              <w:tab w:val="right" w:leader="dot" w:pos="9060"/>
            </w:tabs>
            <w:rPr>
              <w:rFonts w:eastAsiaTheme="minorEastAsia"/>
              <w:noProof/>
              <w:lang w:eastAsia="uk-UA"/>
            </w:rPr>
          </w:pPr>
          <w:r w:rsidRPr="008C7290">
            <w:rPr>
              <w:rStyle w:val="ab"/>
              <w:noProof/>
            </w:rPr>
            <w:fldChar w:fldCharType="begin"/>
          </w:r>
          <w:r w:rsidRPr="008C7290">
            <w:rPr>
              <w:rStyle w:val="ab"/>
              <w:noProof/>
            </w:rPr>
            <w:instrText xml:space="preserve"> </w:instrText>
          </w:r>
          <w:r>
            <w:rPr>
              <w:noProof/>
            </w:rPr>
            <w:instrText>HYPERLINK \l "_Toc214487723"</w:instrText>
          </w:r>
          <w:r w:rsidRPr="008C7290">
            <w:rPr>
              <w:rStyle w:val="ab"/>
              <w:noProof/>
            </w:rPr>
            <w:instrText xml:space="preserve"> </w:instrText>
          </w:r>
          <w:r w:rsidRPr="008C7290">
            <w:rPr>
              <w:rStyle w:val="ab"/>
              <w:noProof/>
            </w:rPr>
          </w:r>
          <w:r w:rsidRPr="008C7290">
            <w:rPr>
              <w:rStyle w:val="ab"/>
              <w:noProof/>
            </w:rPr>
            <w:fldChar w:fldCharType="separate"/>
          </w:r>
          <w:r w:rsidRPr="008C7290">
            <w:rPr>
              <w:rStyle w:val="ab"/>
              <w:rFonts w:ascii="Times New Roman" w:eastAsia="Times New Roman" w:hAnsi="Times New Roman" w:cs="Times New Roman"/>
              <w:bCs/>
              <w:noProof/>
              <w:lang w:eastAsia="uk-UA"/>
            </w:rPr>
            <w:t>Перелік антибактеріальних препаратів, використаних у дослідженні</w:t>
          </w:r>
          <w:r>
            <w:rPr>
              <w:noProof/>
              <w:webHidden/>
            </w:rPr>
            <w:tab/>
          </w:r>
          <w:r>
            <w:rPr>
              <w:noProof/>
              <w:webHidden/>
            </w:rPr>
            <w:fldChar w:fldCharType="begin"/>
          </w:r>
          <w:r>
            <w:rPr>
              <w:noProof/>
              <w:webHidden/>
            </w:rPr>
            <w:instrText xml:space="preserve"> PAGEREF _Toc214487723 \h </w:instrText>
          </w:r>
          <w:r>
            <w:rPr>
              <w:noProof/>
              <w:webHidden/>
            </w:rPr>
          </w:r>
          <w:r>
            <w:rPr>
              <w:noProof/>
              <w:webHidden/>
            </w:rPr>
            <w:fldChar w:fldCharType="separate"/>
          </w:r>
          <w:r>
            <w:rPr>
              <w:noProof/>
              <w:webHidden/>
            </w:rPr>
            <w:t>42</w:t>
          </w:r>
          <w:r>
            <w:rPr>
              <w:noProof/>
              <w:webHidden/>
            </w:rPr>
            <w:fldChar w:fldCharType="end"/>
          </w:r>
          <w:r w:rsidRPr="008C7290">
            <w:rPr>
              <w:rStyle w:val="ab"/>
              <w:noProof/>
            </w:rPr>
            <w:fldChar w:fldCharType="end"/>
          </w:r>
        </w:p>
        <w:p w14:paraId="167A7315" w14:textId="422AC62A" w:rsidR="00CA263C" w:rsidRDefault="00CA263C" w:rsidP="00CA263C">
          <w:pPr>
            <w:pStyle w:val="22"/>
            <w:rPr>
              <w:rFonts w:eastAsiaTheme="minorEastAsia"/>
              <w:noProof/>
              <w:lang w:eastAsia="uk-UA"/>
            </w:rPr>
          </w:pPr>
          <w:hyperlink w:anchor="_Toc214487724" w:history="1">
            <w:r w:rsidRPr="008C7290">
              <w:rPr>
                <w:rStyle w:val="ab"/>
                <w:rFonts w:ascii="Times New Roman" w:hAnsi="Times New Roman" w:cs="Times New Roman"/>
                <w:noProof/>
              </w:rPr>
              <w:t>РОЗДІЛ 3. РЕЗУЛЬТАТИ ДОСЛІДЖЕННЯ ТА ЇХ ОБГОВОРЕННЯ</w:t>
            </w:r>
            <w:r>
              <w:rPr>
                <w:noProof/>
                <w:webHidden/>
              </w:rPr>
              <w:tab/>
            </w:r>
            <w:r>
              <w:rPr>
                <w:noProof/>
                <w:webHidden/>
              </w:rPr>
              <w:fldChar w:fldCharType="begin"/>
            </w:r>
            <w:r>
              <w:rPr>
                <w:noProof/>
                <w:webHidden/>
              </w:rPr>
              <w:instrText xml:space="preserve"> PAGEREF _Toc214487724 \h </w:instrText>
            </w:r>
            <w:r>
              <w:rPr>
                <w:noProof/>
                <w:webHidden/>
              </w:rPr>
            </w:r>
            <w:r>
              <w:rPr>
                <w:noProof/>
                <w:webHidden/>
              </w:rPr>
              <w:fldChar w:fldCharType="separate"/>
            </w:r>
            <w:r>
              <w:rPr>
                <w:noProof/>
                <w:webHidden/>
              </w:rPr>
              <w:t>44</w:t>
            </w:r>
            <w:r>
              <w:rPr>
                <w:noProof/>
                <w:webHidden/>
              </w:rPr>
              <w:fldChar w:fldCharType="end"/>
            </w:r>
          </w:hyperlink>
        </w:p>
        <w:p w14:paraId="729DA57F" w14:textId="662BB4B2" w:rsidR="00CA263C" w:rsidRDefault="00CA263C" w:rsidP="00CA263C">
          <w:pPr>
            <w:pStyle w:val="22"/>
            <w:rPr>
              <w:rFonts w:eastAsiaTheme="minorEastAsia"/>
              <w:noProof/>
              <w:lang w:eastAsia="uk-UA"/>
            </w:rPr>
          </w:pPr>
          <w:hyperlink w:anchor="_Toc214487725" w:history="1">
            <w:r w:rsidRPr="008C7290">
              <w:rPr>
                <w:rStyle w:val="ab"/>
                <w:rFonts w:ascii="Times New Roman" w:hAnsi="Times New Roman" w:cs="Times New Roman"/>
                <w:noProof/>
              </w:rPr>
              <w:t>Фактори ризику інфікування резистентними штамами</w:t>
            </w:r>
            <w:r>
              <w:rPr>
                <w:noProof/>
                <w:webHidden/>
              </w:rPr>
              <w:tab/>
            </w:r>
            <w:r>
              <w:rPr>
                <w:noProof/>
                <w:webHidden/>
              </w:rPr>
              <w:fldChar w:fldCharType="begin"/>
            </w:r>
            <w:r>
              <w:rPr>
                <w:noProof/>
                <w:webHidden/>
              </w:rPr>
              <w:instrText xml:space="preserve"> PAGEREF _Toc214487725 \h </w:instrText>
            </w:r>
            <w:r>
              <w:rPr>
                <w:noProof/>
                <w:webHidden/>
              </w:rPr>
            </w:r>
            <w:r>
              <w:rPr>
                <w:noProof/>
                <w:webHidden/>
              </w:rPr>
              <w:fldChar w:fldCharType="separate"/>
            </w:r>
            <w:r>
              <w:rPr>
                <w:noProof/>
                <w:webHidden/>
              </w:rPr>
              <w:t>57</w:t>
            </w:r>
            <w:r>
              <w:rPr>
                <w:noProof/>
                <w:webHidden/>
              </w:rPr>
              <w:fldChar w:fldCharType="end"/>
            </w:r>
          </w:hyperlink>
        </w:p>
        <w:p w14:paraId="24E2F42C" w14:textId="26084077" w:rsidR="00CA263C" w:rsidRDefault="00CA263C">
          <w:pPr>
            <w:pStyle w:val="11"/>
            <w:tabs>
              <w:tab w:val="right" w:leader="dot" w:pos="9060"/>
            </w:tabs>
            <w:rPr>
              <w:rFonts w:eastAsiaTheme="minorEastAsia"/>
              <w:noProof/>
              <w:lang w:eastAsia="uk-UA"/>
            </w:rPr>
          </w:pPr>
          <w:hyperlink w:anchor="_Toc214487726" w:history="1">
            <w:r w:rsidRPr="008C7290">
              <w:rPr>
                <w:rStyle w:val="ab"/>
                <w:rFonts w:ascii="Times New Roman" w:hAnsi="Times New Roman" w:cs="Times New Roman"/>
                <w:b/>
                <w:noProof/>
              </w:rPr>
              <w:t>ВИСНОВКИ</w:t>
            </w:r>
            <w:r>
              <w:rPr>
                <w:noProof/>
                <w:webHidden/>
              </w:rPr>
              <w:tab/>
            </w:r>
            <w:r>
              <w:rPr>
                <w:noProof/>
                <w:webHidden/>
              </w:rPr>
              <w:fldChar w:fldCharType="begin"/>
            </w:r>
            <w:r>
              <w:rPr>
                <w:noProof/>
                <w:webHidden/>
              </w:rPr>
              <w:instrText xml:space="preserve"> PAGEREF _Toc214487726 \h </w:instrText>
            </w:r>
            <w:r>
              <w:rPr>
                <w:noProof/>
                <w:webHidden/>
              </w:rPr>
            </w:r>
            <w:r>
              <w:rPr>
                <w:noProof/>
                <w:webHidden/>
              </w:rPr>
              <w:fldChar w:fldCharType="separate"/>
            </w:r>
            <w:r>
              <w:rPr>
                <w:noProof/>
                <w:webHidden/>
              </w:rPr>
              <w:t>61</w:t>
            </w:r>
            <w:r>
              <w:rPr>
                <w:noProof/>
                <w:webHidden/>
              </w:rPr>
              <w:fldChar w:fldCharType="end"/>
            </w:r>
          </w:hyperlink>
        </w:p>
        <w:p w14:paraId="31BDF95A" w14:textId="03EF3E88" w:rsidR="00CA263C" w:rsidRDefault="00CA263C">
          <w:pPr>
            <w:pStyle w:val="11"/>
            <w:tabs>
              <w:tab w:val="right" w:leader="dot" w:pos="9060"/>
            </w:tabs>
            <w:rPr>
              <w:rFonts w:eastAsiaTheme="minorEastAsia"/>
              <w:noProof/>
              <w:lang w:eastAsia="uk-UA"/>
            </w:rPr>
          </w:pPr>
          <w:hyperlink w:anchor="_Toc214487727" w:history="1">
            <w:r w:rsidRPr="008C7290">
              <w:rPr>
                <w:rStyle w:val="ab"/>
                <w:rFonts w:ascii="Times New Roman" w:hAnsi="Times New Roman" w:cs="Times New Roman"/>
                <w:b/>
                <w:noProof/>
              </w:rPr>
              <w:t>Список використаних джерел</w:t>
            </w:r>
            <w:r>
              <w:rPr>
                <w:noProof/>
                <w:webHidden/>
              </w:rPr>
              <w:tab/>
            </w:r>
            <w:r>
              <w:rPr>
                <w:noProof/>
                <w:webHidden/>
              </w:rPr>
              <w:fldChar w:fldCharType="begin"/>
            </w:r>
            <w:r>
              <w:rPr>
                <w:noProof/>
                <w:webHidden/>
              </w:rPr>
              <w:instrText xml:space="preserve"> PAGEREF _Toc214487727 \h </w:instrText>
            </w:r>
            <w:r>
              <w:rPr>
                <w:noProof/>
                <w:webHidden/>
              </w:rPr>
            </w:r>
            <w:r>
              <w:rPr>
                <w:noProof/>
                <w:webHidden/>
              </w:rPr>
              <w:fldChar w:fldCharType="separate"/>
            </w:r>
            <w:r>
              <w:rPr>
                <w:noProof/>
                <w:webHidden/>
              </w:rPr>
              <w:t>62</w:t>
            </w:r>
            <w:r>
              <w:rPr>
                <w:noProof/>
                <w:webHidden/>
              </w:rPr>
              <w:fldChar w:fldCharType="end"/>
            </w:r>
          </w:hyperlink>
        </w:p>
        <w:p w14:paraId="2D298F8E" w14:textId="029691B9" w:rsidR="00E5465A" w:rsidRPr="008B6C88" w:rsidRDefault="00465C06" w:rsidP="008B6C88">
          <w:pPr>
            <w:pStyle w:val="11"/>
            <w:tabs>
              <w:tab w:val="right" w:leader="dot" w:pos="9060"/>
            </w:tabs>
            <w:spacing w:after="0" w:line="360" w:lineRule="auto"/>
            <w:jc w:val="both"/>
            <w:rPr>
              <w:rFonts w:ascii="Times New Roman" w:eastAsiaTheme="minorEastAsia" w:hAnsi="Times New Roman" w:cs="Times New Roman"/>
              <w:sz w:val="28"/>
              <w:szCs w:val="28"/>
              <w:lang w:eastAsia="ru-RU"/>
            </w:rPr>
          </w:pPr>
          <w:r w:rsidRPr="008B6C88">
            <w:rPr>
              <w:rFonts w:ascii="Times New Roman" w:hAnsi="Times New Roman" w:cs="Times New Roman"/>
              <w:sz w:val="28"/>
              <w:szCs w:val="28"/>
            </w:rPr>
            <w:fldChar w:fldCharType="end"/>
          </w:r>
        </w:p>
      </w:sdtContent>
    </w:sdt>
    <w:p w14:paraId="2E74F781" w14:textId="77777777" w:rsidR="00E5465A" w:rsidRPr="008B6C88" w:rsidRDefault="00E5465A" w:rsidP="008B6C88">
      <w:pPr>
        <w:spacing w:after="0" w:line="360" w:lineRule="auto"/>
        <w:jc w:val="both"/>
        <w:rPr>
          <w:rFonts w:ascii="Times New Roman" w:hAnsi="Times New Roman" w:cs="Times New Roman"/>
          <w:sz w:val="28"/>
          <w:szCs w:val="28"/>
        </w:rPr>
      </w:pPr>
    </w:p>
    <w:p w14:paraId="5847DD30" w14:textId="77777777" w:rsidR="00E5465A" w:rsidRPr="008B6C88" w:rsidRDefault="00E5465A" w:rsidP="008B6C88">
      <w:pPr>
        <w:spacing w:after="0" w:line="360" w:lineRule="auto"/>
        <w:jc w:val="both"/>
        <w:rPr>
          <w:rFonts w:ascii="Times New Roman" w:hAnsi="Times New Roman" w:cs="Times New Roman"/>
          <w:bCs/>
          <w:sz w:val="28"/>
          <w:szCs w:val="28"/>
        </w:rPr>
      </w:pPr>
    </w:p>
    <w:p w14:paraId="57FD65A9" w14:textId="77777777" w:rsidR="00E5465A" w:rsidRPr="008B6C88" w:rsidRDefault="00465C06" w:rsidP="008B6C88">
      <w:pPr>
        <w:spacing w:after="0" w:line="360" w:lineRule="auto"/>
        <w:jc w:val="both"/>
        <w:rPr>
          <w:rFonts w:ascii="Times New Roman" w:hAnsi="Times New Roman" w:cs="Times New Roman"/>
          <w:bCs/>
          <w:sz w:val="28"/>
          <w:szCs w:val="28"/>
        </w:rPr>
      </w:pPr>
      <w:r w:rsidRPr="008B6C88">
        <w:rPr>
          <w:rFonts w:ascii="Times New Roman" w:hAnsi="Times New Roman" w:cs="Times New Roman"/>
          <w:sz w:val="28"/>
          <w:szCs w:val="28"/>
        </w:rPr>
        <w:br w:type="page"/>
      </w:r>
    </w:p>
    <w:p w14:paraId="2F31DB76" w14:textId="77777777" w:rsidR="00E5465A" w:rsidRPr="00562102" w:rsidRDefault="00465C06" w:rsidP="00562102">
      <w:pPr>
        <w:pStyle w:val="2"/>
        <w:rPr>
          <w:rFonts w:ascii="Times New Roman" w:hAnsi="Times New Roman" w:cs="Times New Roman"/>
          <w:sz w:val="28"/>
        </w:rPr>
      </w:pPr>
      <w:bookmarkStart w:id="1" w:name="_Toc214487713"/>
      <w:r w:rsidRPr="00562102">
        <w:rPr>
          <w:rFonts w:ascii="Times New Roman" w:hAnsi="Times New Roman" w:cs="Times New Roman"/>
          <w:sz w:val="28"/>
        </w:rPr>
        <w:lastRenderedPageBreak/>
        <w:t>ВСТУП</w:t>
      </w:r>
      <w:bookmarkEnd w:id="1"/>
    </w:p>
    <w:p w14:paraId="26BD1A41" w14:textId="77777777" w:rsidR="00E5465A" w:rsidRPr="008B6C88" w:rsidRDefault="00E5465A" w:rsidP="008B6C88">
      <w:pPr>
        <w:spacing w:after="0" w:line="360" w:lineRule="auto"/>
        <w:ind w:firstLine="709"/>
        <w:jc w:val="both"/>
        <w:rPr>
          <w:rFonts w:ascii="Times New Roman" w:hAnsi="Times New Roman" w:cs="Times New Roman"/>
          <w:sz w:val="28"/>
          <w:szCs w:val="28"/>
        </w:rPr>
      </w:pPr>
    </w:p>
    <w:p w14:paraId="248E0E13" w14:textId="77777777" w:rsidR="0099337D" w:rsidRPr="008B6C88" w:rsidRDefault="000418FE" w:rsidP="008B6C88">
      <w:pPr>
        <w:pStyle w:val="af8"/>
        <w:spacing w:beforeAutospacing="0" w:after="0" w:afterAutospacing="0" w:line="360" w:lineRule="auto"/>
        <w:jc w:val="both"/>
        <w:rPr>
          <w:sz w:val="28"/>
          <w:szCs w:val="28"/>
          <w:lang w:val="uk-UA" w:eastAsia="uk-UA"/>
        </w:rPr>
      </w:pPr>
      <w:r w:rsidRPr="008B6C88">
        <w:rPr>
          <w:sz w:val="28"/>
          <w:szCs w:val="28"/>
          <w:lang w:val="uk-UA" w:eastAsia="uk-UA"/>
        </w:rPr>
        <w:t xml:space="preserve">         </w:t>
      </w:r>
      <w:r w:rsidR="0099337D" w:rsidRPr="008B6C88">
        <w:rPr>
          <w:sz w:val="28"/>
          <w:szCs w:val="28"/>
          <w:lang w:val="uk-UA" w:eastAsia="uk-UA"/>
        </w:rPr>
        <w:t xml:space="preserve">У сучасній медицині однією з найактуальніших проблем є стрімке зростання кількості інфекційних захворювань, особливо тих, що спричинені умовно-патогенними мікроорганізмами. Серед них особливої уваги потребують представники роду </w:t>
      </w:r>
      <w:r w:rsidR="0099337D" w:rsidRPr="008B6C88">
        <w:rPr>
          <w:i/>
          <w:iCs/>
          <w:sz w:val="28"/>
          <w:szCs w:val="28"/>
          <w:lang w:val="uk-UA" w:eastAsia="uk-UA"/>
        </w:rPr>
        <w:t>Klebsiella</w:t>
      </w:r>
      <w:r w:rsidR="0099337D" w:rsidRPr="008B6C88">
        <w:rPr>
          <w:sz w:val="28"/>
          <w:szCs w:val="28"/>
          <w:lang w:val="uk-UA" w:eastAsia="uk-UA"/>
        </w:rPr>
        <w:t xml:space="preserve">, зокрема </w:t>
      </w:r>
      <w:r w:rsidR="0099337D" w:rsidRPr="008B6C88">
        <w:rPr>
          <w:i/>
          <w:iCs/>
          <w:sz w:val="28"/>
          <w:szCs w:val="28"/>
          <w:lang w:val="uk-UA" w:eastAsia="uk-UA"/>
        </w:rPr>
        <w:t>Klebsiella pneumoniae</w:t>
      </w:r>
      <w:r w:rsidR="0099337D" w:rsidRPr="008B6C88">
        <w:rPr>
          <w:sz w:val="28"/>
          <w:szCs w:val="28"/>
          <w:lang w:val="uk-UA" w:eastAsia="uk-UA"/>
        </w:rPr>
        <w:t xml:space="preserve"> та </w:t>
      </w:r>
      <w:r w:rsidR="0099337D" w:rsidRPr="008B6C88">
        <w:rPr>
          <w:i/>
          <w:iCs/>
          <w:sz w:val="28"/>
          <w:szCs w:val="28"/>
          <w:lang w:val="uk-UA" w:eastAsia="uk-UA"/>
        </w:rPr>
        <w:t>Klebsiella oxytoca</w:t>
      </w:r>
      <w:r w:rsidR="0099337D" w:rsidRPr="008B6C88">
        <w:rPr>
          <w:sz w:val="28"/>
          <w:szCs w:val="28"/>
          <w:lang w:val="uk-UA" w:eastAsia="uk-UA"/>
        </w:rPr>
        <w:t>, які здатні викликати широкий спектр клінічних станів — від неускладнених урогенітальних інфекцій до тяжких форм сепсису та нозокоміальної пневмонії.</w:t>
      </w:r>
    </w:p>
    <w:p w14:paraId="78BEAC44" w14:textId="77777777" w:rsidR="0099337D" w:rsidRPr="008B6C88" w:rsidRDefault="0099337D"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Згідно з даними ВООЗ та Європейського центру профілактики і контролю захворювань (ECDC),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входить до переліку критичних пріоритетних патогенів, для яких необхідно терміново розробляти нові засоби лікування. В Україні спостерігається зростання кількості ESBL-продукуючих та карбапенемаз-продукуючих штамів, особливо серед пацієнтів хірургічного профілю.</w:t>
      </w:r>
    </w:p>
    <w:p w14:paraId="45E3A3D7" w14:textId="77777777" w:rsidR="0099337D" w:rsidRPr="008B6C88" w:rsidRDefault="0099337D"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Велике значення має точна лабораторна діагностика, що дозволяє не лише ідентифікувати збудника, а й визначити механізми його стійкості. Мікробіологічні методи — посів на селективні середовища, диско-дифузійний тест, визначення мінімальної інгібуючої концентрації (МІК), застосування комбінованих дисків і ПЛР-аналіз — є базовими інструментами сучасної бактеріологічної практики.</w:t>
      </w:r>
    </w:p>
    <w:p w14:paraId="491141C0" w14:textId="77777777" w:rsidR="0099337D" w:rsidRPr="008B6C88" w:rsidRDefault="0099337D"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Інфекції, викликані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охоплюють широкий спектр клінічних проявів — від ранових уражень до септичних станів. Їх терапія ускладнюється високим рівнем резистентності до β-лактамів, фторхінолонів, аміноглікозидів, а в окремих випадках — навіть до колістину. На цьому фоні постійний моніторинг та аналіз клінічних ізолятів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стають надзвичайно важливими для розробки ефективних схем антибіотикотерапії.</w:t>
      </w:r>
    </w:p>
    <w:p w14:paraId="36144A01" w14:textId="77777777" w:rsidR="0099337D" w:rsidRPr="008B6C88" w:rsidRDefault="0099337D"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Період пандемії COVID-19 суттєво вплинув на формування резистентних штамів, адже тривале застосування антибіотиків для </w:t>
      </w:r>
      <w:r w:rsidRPr="008B6C88">
        <w:rPr>
          <w:rFonts w:ascii="Times New Roman" w:eastAsia="Times New Roman" w:hAnsi="Times New Roman" w:cs="Times New Roman"/>
          <w:sz w:val="28"/>
          <w:szCs w:val="28"/>
          <w:lang w:eastAsia="uk-UA"/>
        </w:rPr>
        <w:lastRenderedPageBreak/>
        <w:t xml:space="preserve">профілактики вторинних інфекцій створило потужний селективний тиск. У результаті спостерігається збільшення випадків інфекцій, викликаних мультирезистентними штамами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w:t>
      </w:r>
    </w:p>
    <w:p w14:paraId="7FBB1702" w14:textId="31C9EDCB" w:rsidR="00E5465A" w:rsidRPr="00562102" w:rsidRDefault="0099337D"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Отже, дана магістерська робота присвячена аналізу сучасних тенденцій поширення інфекцій, викликаних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оцінці рівня антибіотикорезистентності клінічних ізолятів і вивченню їхніх епідеміологічних особливостей за матеріалами однієї мікробіологічної лабораторії за період 2022–2024 рр</w:t>
      </w:r>
      <w:r w:rsidR="00562102" w:rsidRPr="00562102">
        <w:rPr>
          <w:rFonts w:ascii="Times New Roman" w:eastAsia="Times New Roman" w:hAnsi="Times New Roman" w:cs="Times New Roman"/>
          <w:sz w:val="28"/>
          <w:szCs w:val="28"/>
          <w:lang w:eastAsia="uk-UA"/>
        </w:rPr>
        <w:t>.</w:t>
      </w:r>
    </w:p>
    <w:p w14:paraId="7606C3DF" w14:textId="37CC6F37" w:rsidR="0015288B" w:rsidRPr="008B6C88" w:rsidRDefault="00465C06" w:rsidP="008B6C88">
      <w:pPr>
        <w:pStyle w:val="af8"/>
        <w:spacing w:beforeAutospacing="0" w:after="0" w:afterAutospacing="0" w:line="360" w:lineRule="auto"/>
        <w:jc w:val="both"/>
        <w:rPr>
          <w:sz w:val="28"/>
          <w:szCs w:val="28"/>
          <w:lang w:val="uk-UA" w:eastAsia="uk-UA"/>
        </w:rPr>
      </w:pPr>
      <w:r w:rsidRPr="008B6C88">
        <w:rPr>
          <w:sz w:val="28"/>
          <w:szCs w:val="28"/>
          <w:lang w:val="uk-UA"/>
        </w:rPr>
        <w:tab/>
      </w:r>
      <w:r w:rsidRPr="008B6C88">
        <w:rPr>
          <w:bCs/>
          <w:sz w:val="28"/>
          <w:szCs w:val="28"/>
          <w:lang w:val="uk-UA"/>
        </w:rPr>
        <w:t xml:space="preserve">Актуальність </w:t>
      </w:r>
      <w:r w:rsidR="00BF0252" w:rsidRPr="008B6C88">
        <w:rPr>
          <w:bCs/>
          <w:sz w:val="28"/>
          <w:szCs w:val="28"/>
          <w:lang w:val="uk-UA"/>
        </w:rPr>
        <w:t xml:space="preserve"> </w:t>
      </w:r>
      <w:r w:rsidRPr="008B6C88">
        <w:rPr>
          <w:bCs/>
          <w:sz w:val="28"/>
          <w:szCs w:val="28"/>
          <w:lang w:val="uk-UA"/>
        </w:rPr>
        <w:t>дослідження</w:t>
      </w:r>
      <w:r w:rsidR="00E2748B" w:rsidRPr="008B6C88">
        <w:rPr>
          <w:sz w:val="28"/>
          <w:szCs w:val="28"/>
          <w:lang w:val="uk-UA"/>
        </w:rPr>
        <w:t>.</w:t>
      </w:r>
      <w:r w:rsidR="00F72D88" w:rsidRPr="008B6C88">
        <w:rPr>
          <w:sz w:val="28"/>
          <w:szCs w:val="28"/>
          <w:lang w:val="uk-UA" w:eastAsia="uk-UA"/>
        </w:rPr>
        <w:t xml:space="preserve"> Проблема антибіотикорезистентності </w:t>
      </w:r>
      <w:r w:rsidR="00F72D88" w:rsidRPr="008B6C88">
        <w:rPr>
          <w:i/>
          <w:iCs/>
          <w:sz w:val="28"/>
          <w:szCs w:val="28"/>
          <w:lang w:val="uk-UA" w:eastAsia="uk-UA"/>
        </w:rPr>
        <w:t>Klebsiella spp.</w:t>
      </w:r>
      <w:r w:rsidR="00F72D88" w:rsidRPr="008B6C88">
        <w:rPr>
          <w:sz w:val="28"/>
          <w:szCs w:val="28"/>
          <w:lang w:val="uk-UA" w:eastAsia="uk-UA"/>
        </w:rPr>
        <w:t xml:space="preserve"> має глобальний характер і становить серйозну загрозу для громадського здоров’я. Висока стійкість до дії антимікробних препаратів, здатність до горизонтального перенесення генів резистентності, виживання в несприятливих умовах та нечутливість до дезінфектантів — основні фактори, що забезпечують поширення </w:t>
      </w:r>
      <w:r w:rsidR="00F72D88" w:rsidRPr="008B6C88">
        <w:rPr>
          <w:i/>
          <w:iCs/>
          <w:sz w:val="28"/>
          <w:szCs w:val="28"/>
          <w:lang w:val="uk-UA" w:eastAsia="uk-UA"/>
        </w:rPr>
        <w:t>Klebsiella spp.</w:t>
      </w:r>
      <w:r w:rsidR="00F72D88" w:rsidRPr="008B6C88">
        <w:rPr>
          <w:sz w:val="28"/>
          <w:szCs w:val="28"/>
          <w:lang w:val="uk-UA" w:eastAsia="uk-UA"/>
        </w:rPr>
        <w:t xml:space="preserve"> у госпітальному середовищі. В Україні спостерігається підвищення частоти виявлення ESBL- і KPC-продукуючих ізолятів, що ускладнює лікування хворих та контроль внутрішньолікарняних інфекцій.</w:t>
      </w:r>
    </w:p>
    <w:p w14:paraId="7D57EE2B" w14:textId="0B4AF0A2" w:rsidR="00E5465A" w:rsidRPr="008B6C88" w:rsidRDefault="00465C06" w:rsidP="008B6C88">
      <w:pPr>
        <w:pStyle w:val="af8"/>
        <w:spacing w:beforeAutospacing="0" w:after="0" w:afterAutospacing="0" w:line="360" w:lineRule="auto"/>
        <w:jc w:val="both"/>
        <w:rPr>
          <w:sz w:val="28"/>
          <w:szCs w:val="28"/>
          <w:lang w:val="uk-UA" w:eastAsia="uk-UA"/>
        </w:rPr>
      </w:pPr>
      <w:r w:rsidRPr="008B6C88">
        <w:rPr>
          <w:sz w:val="28"/>
          <w:szCs w:val="28"/>
          <w:lang w:val="uk-UA"/>
        </w:rPr>
        <w:tab/>
      </w:r>
      <w:r w:rsidRPr="008B6C88">
        <w:rPr>
          <w:bCs/>
          <w:sz w:val="28"/>
          <w:szCs w:val="28"/>
          <w:lang w:val="uk-UA"/>
        </w:rPr>
        <w:t>Мета роботи —</w:t>
      </w:r>
      <w:r w:rsidR="00CA0FFD" w:rsidRPr="008B6C88">
        <w:rPr>
          <w:sz w:val="28"/>
          <w:szCs w:val="28"/>
          <w:lang w:val="uk-UA" w:eastAsia="uk-UA"/>
        </w:rPr>
        <w:t xml:space="preserve"> </w:t>
      </w:r>
      <w:r w:rsidR="00562102" w:rsidRPr="00562102">
        <w:rPr>
          <w:sz w:val="28"/>
          <w:szCs w:val="28"/>
          <w:lang w:val="uk-UA" w:eastAsia="uk-UA"/>
        </w:rPr>
        <w:t>п</w:t>
      </w:r>
      <w:r w:rsidR="00CA0FFD" w:rsidRPr="008B6C88">
        <w:rPr>
          <w:sz w:val="28"/>
          <w:szCs w:val="28"/>
          <w:lang w:val="uk-UA" w:eastAsia="uk-UA"/>
        </w:rPr>
        <w:t xml:space="preserve">роаналізувати клініко-епідеміологічні особливості інфекцій, викликаних </w:t>
      </w:r>
      <w:r w:rsidR="00CA0FFD" w:rsidRPr="008B6C88">
        <w:rPr>
          <w:i/>
          <w:iCs/>
          <w:sz w:val="28"/>
          <w:szCs w:val="28"/>
          <w:lang w:val="uk-UA" w:eastAsia="uk-UA"/>
        </w:rPr>
        <w:t>Klebsiella spp.</w:t>
      </w:r>
      <w:r w:rsidR="00CA0FFD" w:rsidRPr="008B6C88">
        <w:rPr>
          <w:sz w:val="28"/>
          <w:szCs w:val="28"/>
          <w:lang w:val="uk-UA" w:eastAsia="uk-UA"/>
        </w:rPr>
        <w:t xml:space="preserve">, з урахуванням лабораторної діагностики та рівнів антибіотикорезистентності протягом 2022–2024 років на базі однієї медичної </w:t>
      </w:r>
      <w:r w:rsidR="007A1420" w:rsidRPr="008B6C88">
        <w:rPr>
          <w:sz w:val="28"/>
          <w:szCs w:val="28"/>
          <w:lang w:val="uk-UA" w:eastAsia="uk-UA"/>
        </w:rPr>
        <w:t>лабораторії</w:t>
      </w:r>
      <w:r w:rsidR="00CA0FFD" w:rsidRPr="008B6C88">
        <w:rPr>
          <w:sz w:val="28"/>
          <w:szCs w:val="28"/>
          <w:lang w:val="uk-UA" w:eastAsia="uk-UA"/>
        </w:rPr>
        <w:t>.</w:t>
      </w:r>
    </w:p>
    <w:p w14:paraId="3158F1A4" w14:textId="77777777" w:rsidR="00E5465A" w:rsidRPr="008B6C88" w:rsidRDefault="00465C06"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ab/>
      </w:r>
      <w:r w:rsidRPr="008B6C88">
        <w:rPr>
          <w:rFonts w:ascii="Times New Roman" w:hAnsi="Times New Roman" w:cs="Times New Roman"/>
          <w:bCs/>
          <w:sz w:val="28"/>
          <w:szCs w:val="28"/>
        </w:rPr>
        <w:t>Завдання дослідження:</w:t>
      </w:r>
    </w:p>
    <w:p w14:paraId="0FE08951" w14:textId="77777777" w:rsidR="00EC500E" w:rsidRPr="008B6C88" w:rsidRDefault="00EC500E" w:rsidP="008D3DCF">
      <w:pPr>
        <w:numPr>
          <w:ilvl w:val="0"/>
          <w:numId w:val="4"/>
        </w:numPr>
        <w:tabs>
          <w:tab w:val="clear" w:pos="720"/>
          <w:tab w:val="num" w:pos="426"/>
        </w:tabs>
        <w:suppressAutoHyphens w:val="0"/>
        <w:spacing w:after="0" w:line="360" w:lineRule="auto"/>
        <w:ind w:left="426"/>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Провести огляд літератури щодо біології, патогенезу та епідеміології </w:t>
      </w:r>
      <w:r w:rsidRPr="008B6C88">
        <w:rPr>
          <w:rFonts w:ascii="Times New Roman" w:eastAsia="Times New Roman" w:hAnsi="Times New Roman" w:cs="Times New Roman"/>
          <w:i/>
          <w:iCs/>
          <w:sz w:val="28"/>
          <w:szCs w:val="28"/>
          <w:lang w:eastAsia="uk-UA"/>
        </w:rPr>
        <w:t>Klebsiella spp.</w:t>
      </w:r>
    </w:p>
    <w:p w14:paraId="3400905D" w14:textId="77777777" w:rsidR="00EC500E" w:rsidRPr="008B6C88" w:rsidRDefault="00EC500E" w:rsidP="008D3DCF">
      <w:pPr>
        <w:numPr>
          <w:ilvl w:val="0"/>
          <w:numId w:val="4"/>
        </w:numPr>
        <w:tabs>
          <w:tab w:val="clear" w:pos="720"/>
          <w:tab w:val="num" w:pos="426"/>
        </w:tabs>
        <w:suppressAutoHyphens w:val="0"/>
        <w:spacing w:after="0" w:line="360" w:lineRule="auto"/>
        <w:ind w:left="426"/>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Визначити частоту та динаміку виявлення інфекцій, спричинених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у біоматеріалах різного походження (рана, сеча, мокротиння).</w:t>
      </w:r>
    </w:p>
    <w:p w14:paraId="14AF1282" w14:textId="77777777" w:rsidR="00EC500E" w:rsidRPr="008B6C88" w:rsidRDefault="00EC500E" w:rsidP="008D3DCF">
      <w:pPr>
        <w:numPr>
          <w:ilvl w:val="0"/>
          <w:numId w:val="4"/>
        </w:numPr>
        <w:tabs>
          <w:tab w:val="clear" w:pos="720"/>
          <w:tab w:val="num" w:pos="426"/>
        </w:tabs>
        <w:suppressAutoHyphens w:val="0"/>
        <w:spacing w:after="0" w:line="360" w:lineRule="auto"/>
        <w:ind w:left="426"/>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Проаналізувати локалізацію інфекційного процесу — з особливим акцентом на ранові поверхні як пріоритетний об’єкт дослідження.</w:t>
      </w:r>
    </w:p>
    <w:p w14:paraId="1B65CD16" w14:textId="77777777" w:rsidR="00EC500E" w:rsidRPr="008B6C88" w:rsidRDefault="00EC500E" w:rsidP="008D3DCF">
      <w:pPr>
        <w:numPr>
          <w:ilvl w:val="0"/>
          <w:numId w:val="4"/>
        </w:numPr>
        <w:tabs>
          <w:tab w:val="clear" w:pos="720"/>
          <w:tab w:val="num" w:pos="426"/>
        </w:tabs>
        <w:suppressAutoHyphens w:val="0"/>
        <w:spacing w:after="0" w:line="360" w:lineRule="auto"/>
        <w:ind w:left="426"/>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Оцінити профіль чутливості ізолятів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до антибіотиків різних фармакологічних груп за рекомендаціями EUCAST (2024).</w:t>
      </w:r>
    </w:p>
    <w:p w14:paraId="2B797FE3" w14:textId="77777777" w:rsidR="00EC500E" w:rsidRPr="008B6C88" w:rsidRDefault="00EC500E" w:rsidP="008D3DCF">
      <w:pPr>
        <w:numPr>
          <w:ilvl w:val="0"/>
          <w:numId w:val="4"/>
        </w:numPr>
        <w:tabs>
          <w:tab w:val="clear" w:pos="720"/>
          <w:tab w:val="num" w:pos="426"/>
        </w:tabs>
        <w:suppressAutoHyphens w:val="0"/>
        <w:spacing w:after="0" w:line="360" w:lineRule="auto"/>
        <w:ind w:left="426"/>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Охарактеризувати лабораторні методи виявлення та ідентифікації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і оцінити їх ефективність.</w:t>
      </w:r>
    </w:p>
    <w:p w14:paraId="6F2BF876" w14:textId="77777777" w:rsidR="00EC500E" w:rsidRPr="008B6C88" w:rsidRDefault="00EC500E" w:rsidP="008D3DCF">
      <w:pPr>
        <w:numPr>
          <w:ilvl w:val="0"/>
          <w:numId w:val="4"/>
        </w:numPr>
        <w:tabs>
          <w:tab w:val="clear" w:pos="720"/>
          <w:tab w:val="num" w:pos="426"/>
        </w:tabs>
        <w:suppressAutoHyphens w:val="0"/>
        <w:spacing w:after="0" w:line="360" w:lineRule="auto"/>
        <w:ind w:left="426"/>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Визначити основні фактори ризику інфікування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у клінічних умовах.</w:t>
      </w:r>
    </w:p>
    <w:p w14:paraId="6BF720E3" w14:textId="352D5829" w:rsidR="00562102" w:rsidRDefault="00562102" w:rsidP="00562102">
      <w:pPr>
        <w:pStyle w:val="a1"/>
        <w:spacing w:after="0" w:line="360" w:lineRule="auto"/>
        <w:ind w:left="426"/>
        <w:jc w:val="both"/>
        <w:rPr>
          <w:rFonts w:ascii="Times New Roman" w:hAnsi="Times New Roman" w:cs="Times New Roman"/>
          <w:sz w:val="28"/>
          <w:szCs w:val="28"/>
        </w:rPr>
      </w:pPr>
    </w:p>
    <w:p w14:paraId="5AE6F5E5" w14:textId="20F660F4" w:rsidR="00E5465A" w:rsidRPr="008B6C88" w:rsidRDefault="00465C06" w:rsidP="00562102">
      <w:pPr>
        <w:pStyle w:val="a1"/>
        <w:spacing w:after="0" w:line="360" w:lineRule="auto"/>
        <w:ind w:firstLine="426"/>
        <w:jc w:val="both"/>
        <w:rPr>
          <w:rFonts w:ascii="Times New Roman" w:hAnsi="Times New Roman" w:cs="Times New Roman"/>
          <w:sz w:val="28"/>
          <w:szCs w:val="28"/>
        </w:rPr>
      </w:pPr>
      <w:r w:rsidRPr="008B6C88">
        <w:rPr>
          <w:rFonts w:ascii="Times New Roman" w:hAnsi="Times New Roman" w:cs="Times New Roman"/>
          <w:bCs/>
          <w:sz w:val="28"/>
          <w:szCs w:val="28"/>
        </w:rPr>
        <w:t>Об’єкт дослідження —</w:t>
      </w:r>
      <w:r w:rsidR="005252E4" w:rsidRPr="008B6C88">
        <w:rPr>
          <w:rFonts w:ascii="Times New Roman" w:hAnsi="Times New Roman" w:cs="Times New Roman"/>
          <w:sz w:val="28"/>
          <w:szCs w:val="28"/>
        </w:rPr>
        <w:t xml:space="preserve"> </w:t>
      </w:r>
      <w:r w:rsidR="00562102" w:rsidRPr="00562102">
        <w:rPr>
          <w:rFonts w:ascii="Times New Roman" w:hAnsi="Times New Roman" w:cs="Times New Roman"/>
          <w:sz w:val="28"/>
          <w:szCs w:val="28"/>
        </w:rPr>
        <w:t>ш</w:t>
      </w:r>
      <w:r w:rsidR="005252E4" w:rsidRPr="008B6C88">
        <w:rPr>
          <w:rFonts w:ascii="Times New Roman" w:hAnsi="Times New Roman" w:cs="Times New Roman"/>
          <w:sz w:val="28"/>
          <w:szCs w:val="28"/>
        </w:rPr>
        <w:t xml:space="preserve">тами бактерій </w:t>
      </w:r>
      <w:r w:rsidR="005252E4" w:rsidRPr="008B6C88">
        <w:rPr>
          <w:rStyle w:val="ae"/>
          <w:rFonts w:ascii="Times New Roman" w:hAnsi="Times New Roman" w:cs="Times New Roman"/>
          <w:sz w:val="28"/>
          <w:szCs w:val="28"/>
        </w:rPr>
        <w:t>Klebsiella spp.</w:t>
      </w:r>
      <w:r w:rsidR="005252E4" w:rsidRPr="008B6C88">
        <w:rPr>
          <w:rFonts w:ascii="Times New Roman" w:hAnsi="Times New Roman" w:cs="Times New Roman"/>
          <w:sz w:val="28"/>
          <w:szCs w:val="28"/>
        </w:rPr>
        <w:t>, ізольовані з біологічного матеріалу пацієнтів у мікробіологічній лабораторії однієї медичної установи.</w:t>
      </w:r>
      <w:r w:rsidRPr="008B6C88">
        <w:rPr>
          <w:rFonts w:ascii="Times New Roman" w:hAnsi="Times New Roman" w:cs="Times New Roman"/>
          <w:sz w:val="28"/>
          <w:szCs w:val="28"/>
        </w:rPr>
        <w:t xml:space="preserve"> </w:t>
      </w:r>
    </w:p>
    <w:p w14:paraId="69744BF3" w14:textId="70FE5BB6" w:rsidR="00E5465A" w:rsidRPr="008B6C88" w:rsidRDefault="00F9154B"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523627" w:rsidRPr="008B6C88">
        <w:rPr>
          <w:rFonts w:ascii="Times New Roman" w:hAnsi="Times New Roman" w:cs="Times New Roman"/>
          <w:sz w:val="28"/>
          <w:szCs w:val="28"/>
        </w:rPr>
        <w:t xml:space="preserve"> </w:t>
      </w:r>
      <w:r w:rsidR="00465C06" w:rsidRPr="008B6C88">
        <w:rPr>
          <w:rFonts w:ascii="Times New Roman" w:hAnsi="Times New Roman" w:cs="Times New Roman"/>
          <w:bCs/>
          <w:sz w:val="28"/>
          <w:szCs w:val="28"/>
        </w:rPr>
        <w:t>Предмет</w:t>
      </w:r>
      <w:r w:rsidR="005946B4" w:rsidRPr="008B6C88">
        <w:rPr>
          <w:rFonts w:ascii="Times New Roman" w:hAnsi="Times New Roman" w:cs="Times New Roman"/>
          <w:bCs/>
          <w:sz w:val="28"/>
          <w:szCs w:val="28"/>
        </w:rPr>
        <w:t xml:space="preserve"> </w:t>
      </w:r>
      <w:r w:rsidR="00465C06" w:rsidRPr="008B6C88">
        <w:rPr>
          <w:rFonts w:ascii="Times New Roman" w:hAnsi="Times New Roman" w:cs="Times New Roman"/>
          <w:bCs/>
          <w:sz w:val="28"/>
          <w:szCs w:val="28"/>
        </w:rPr>
        <w:t>дослідження</w:t>
      </w:r>
      <w:r w:rsidR="005946B4" w:rsidRPr="008B6C88">
        <w:rPr>
          <w:rFonts w:ascii="Times New Roman" w:hAnsi="Times New Roman" w:cs="Times New Roman"/>
          <w:bCs/>
          <w:sz w:val="28"/>
          <w:szCs w:val="28"/>
        </w:rPr>
        <w:t xml:space="preserve"> </w:t>
      </w:r>
      <w:r w:rsidR="00465C06" w:rsidRPr="008B6C88">
        <w:rPr>
          <w:rFonts w:ascii="Times New Roman" w:hAnsi="Times New Roman" w:cs="Times New Roman"/>
          <w:bCs/>
          <w:sz w:val="28"/>
          <w:szCs w:val="28"/>
        </w:rPr>
        <w:t>—</w:t>
      </w:r>
      <w:r w:rsidR="00106949" w:rsidRPr="008B6C88">
        <w:rPr>
          <w:rFonts w:ascii="Times New Roman" w:hAnsi="Times New Roman" w:cs="Times New Roman"/>
          <w:sz w:val="28"/>
          <w:szCs w:val="28"/>
        </w:rPr>
        <w:t xml:space="preserve"> </w:t>
      </w:r>
      <w:r w:rsidR="00562102" w:rsidRPr="00052D30">
        <w:rPr>
          <w:rFonts w:ascii="Times New Roman" w:hAnsi="Times New Roman" w:cs="Times New Roman"/>
          <w:sz w:val="28"/>
          <w:szCs w:val="28"/>
        </w:rPr>
        <w:t>п</w:t>
      </w:r>
      <w:r w:rsidR="00106949" w:rsidRPr="008B6C88">
        <w:rPr>
          <w:rFonts w:ascii="Times New Roman" w:hAnsi="Times New Roman" w:cs="Times New Roman"/>
          <w:sz w:val="28"/>
          <w:szCs w:val="28"/>
        </w:rPr>
        <w:t xml:space="preserve">оширеність, клінічні прояви та антибіотикорезистентність інфекцій, спричинених </w:t>
      </w:r>
      <w:r w:rsidR="00106949" w:rsidRPr="008B6C88">
        <w:rPr>
          <w:rStyle w:val="ae"/>
          <w:rFonts w:ascii="Times New Roman" w:hAnsi="Times New Roman" w:cs="Times New Roman"/>
          <w:sz w:val="28"/>
          <w:szCs w:val="28"/>
        </w:rPr>
        <w:t>Klebsiella spp.</w:t>
      </w:r>
      <w:r w:rsidR="00106949" w:rsidRPr="008B6C88">
        <w:rPr>
          <w:rFonts w:ascii="Times New Roman" w:hAnsi="Times New Roman" w:cs="Times New Roman"/>
          <w:sz w:val="28"/>
          <w:szCs w:val="28"/>
        </w:rPr>
        <w:t xml:space="preserve"> у 2022–2024 рр.</w:t>
      </w:r>
    </w:p>
    <w:p w14:paraId="3EEC7D54" w14:textId="16D465F8" w:rsidR="00BE1E9F" w:rsidRPr="008B6C88" w:rsidRDefault="00F9154B" w:rsidP="008B6C88">
      <w:pPr>
        <w:pStyle w:val="af8"/>
        <w:spacing w:beforeAutospacing="0" w:after="0" w:afterAutospacing="0" w:line="360" w:lineRule="auto"/>
        <w:jc w:val="both"/>
        <w:rPr>
          <w:sz w:val="28"/>
          <w:szCs w:val="28"/>
          <w:lang w:val="uk-UA" w:eastAsia="uk-UA"/>
        </w:rPr>
      </w:pPr>
      <w:r w:rsidRPr="008B6C88">
        <w:rPr>
          <w:bCs/>
          <w:sz w:val="28"/>
          <w:szCs w:val="28"/>
          <w:lang w:val="uk-UA"/>
        </w:rPr>
        <w:t xml:space="preserve">      </w:t>
      </w:r>
      <w:r w:rsidR="00465C06" w:rsidRPr="008B6C88">
        <w:rPr>
          <w:bCs/>
          <w:sz w:val="28"/>
          <w:szCs w:val="28"/>
          <w:lang w:val="uk-UA"/>
        </w:rPr>
        <w:t>Методологія</w:t>
      </w:r>
      <w:r w:rsidR="00465C06" w:rsidRPr="008B6C88">
        <w:rPr>
          <w:sz w:val="28"/>
          <w:szCs w:val="28"/>
          <w:lang w:val="uk-UA"/>
        </w:rPr>
        <w:t>:</w:t>
      </w:r>
      <w:r w:rsidR="00BE6DE7" w:rsidRPr="008B6C88">
        <w:rPr>
          <w:sz w:val="28"/>
          <w:szCs w:val="28"/>
          <w:lang w:val="uk-UA" w:eastAsia="uk-UA"/>
        </w:rPr>
        <w:t xml:space="preserve"> </w:t>
      </w:r>
      <w:r w:rsidR="00562102">
        <w:rPr>
          <w:sz w:val="28"/>
          <w:szCs w:val="28"/>
          <w:lang w:val="uk-UA"/>
        </w:rPr>
        <w:t>д</w:t>
      </w:r>
      <w:r w:rsidR="00356329" w:rsidRPr="008B6C88">
        <w:rPr>
          <w:sz w:val="28"/>
          <w:szCs w:val="28"/>
          <w:lang w:val="uk-UA"/>
        </w:rPr>
        <w:t xml:space="preserve">ослідження базується на комплексному аналізі динаміки </w:t>
      </w:r>
      <w:r w:rsidR="00356329" w:rsidRPr="008B6C88">
        <w:rPr>
          <w:rStyle w:val="ae"/>
          <w:sz w:val="28"/>
          <w:szCs w:val="28"/>
          <w:lang w:val="uk-UA"/>
        </w:rPr>
        <w:t>Klebsiella spp.</w:t>
      </w:r>
      <w:r w:rsidR="00356329" w:rsidRPr="008B6C88">
        <w:rPr>
          <w:sz w:val="28"/>
          <w:szCs w:val="28"/>
          <w:lang w:val="uk-UA"/>
        </w:rPr>
        <w:t>, який включа</w:t>
      </w:r>
      <w:r w:rsidR="00562102">
        <w:rPr>
          <w:sz w:val="28"/>
          <w:szCs w:val="28"/>
          <w:lang w:val="uk-UA"/>
        </w:rPr>
        <w:t>є</w:t>
      </w:r>
      <w:r w:rsidR="00356329" w:rsidRPr="008B6C88">
        <w:rPr>
          <w:sz w:val="28"/>
          <w:szCs w:val="28"/>
          <w:lang w:val="uk-UA"/>
        </w:rPr>
        <w:t xml:space="preserve"> вивчення видового складу ізолятів, визначення чутливості до антибіотиків, а також порівняння показників за роками. Для ідентифікації використовувались культуральні, фенотипічні та молекулярні методи відповідно до стандартів EUCAST (2024).</w:t>
      </w:r>
      <w:r w:rsidR="00356329" w:rsidRPr="008B6C88">
        <w:rPr>
          <w:sz w:val="28"/>
          <w:szCs w:val="28"/>
          <w:lang w:val="uk-UA" w:eastAsia="uk-UA"/>
        </w:rPr>
        <w:t xml:space="preserve"> </w:t>
      </w:r>
      <w:r w:rsidRPr="008B6C88">
        <w:rPr>
          <w:sz w:val="28"/>
          <w:szCs w:val="28"/>
          <w:lang w:val="uk-UA"/>
        </w:rPr>
        <w:t xml:space="preserve">     </w:t>
      </w:r>
      <w:r w:rsidR="00465C06" w:rsidRPr="008B6C88">
        <w:rPr>
          <w:sz w:val="28"/>
          <w:szCs w:val="28"/>
          <w:lang w:val="uk-UA"/>
        </w:rPr>
        <w:t xml:space="preserve"> </w:t>
      </w:r>
    </w:p>
    <w:p w14:paraId="50942081" w14:textId="77777777" w:rsidR="00562102" w:rsidRDefault="00BE1E9F"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Наукова новизна роботи.</w:t>
      </w:r>
      <w:r w:rsidR="00562102">
        <w:rPr>
          <w:rFonts w:ascii="Times New Roman" w:eastAsia="Times New Roman" w:hAnsi="Times New Roman" w:cs="Times New Roman"/>
          <w:bCs/>
          <w:sz w:val="28"/>
          <w:szCs w:val="28"/>
          <w:lang w:eastAsia="uk-UA"/>
        </w:rPr>
        <w:t xml:space="preserve"> </w:t>
      </w:r>
      <w:r w:rsidRPr="008B6C88">
        <w:rPr>
          <w:rFonts w:ascii="Times New Roman" w:eastAsia="Times New Roman" w:hAnsi="Times New Roman" w:cs="Times New Roman"/>
          <w:sz w:val="28"/>
          <w:szCs w:val="28"/>
          <w:lang w:eastAsia="uk-UA"/>
        </w:rPr>
        <w:t xml:space="preserve">Уперше на локальному рівні проведено клініко-епідеміологічний аналіз інфекцій, спричинених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за матеріалами однієї мікробіологічної лабораторії у 2022–2024 рр.</w:t>
      </w:r>
      <w:r w:rsidRPr="008B6C88">
        <w:rPr>
          <w:rFonts w:ascii="Times New Roman" w:eastAsia="Times New Roman" w:hAnsi="Times New Roman" w:cs="Times New Roman"/>
          <w:sz w:val="28"/>
          <w:szCs w:val="28"/>
          <w:lang w:eastAsia="uk-UA"/>
        </w:rPr>
        <w:br/>
        <w:t xml:space="preserve">Встановлено частоту виділення ізолятів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i/>
          <w:iCs/>
          <w:sz w:val="28"/>
          <w:szCs w:val="28"/>
          <w:lang w:eastAsia="uk-UA"/>
        </w:rPr>
        <w:t>K. oxytoca</w:t>
      </w:r>
      <w:r w:rsidRPr="008B6C88">
        <w:rPr>
          <w:rFonts w:ascii="Times New Roman" w:eastAsia="Times New Roman" w:hAnsi="Times New Roman" w:cs="Times New Roman"/>
          <w:sz w:val="28"/>
          <w:szCs w:val="28"/>
          <w:lang w:eastAsia="uk-UA"/>
        </w:rPr>
        <w:t xml:space="preserve"> з біоматеріалів різної локалізації (рана, сеча, мокротиння).</w:t>
      </w:r>
      <w:r w:rsidRPr="008B6C88">
        <w:rPr>
          <w:rFonts w:ascii="Times New Roman" w:eastAsia="Times New Roman" w:hAnsi="Times New Roman" w:cs="Times New Roman"/>
          <w:sz w:val="28"/>
          <w:szCs w:val="28"/>
          <w:lang w:eastAsia="uk-UA"/>
        </w:rPr>
        <w:br/>
        <w:t>Визначено динаміку антибіотикорезистентності відповідно до стандартів EUCAST (2024) та виявлено, що найбільшу ефективність зберігають амікацин і іміпенем.</w:t>
      </w:r>
    </w:p>
    <w:p w14:paraId="3B4081B4" w14:textId="77777777" w:rsidR="00562102" w:rsidRDefault="00BE1E9F"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Отримані дані розширюють наукові уявлення про регіональні особливості поширення мультирезистентних штамів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та можуть бути використані для уточнення локальних епідеміологічних тенденцій.</w:t>
      </w:r>
    </w:p>
    <w:p w14:paraId="28CB2FF2" w14:textId="77777777" w:rsidR="00562102" w:rsidRDefault="00600CEC"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lastRenderedPageBreak/>
        <w:t>Практичне значення роботи.</w:t>
      </w:r>
      <w:r w:rsidR="00562102">
        <w:rPr>
          <w:rFonts w:ascii="Times New Roman" w:eastAsia="Times New Roman" w:hAnsi="Times New Roman" w:cs="Times New Roman"/>
          <w:bCs/>
          <w:sz w:val="28"/>
          <w:szCs w:val="28"/>
          <w:lang w:eastAsia="uk-UA"/>
        </w:rPr>
        <w:t xml:space="preserve"> </w:t>
      </w:r>
      <w:r w:rsidRPr="008B6C88">
        <w:rPr>
          <w:rFonts w:ascii="Times New Roman" w:eastAsia="Times New Roman" w:hAnsi="Times New Roman" w:cs="Times New Roman"/>
          <w:sz w:val="28"/>
          <w:szCs w:val="28"/>
          <w:lang w:eastAsia="uk-UA"/>
        </w:rPr>
        <w:t>Результати дослідження можуть бути використані у клініко-діагностичних лабораторіях для підвищення ефективності антибіотикотерапії та профілактики внутрішньолікарняних інфекцій.</w:t>
      </w:r>
    </w:p>
    <w:p w14:paraId="6ADA1F5D" w14:textId="77777777" w:rsidR="00562102" w:rsidRDefault="00600CEC"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На основі отриманих даних можливе вдосконалення локальних протоколів інфекційного контролю, розробка рекомендацій щодо вибору оптимальних антибактеріальних препаратів і підвищення ефективності моніторингу антибіотикорезистентності.</w:t>
      </w:r>
    </w:p>
    <w:p w14:paraId="5454C6A1" w14:textId="0E86F7B9" w:rsidR="00600CEC" w:rsidRPr="008B6C88" w:rsidRDefault="00600CEC" w:rsidP="0056210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Отримані результати також можуть бути використані у навчальному процесі з мікробіології, епідеміології та клінічної генетики.</w:t>
      </w:r>
    </w:p>
    <w:p w14:paraId="6D824DA7" w14:textId="77777777" w:rsidR="00562102" w:rsidRDefault="003923C7" w:rsidP="00562102">
      <w:pPr>
        <w:pStyle w:val="af8"/>
        <w:spacing w:beforeAutospacing="0" w:after="0" w:afterAutospacing="0" w:line="360" w:lineRule="auto"/>
        <w:ind w:firstLine="720"/>
        <w:jc w:val="both"/>
        <w:rPr>
          <w:sz w:val="28"/>
          <w:szCs w:val="28"/>
          <w:lang w:val="uk-UA"/>
        </w:rPr>
      </w:pPr>
      <w:r w:rsidRPr="008B6C88">
        <w:rPr>
          <w:rStyle w:val="af2"/>
          <w:b w:val="0"/>
          <w:sz w:val="28"/>
          <w:szCs w:val="28"/>
          <w:lang w:val="uk-UA"/>
        </w:rPr>
        <w:t>Особистий внесок автора.</w:t>
      </w:r>
      <w:r w:rsidR="00562102">
        <w:rPr>
          <w:rStyle w:val="af2"/>
          <w:b w:val="0"/>
          <w:sz w:val="28"/>
          <w:szCs w:val="28"/>
          <w:lang w:val="uk-UA"/>
        </w:rPr>
        <w:t xml:space="preserve"> </w:t>
      </w:r>
      <w:r w:rsidRPr="008B6C88">
        <w:rPr>
          <w:sz w:val="28"/>
          <w:szCs w:val="28"/>
          <w:lang w:val="uk-UA"/>
        </w:rPr>
        <w:t>Автором самостійно зібрано та проаналізовано лабораторні дані за 2022–2024 рр., проведено статистичн</w:t>
      </w:r>
      <w:r w:rsidR="00562102">
        <w:rPr>
          <w:sz w:val="28"/>
          <w:szCs w:val="28"/>
          <w:lang w:val="uk-UA"/>
        </w:rPr>
        <w:t>ий</w:t>
      </w:r>
      <w:r w:rsidRPr="008B6C88">
        <w:rPr>
          <w:sz w:val="28"/>
          <w:szCs w:val="28"/>
          <w:lang w:val="uk-UA"/>
        </w:rPr>
        <w:t xml:space="preserve"> </w:t>
      </w:r>
      <w:r w:rsidR="00562102">
        <w:rPr>
          <w:sz w:val="28"/>
          <w:szCs w:val="28"/>
          <w:lang w:val="uk-UA"/>
        </w:rPr>
        <w:t>аналіз</w:t>
      </w:r>
      <w:r w:rsidRPr="008B6C88">
        <w:rPr>
          <w:sz w:val="28"/>
          <w:szCs w:val="28"/>
          <w:lang w:val="uk-UA"/>
        </w:rPr>
        <w:t xml:space="preserve"> результатів, побудовано таблиці та рисунки, узагальнено отримані дані.</w:t>
      </w:r>
    </w:p>
    <w:p w14:paraId="1C596A3B" w14:textId="59CAB8CE" w:rsidR="00295675" w:rsidRPr="008B6C88" w:rsidRDefault="003923C7" w:rsidP="00562102">
      <w:pPr>
        <w:pStyle w:val="af8"/>
        <w:spacing w:beforeAutospacing="0" w:after="0" w:afterAutospacing="0" w:line="360" w:lineRule="auto"/>
        <w:ind w:firstLine="720"/>
        <w:jc w:val="both"/>
        <w:rPr>
          <w:sz w:val="28"/>
          <w:szCs w:val="28"/>
          <w:lang w:val="uk-UA" w:eastAsia="uk-UA"/>
        </w:rPr>
      </w:pPr>
      <w:r w:rsidRPr="008B6C88">
        <w:rPr>
          <w:sz w:val="28"/>
          <w:szCs w:val="28"/>
          <w:lang w:val="uk-UA"/>
        </w:rPr>
        <w:t>Також автором здійснено огляд наукової літератури, виконано порівняльний аналіз результатів дослідження з сучасними науковими публікаціями та сформульовано висновки.</w:t>
      </w:r>
    </w:p>
    <w:p w14:paraId="3907A6C4" w14:textId="77777777" w:rsidR="009B3ADA" w:rsidRDefault="001054B4" w:rsidP="00562102">
      <w:pPr>
        <w:pStyle w:val="af8"/>
        <w:spacing w:beforeAutospacing="0" w:after="0" w:afterAutospacing="0" w:line="360" w:lineRule="auto"/>
        <w:ind w:firstLine="720"/>
        <w:jc w:val="both"/>
        <w:rPr>
          <w:sz w:val="28"/>
          <w:szCs w:val="28"/>
          <w:lang w:val="uk-UA"/>
        </w:rPr>
      </w:pPr>
      <w:r w:rsidRPr="008B6C88">
        <w:rPr>
          <w:rStyle w:val="af2"/>
          <w:b w:val="0"/>
          <w:sz w:val="28"/>
          <w:szCs w:val="28"/>
          <w:lang w:val="uk-UA"/>
        </w:rPr>
        <w:t>Апробація результатів дослідження.</w:t>
      </w:r>
      <w:r w:rsidR="00562102" w:rsidRPr="008B6C88">
        <w:rPr>
          <w:sz w:val="28"/>
          <w:szCs w:val="28"/>
          <w:lang w:val="uk-UA"/>
        </w:rPr>
        <w:t xml:space="preserve"> </w:t>
      </w:r>
      <w:r w:rsidRPr="008B6C88">
        <w:rPr>
          <w:sz w:val="28"/>
          <w:szCs w:val="28"/>
          <w:lang w:val="uk-UA"/>
        </w:rPr>
        <w:t xml:space="preserve">Основні положення та результати магістерської роботи були представлені </w:t>
      </w:r>
      <w:r w:rsidR="00562102">
        <w:rPr>
          <w:sz w:val="28"/>
          <w:szCs w:val="28"/>
          <w:lang w:val="uk-UA"/>
        </w:rPr>
        <w:t>у якості доповіді на заняттях з курсу «Генетика мікроорганізмів»</w:t>
      </w:r>
      <w:r w:rsidR="009B3ADA">
        <w:rPr>
          <w:sz w:val="28"/>
          <w:szCs w:val="28"/>
          <w:lang w:val="uk-UA"/>
        </w:rPr>
        <w:t>.</w:t>
      </w:r>
    </w:p>
    <w:p w14:paraId="657DB842" w14:textId="6C9A1E4C" w:rsidR="00850D43" w:rsidRPr="008B6C88" w:rsidRDefault="00850D43" w:rsidP="00562102">
      <w:pPr>
        <w:pStyle w:val="af8"/>
        <w:spacing w:beforeAutospacing="0" w:after="0" w:afterAutospacing="0" w:line="360" w:lineRule="auto"/>
        <w:ind w:firstLine="720"/>
        <w:jc w:val="both"/>
        <w:rPr>
          <w:sz w:val="28"/>
          <w:szCs w:val="28"/>
          <w:lang w:val="uk-UA" w:eastAsia="uk-UA"/>
        </w:rPr>
      </w:pPr>
      <w:r w:rsidRPr="008B6C88">
        <w:rPr>
          <w:bCs/>
          <w:sz w:val="28"/>
          <w:szCs w:val="28"/>
          <w:lang w:val="uk-UA" w:eastAsia="uk-UA"/>
        </w:rPr>
        <w:t>Подяки.</w:t>
      </w:r>
      <w:r w:rsidR="009B3ADA" w:rsidRPr="008B6C88">
        <w:rPr>
          <w:sz w:val="28"/>
          <w:szCs w:val="28"/>
          <w:lang w:val="uk-UA" w:eastAsia="uk-UA"/>
        </w:rPr>
        <w:t xml:space="preserve"> </w:t>
      </w:r>
      <w:r w:rsidRPr="008B6C88">
        <w:rPr>
          <w:sz w:val="28"/>
          <w:szCs w:val="28"/>
          <w:lang w:val="uk-UA" w:eastAsia="uk-UA"/>
        </w:rPr>
        <w:t>Автор висловлює щиру подяку</w:t>
      </w:r>
      <w:r w:rsidR="009B3ADA">
        <w:rPr>
          <w:sz w:val="28"/>
          <w:szCs w:val="28"/>
          <w:lang w:val="uk-UA" w:eastAsia="uk-UA"/>
        </w:rPr>
        <w:t xml:space="preserve"> </w:t>
      </w:r>
      <w:r w:rsidRPr="008B6C88">
        <w:rPr>
          <w:bCs/>
          <w:sz w:val="28"/>
          <w:szCs w:val="28"/>
          <w:lang w:val="uk-UA" w:eastAsia="uk-UA"/>
        </w:rPr>
        <w:t>Сич Людмилі Миколаївні</w:t>
      </w:r>
      <w:r w:rsidRPr="008B6C88">
        <w:rPr>
          <w:sz w:val="28"/>
          <w:szCs w:val="28"/>
          <w:lang w:val="uk-UA" w:eastAsia="uk-UA"/>
        </w:rPr>
        <w:t>, керівнику бактеріологічної лабораторії — за сприяння у проведенні дослідження;</w:t>
      </w:r>
      <w:r w:rsidR="009B3ADA">
        <w:rPr>
          <w:sz w:val="28"/>
          <w:szCs w:val="28"/>
          <w:lang w:val="uk-UA" w:eastAsia="uk-UA"/>
        </w:rPr>
        <w:t xml:space="preserve"> </w:t>
      </w:r>
      <w:r w:rsidRPr="008B6C88">
        <w:rPr>
          <w:bCs/>
          <w:sz w:val="28"/>
          <w:szCs w:val="28"/>
          <w:lang w:val="uk-UA" w:eastAsia="uk-UA"/>
        </w:rPr>
        <w:t>Тонкошкурій Вікторії Іванівні</w:t>
      </w:r>
      <w:r w:rsidRPr="008B6C88">
        <w:rPr>
          <w:sz w:val="28"/>
          <w:szCs w:val="28"/>
          <w:lang w:val="uk-UA" w:eastAsia="uk-UA"/>
        </w:rPr>
        <w:t xml:space="preserve"> — за методичну підтримку і цінні поради;</w:t>
      </w:r>
      <w:r w:rsidR="009B3ADA">
        <w:rPr>
          <w:sz w:val="28"/>
          <w:szCs w:val="28"/>
          <w:lang w:val="uk-UA" w:eastAsia="uk-UA"/>
        </w:rPr>
        <w:t xml:space="preserve"> </w:t>
      </w:r>
      <w:r w:rsidRPr="008B6C88">
        <w:rPr>
          <w:bCs/>
          <w:sz w:val="28"/>
          <w:szCs w:val="28"/>
          <w:lang w:val="uk-UA" w:eastAsia="uk-UA"/>
        </w:rPr>
        <w:t>Зайцевій Олесі Григорівні</w:t>
      </w:r>
      <w:r w:rsidRPr="008B6C88">
        <w:rPr>
          <w:sz w:val="28"/>
          <w:szCs w:val="28"/>
          <w:lang w:val="uk-UA" w:eastAsia="uk-UA"/>
        </w:rPr>
        <w:t xml:space="preserve"> — за допомогу у зборі матеріалу;</w:t>
      </w:r>
      <w:r w:rsidR="009B3ADA">
        <w:rPr>
          <w:sz w:val="28"/>
          <w:szCs w:val="28"/>
          <w:lang w:val="uk-UA" w:eastAsia="uk-UA"/>
        </w:rPr>
        <w:t xml:space="preserve"> </w:t>
      </w:r>
      <w:r w:rsidRPr="008B6C88">
        <w:rPr>
          <w:bCs/>
          <w:sz w:val="28"/>
          <w:szCs w:val="28"/>
          <w:lang w:val="uk-UA" w:eastAsia="uk-UA"/>
        </w:rPr>
        <w:t>Азімі Людмилі Анатоліївні</w:t>
      </w:r>
      <w:r w:rsidRPr="008B6C88">
        <w:rPr>
          <w:sz w:val="28"/>
          <w:szCs w:val="28"/>
          <w:lang w:val="uk-UA" w:eastAsia="uk-UA"/>
        </w:rPr>
        <w:t xml:space="preserve"> та </w:t>
      </w:r>
      <w:r w:rsidRPr="008B6C88">
        <w:rPr>
          <w:bCs/>
          <w:sz w:val="28"/>
          <w:szCs w:val="28"/>
          <w:lang w:val="uk-UA" w:eastAsia="uk-UA"/>
        </w:rPr>
        <w:t>Геновській Ларисі Павлівні</w:t>
      </w:r>
      <w:r w:rsidRPr="008B6C88">
        <w:rPr>
          <w:sz w:val="28"/>
          <w:szCs w:val="28"/>
          <w:lang w:val="uk-UA" w:eastAsia="uk-UA"/>
        </w:rPr>
        <w:t xml:space="preserve"> — колегам лабораторії, за співпрацю.</w:t>
      </w:r>
    </w:p>
    <w:p w14:paraId="68A9058F" w14:textId="18175074" w:rsidR="00562102" w:rsidRDefault="00562102">
      <w:pPr>
        <w:spacing w:after="0" w:line="240" w:lineRule="auto"/>
        <w:rPr>
          <w:rFonts w:ascii="Times New Roman" w:eastAsiaTheme="majorEastAsia" w:hAnsi="Times New Roman" w:cs="Times New Roman"/>
          <w:bCs/>
          <w:color w:val="000000"/>
          <w:sz w:val="28"/>
          <w:szCs w:val="28"/>
        </w:rPr>
      </w:pPr>
      <w:r>
        <w:rPr>
          <w:rFonts w:ascii="Times New Roman" w:hAnsi="Times New Roman" w:cs="Times New Roman"/>
          <w:b/>
          <w:color w:val="000000"/>
          <w:sz w:val="28"/>
          <w:szCs w:val="28"/>
        </w:rPr>
        <w:br w:type="page"/>
      </w:r>
    </w:p>
    <w:p w14:paraId="4289DC6C" w14:textId="37471B30" w:rsidR="00E5465A" w:rsidRPr="00BC245F" w:rsidRDefault="00465C06" w:rsidP="008B6C88">
      <w:pPr>
        <w:pStyle w:val="2"/>
        <w:spacing w:before="0" w:line="360" w:lineRule="auto"/>
        <w:jc w:val="both"/>
        <w:rPr>
          <w:rFonts w:ascii="Times New Roman" w:hAnsi="Times New Roman" w:cs="Times New Roman"/>
          <w:color w:val="000000"/>
          <w:sz w:val="28"/>
          <w:szCs w:val="28"/>
        </w:rPr>
      </w:pPr>
      <w:bookmarkStart w:id="2" w:name="_Toc214487714"/>
      <w:r w:rsidRPr="00BC245F">
        <w:rPr>
          <w:rFonts w:ascii="Times New Roman" w:hAnsi="Times New Roman" w:cs="Times New Roman"/>
          <w:color w:val="000000"/>
          <w:sz w:val="28"/>
          <w:szCs w:val="28"/>
        </w:rPr>
        <w:lastRenderedPageBreak/>
        <w:t>РОЗДІЛ 1. ОГЛЯД ЛІТЕРАТУРИ</w:t>
      </w:r>
      <w:bookmarkEnd w:id="2"/>
    </w:p>
    <w:p w14:paraId="3DD9EE8E" w14:textId="77777777" w:rsidR="00E5465A" w:rsidRPr="00BC245F" w:rsidRDefault="00465C06" w:rsidP="008B6C88">
      <w:pPr>
        <w:pStyle w:val="1"/>
        <w:spacing w:before="0" w:line="360" w:lineRule="auto"/>
        <w:jc w:val="both"/>
        <w:rPr>
          <w:rFonts w:ascii="Times New Roman" w:hAnsi="Times New Roman" w:cs="Times New Roman"/>
          <w:b/>
          <w:color w:val="000000" w:themeColor="text1"/>
          <w:sz w:val="28"/>
          <w:szCs w:val="28"/>
        </w:rPr>
      </w:pPr>
      <w:bookmarkStart w:id="3" w:name="_Toc214487715"/>
      <w:r w:rsidRPr="00BC245F">
        <w:rPr>
          <w:rFonts w:ascii="Times New Roman" w:hAnsi="Times New Roman" w:cs="Times New Roman"/>
          <w:b/>
          <w:color w:val="000000" w:themeColor="text1"/>
          <w:sz w:val="28"/>
          <w:szCs w:val="28"/>
        </w:rPr>
        <w:t>1.1.  Загальна характеристика роду</w:t>
      </w:r>
      <w:r w:rsidRPr="00BC245F">
        <w:rPr>
          <w:rFonts w:ascii="Times New Roman" w:hAnsi="Times New Roman" w:cs="Times New Roman"/>
          <w:b/>
          <w:i/>
          <w:iCs/>
          <w:color w:val="000000" w:themeColor="text1"/>
          <w:sz w:val="28"/>
          <w:szCs w:val="28"/>
        </w:rPr>
        <w:t xml:space="preserve"> Klebsiella spp.</w:t>
      </w:r>
      <w:bookmarkEnd w:id="3"/>
    </w:p>
    <w:p w14:paraId="7C68EB3C" w14:textId="045EBAD0" w:rsidR="00983433" w:rsidRPr="008B6C88" w:rsidRDefault="00F10EFA"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Захворювання, спричинені умовно-патогенними мікроорганізмами, залишаються однією з найактуальніших проблем сучасної клінічної практики. Серед таких збудників провідне місце посідають представники роду </w:t>
      </w:r>
      <w:r w:rsidRPr="008B6C88">
        <w:rPr>
          <w:rStyle w:val="ae"/>
          <w:rFonts w:ascii="Times New Roman" w:hAnsi="Times New Roman" w:cs="Times New Roman"/>
          <w:sz w:val="28"/>
          <w:szCs w:val="28"/>
        </w:rPr>
        <w:t>Klebsiella spp.</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Barer et al.</w:t>
      </w:r>
      <w:r w:rsidRPr="008B6C88">
        <w:rPr>
          <w:rFonts w:ascii="Times New Roman" w:hAnsi="Times New Roman" w:cs="Times New Roman"/>
          <w:sz w:val="28"/>
          <w:szCs w:val="28"/>
        </w:rPr>
        <w:t xml:space="preserve">, 2020). До нього належать: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(паличка Фрідлендера), </w:t>
      </w:r>
      <w:r w:rsidRPr="008B6C88">
        <w:rPr>
          <w:rStyle w:val="ae"/>
          <w:rFonts w:ascii="Times New Roman" w:hAnsi="Times New Roman" w:cs="Times New Roman"/>
          <w:sz w:val="28"/>
          <w:szCs w:val="28"/>
        </w:rPr>
        <w:t>K. oxytoca</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K. rhinoscleromatis</w:t>
      </w:r>
      <w:r w:rsidRPr="008B6C88">
        <w:rPr>
          <w:rFonts w:ascii="Times New Roman" w:hAnsi="Times New Roman" w:cs="Times New Roman"/>
          <w:sz w:val="28"/>
          <w:szCs w:val="28"/>
        </w:rPr>
        <w:t xml:space="preserve"> (паличка Фріша–Волковича), </w:t>
      </w:r>
      <w:r w:rsidRPr="008B6C88">
        <w:rPr>
          <w:rStyle w:val="ae"/>
          <w:rFonts w:ascii="Times New Roman" w:hAnsi="Times New Roman" w:cs="Times New Roman"/>
          <w:sz w:val="28"/>
          <w:szCs w:val="28"/>
        </w:rPr>
        <w:t>K. ozaenae</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K. terrigena</w:t>
      </w:r>
      <w:r w:rsidRPr="008B6C88">
        <w:rPr>
          <w:rFonts w:ascii="Times New Roman" w:hAnsi="Times New Roman" w:cs="Times New Roman"/>
          <w:sz w:val="28"/>
          <w:szCs w:val="28"/>
        </w:rPr>
        <w:t xml:space="preserve"> та </w:t>
      </w:r>
      <w:r w:rsidRPr="008B6C88">
        <w:rPr>
          <w:rStyle w:val="ae"/>
          <w:rFonts w:ascii="Times New Roman" w:hAnsi="Times New Roman" w:cs="Times New Roman"/>
          <w:sz w:val="28"/>
          <w:szCs w:val="28"/>
        </w:rPr>
        <w:t>K. planticola</w:t>
      </w:r>
      <w:r w:rsidRPr="008B6C88">
        <w:rPr>
          <w:rFonts w:ascii="Times New Roman" w:hAnsi="Times New Roman" w:cs="Times New Roman"/>
          <w:sz w:val="28"/>
          <w:szCs w:val="28"/>
        </w:rPr>
        <w:t xml:space="preserve">. Найбільше клінічне значення мають </w:t>
      </w: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 типова причина нозокоміальних пневмоній, та </w:t>
      </w:r>
      <w:r w:rsidRPr="008B6C88">
        <w:rPr>
          <w:rStyle w:val="ae"/>
          <w:rFonts w:ascii="Times New Roman" w:hAnsi="Times New Roman" w:cs="Times New Roman"/>
          <w:sz w:val="28"/>
          <w:szCs w:val="28"/>
        </w:rPr>
        <w:t>K. oxytoca</w:t>
      </w:r>
      <w:r w:rsidRPr="008B6C88">
        <w:rPr>
          <w:rFonts w:ascii="Times New Roman" w:hAnsi="Times New Roman" w:cs="Times New Roman"/>
          <w:sz w:val="28"/>
          <w:szCs w:val="28"/>
        </w:rPr>
        <w:t xml:space="preserve"> — збудник ентеричних інфекцій (</w:t>
      </w:r>
      <w:r w:rsidRPr="008B6C88">
        <w:rPr>
          <w:rStyle w:val="ae"/>
          <w:rFonts w:ascii="Times New Roman" w:hAnsi="Times New Roman" w:cs="Times New Roman"/>
          <w:sz w:val="28"/>
          <w:szCs w:val="28"/>
        </w:rPr>
        <w:t>Wyres et al.</w:t>
      </w:r>
      <w:r w:rsidRPr="008B6C88">
        <w:rPr>
          <w:rFonts w:ascii="Times New Roman" w:hAnsi="Times New Roman" w:cs="Times New Roman"/>
          <w:sz w:val="28"/>
          <w:szCs w:val="28"/>
        </w:rPr>
        <w:t>, 2020).</w:t>
      </w:r>
    </w:p>
    <w:p w14:paraId="60154937" w14:textId="1F734B39" w:rsidR="00983433" w:rsidRPr="008B6C88" w:rsidRDefault="00E040BF"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У пацієнтів із ослабленим імунітетом, новонароджених та осіб похилого віку </w:t>
      </w:r>
      <w:r w:rsidRPr="008B6C88">
        <w:rPr>
          <w:rStyle w:val="ae"/>
          <w:rFonts w:ascii="Times New Roman" w:hAnsi="Times New Roman" w:cs="Times New Roman"/>
          <w:sz w:val="28"/>
          <w:szCs w:val="28"/>
        </w:rPr>
        <w:t>Klebsiella spp.</w:t>
      </w:r>
      <w:r w:rsidRPr="008B6C88">
        <w:rPr>
          <w:rFonts w:ascii="Times New Roman" w:hAnsi="Times New Roman" w:cs="Times New Roman"/>
          <w:sz w:val="28"/>
          <w:szCs w:val="28"/>
        </w:rPr>
        <w:t xml:space="preserve"> можуть спричиняти широкий спектр патологічних станів — від кон’юнктивітів і респіраторних інфекцій до менінгіту, сепсису та уражень сечостатевої системи (</w:t>
      </w:r>
      <w:r w:rsidRPr="008B6C88">
        <w:rPr>
          <w:rStyle w:val="ae"/>
          <w:rFonts w:ascii="Times New Roman" w:hAnsi="Times New Roman" w:cs="Times New Roman"/>
          <w:sz w:val="28"/>
          <w:szCs w:val="28"/>
        </w:rPr>
        <w:t>Navon-Venezia et al.</w:t>
      </w:r>
      <w:r w:rsidRPr="008B6C88">
        <w:rPr>
          <w:rFonts w:ascii="Times New Roman" w:hAnsi="Times New Roman" w:cs="Times New Roman"/>
          <w:sz w:val="28"/>
          <w:szCs w:val="28"/>
        </w:rPr>
        <w:t xml:space="preserve">, 2017). У здорових людей </w:t>
      </w: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є складовою нормальної мікрофлори кишечника, де її кількість не перевищує 10⁵ КУО/г. Крім того, бактерія може бути присутня на шкірі, слизових оболонках, у ротовій порожнині та навіть у харчових продуктах, де зберігає життєздатність за несприятливих умов (</w:t>
      </w:r>
      <w:r w:rsidRPr="008B6C88">
        <w:rPr>
          <w:rStyle w:val="ae"/>
          <w:rFonts w:ascii="Times New Roman" w:hAnsi="Times New Roman" w:cs="Times New Roman"/>
          <w:sz w:val="28"/>
          <w:szCs w:val="28"/>
        </w:rPr>
        <w:t>Ramirez et al.</w:t>
      </w:r>
      <w:r w:rsidRPr="008B6C88">
        <w:rPr>
          <w:rFonts w:ascii="Times New Roman" w:hAnsi="Times New Roman" w:cs="Times New Roman"/>
          <w:sz w:val="28"/>
          <w:szCs w:val="28"/>
        </w:rPr>
        <w:t>, 2014).</w:t>
      </w:r>
    </w:p>
    <w:p w14:paraId="2BA6BCE4" w14:textId="58104875" w:rsidR="00983433" w:rsidRPr="008B6C88" w:rsidRDefault="00BC0EF4"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Клебсієльоз посідає одне з провідних місць серед внутрішньолікарняних інфекцій, особливо у хірургічних, педіатричних та реанімаційних відділеннях (</w:t>
      </w:r>
      <w:r w:rsidRPr="008B6C88">
        <w:rPr>
          <w:rStyle w:val="ae"/>
          <w:rFonts w:ascii="Times New Roman" w:hAnsi="Times New Roman" w:cs="Times New Roman"/>
          <w:sz w:val="28"/>
          <w:szCs w:val="28"/>
        </w:rPr>
        <w:t>Kondratiuk et al.</w:t>
      </w:r>
      <w:r w:rsidRPr="008B6C88">
        <w:rPr>
          <w:rFonts w:ascii="Times New Roman" w:hAnsi="Times New Roman" w:cs="Times New Roman"/>
          <w:sz w:val="28"/>
          <w:szCs w:val="28"/>
        </w:rPr>
        <w:t xml:space="preserve">, 2021). Токсини </w:t>
      </w: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зумовлюють виражений інтоксикаційний синдром, що супроводжується ушкодженням слизових оболонок і системними порушеннями гомеостазу. Одним із ефективних допоміжних методів детоксикаційної терапії є ентеросорбція, яка сприяє нейтралізації ендотоксинів та метаболітів середньої молекулярної маси (</w:t>
      </w:r>
      <w:r w:rsidRPr="008B6C88">
        <w:rPr>
          <w:rStyle w:val="ae"/>
          <w:rFonts w:ascii="Times New Roman" w:hAnsi="Times New Roman" w:cs="Times New Roman"/>
          <w:sz w:val="28"/>
          <w:szCs w:val="28"/>
        </w:rPr>
        <w:t>Schultze et al.</w:t>
      </w:r>
      <w:r w:rsidRPr="008B6C88">
        <w:rPr>
          <w:rFonts w:ascii="Times New Roman" w:hAnsi="Times New Roman" w:cs="Times New Roman"/>
          <w:sz w:val="28"/>
          <w:szCs w:val="28"/>
        </w:rPr>
        <w:t>, 2023). Виявлення цих сполук навіть у слині пацієнтів із гострою кишковою інфекцією підтверджує системний характер патологічного процесу.</w:t>
      </w:r>
    </w:p>
    <w:p w14:paraId="36A93E9C" w14:textId="1BD8C19A" w:rsidR="00983433" w:rsidRPr="008B6C88" w:rsidRDefault="00B670BC"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lastRenderedPageBreak/>
        <w:t>Імунний захист слизових оболонок забезпечується секреторним імуноглобуліном A (sIgA), який відіграє ключову роль у формуванні первинної імунної відповіді під час локалізованих форм інфекції (</w:t>
      </w:r>
      <w:r w:rsidRPr="008B6C88">
        <w:rPr>
          <w:rStyle w:val="ae"/>
          <w:rFonts w:ascii="Times New Roman" w:hAnsi="Times New Roman" w:cs="Times New Roman"/>
          <w:sz w:val="28"/>
          <w:szCs w:val="28"/>
        </w:rPr>
        <w:t>Wang et al.</w:t>
      </w:r>
      <w:r w:rsidRPr="008B6C88">
        <w:rPr>
          <w:rFonts w:ascii="Times New Roman" w:hAnsi="Times New Roman" w:cs="Times New Roman"/>
          <w:sz w:val="28"/>
          <w:szCs w:val="28"/>
        </w:rPr>
        <w:t>, 2020</w:t>
      </w:r>
      <w:r w:rsidR="009B3ADA">
        <w:rPr>
          <w:rFonts w:ascii="Times New Roman" w:hAnsi="Times New Roman" w:cs="Times New Roman"/>
          <w:sz w:val="28"/>
          <w:szCs w:val="28"/>
        </w:rPr>
        <w:t>).</w:t>
      </w:r>
    </w:p>
    <w:p w14:paraId="6EC9BD6E" w14:textId="221829B6" w:rsidR="0035097A" w:rsidRPr="008B6C88" w:rsidRDefault="0035097A"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Рід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належить до родини </w:t>
      </w:r>
      <w:r w:rsidRPr="008B6C88">
        <w:rPr>
          <w:rFonts w:ascii="Times New Roman" w:eastAsia="Times New Roman" w:hAnsi="Times New Roman" w:cs="Times New Roman"/>
          <w:i/>
          <w:iCs/>
          <w:sz w:val="28"/>
          <w:szCs w:val="28"/>
          <w:lang w:eastAsia="uk-UA"/>
        </w:rPr>
        <w:t>Enterobacteriaceae</w:t>
      </w:r>
      <w:r w:rsidRPr="008B6C88">
        <w:rPr>
          <w:rFonts w:ascii="Times New Roman" w:eastAsia="Times New Roman" w:hAnsi="Times New Roman" w:cs="Times New Roman"/>
          <w:sz w:val="28"/>
          <w:szCs w:val="28"/>
          <w:lang w:eastAsia="uk-UA"/>
        </w:rPr>
        <w:t xml:space="preserve"> та включає грамнегативні, нерухомі, паличкоподібні, факультативно-анаеробні бактерії. Вони утворюють слизові колонії, є каталазо-позитивними, ферментують лактозу і добре ростуть на селективних середовищах — MacConkey, Endo, CLED (</w:t>
      </w:r>
      <w:r w:rsidRPr="008B6C88">
        <w:rPr>
          <w:rFonts w:ascii="Times New Roman" w:eastAsia="Times New Roman" w:hAnsi="Times New Roman" w:cs="Times New Roman"/>
          <w:i/>
          <w:iCs/>
          <w:sz w:val="28"/>
          <w:szCs w:val="28"/>
          <w:lang w:eastAsia="uk-UA"/>
        </w:rPr>
        <w:t>CLSI</w:t>
      </w:r>
      <w:r w:rsidRPr="008B6C88">
        <w:rPr>
          <w:rFonts w:ascii="Times New Roman" w:eastAsia="Times New Roman" w:hAnsi="Times New Roman" w:cs="Times New Roman"/>
          <w:sz w:val="28"/>
          <w:szCs w:val="28"/>
          <w:lang w:eastAsia="uk-UA"/>
        </w:rPr>
        <w:t>, 2023).</w:t>
      </w:r>
      <w:r w:rsidR="009B3ADA">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Основними факторами вірулентності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є капсулярний полісахарид, який забезпечує стійкість до фагоцитозу, а також ентеротоксини, гемолізини й протеази (</w:t>
      </w:r>
      <w:r w:rsidRPr="008B6C88">
        <w:rPr>
          <w:rFonts w:ascii="Times New Roman" w:eastAsia="Times New Roman" w:hAnsi="Times New Roman" w:cs="Times New Roman"/>
          <w:i/>
          <w:iCs/>
          <w:sz w:val="28"/>
          <w:szCs w:val="28"/>
          <w:lang w:eastAsia="uk-UA"/>
        </w:rPr>
        <w:t>Pitout et al.</w:t>
      </w:r>
      <w:r w:rsidRPr="008B6C88">
        <w:rPr>
          <w:rFonts w:ascii="Times New Roman" w:eastAsia="Times New Roman" w:hAnsi="Times New Roman" w:cs="Times New Roman"/>
          <w:sz w:val="28"/>
          <w:szCs w:val="28"/>
          <w:lang w:eastAsia="uk-UA"/>
        </w:rPr>
        <w:t>, 2015).</w:t>
      </w:r>
      <w:r w:rsidR="009B3ADA"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Ці бактерії характеризуються високою екологічною адаптивністю: колонізують слизові оболонки дихальних шляхів, урогенітального тракту, ранові поверхні та здатні тривалий час виживати у зовнішньому середовищі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p>
    <w:p w14:paraId="2490A9F9" w14:textId="77777777"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Клінічні прояви інфекцій, спричинених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spp., залежать від локалізації патологічного процесу:</w:t>
      </w:r>
    </w:p>
    <w:p w14:paraId="2840FB4F" w14:textId="4A691173"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9B3ADA">
        <w:rPr>
          <w:rStyle w:val="af2"/>
          <w:rFonts w:ascii="Times New Roman" w:hAnsi="Times New Roman" w:cs="Times New Roman"/>
          <w:b w:val="0"/>
          <w:sz w:val="28"/>
          <w:szCs w:val="28"/>
        </w:rPr>
        <w:t>п</w:t>
      </w:r>
      <w:r w:rsidRPr="008B6C88">
        <w:rPr>
          <w:rStyle w:val="af2"/>
          <w:rFonts w:ascii="Times New Roman" w:hAnsi="Times New Roman" w:cs="Times New Roman"/>
          <w:b w:val="0"/>
          <w:sz w:val="28"/>
          <w:szCs w:val="28"/>
        </w:rPr>
        <w:t>невмонія</w:t>
      </w:r>
      <w:r w:rsidRPr="008B6C88">
        <w:rPr>
          <w:rFonts w:ascii="Times New Roman" w:hAnsi="Times New Roman" w:cs="Times New Roman"/>
          <w:sz w:val="28"/>
          <w:szCs w:val="28"/>
        </w:rPr>
        <w:t xml:space="preserve"> — гарячка, кашель із гнійним мокротинням, біль у грудях, задишка, виражений синдром інтоксикації;</w:t>
      </w:r>
    </w:p>
    <w:p w14:paraId="451B7193" w14:textId="77777777"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9B3ADA">
        <w:rPr>
          <w:rStyle w:val="af2"/>
          <w:rFonts w:ascii="Times New Roman" w:hAnsi="Times New Roman" w:cs="Times New Roman"/>
          <w:b w:val="0"/>
          <w:sz w:val="28"/>
          <w:szCs w:val="28"/>
        </w:rPr>
        <w:t>і</w:t>
      </w:r>
      <w:r w:rsidRPr="008B6C88">
        <w:rPr>
          <w:rStyle w:val="af2"/>
          <w:rFonts w:ascii="Times New Roman" w:hAnsi="Times New Roman" w:cs="Times New Roman"/>
          <w:b w:val="0"/>
          <w:sz w:val="28"/>
          <w:szCs w:val="28"/>
        </w:rPr>
        <w:t>нфекції сечовивідних шляхів</w:t>
      </w:r>
      <w:r w:rsidRPr="008B6C88">
        <w:rPr>
          <w:rFonts w:ascii="Times New Roman" w:hAnsi="Times New Roman" w:cs="Times New Roman"/>
          <w:sz w:val="28"/>
          <w:szCs w:val="28"/>
        </w:rPr>
        <w:t xml:space="preserve"> — дизурія, біль у поперековій ділянці, зміна кольору сечі, можлива гематурія;</w:t>
      </w:r>
    </w:p>
    <w:p w14:paraId="413080EC" w14:textId="77777777"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9B3ADA">
        <w:rPr>
          <w:rStyle w:val="af2"/>
          <w:rFonts w:ascii="Times New Roman" w:hAnsi="Times New Roman" w:cs="Times New Roman"/>
          <w:b w:val="0"/>
          <w:sz w:val="28"/>
          <w:szCs w:val="28"/>
        </w:rPr>
        <w:t>г</w:t>
      </w:r>
      <w:r w:rsidRPr="008B6C88">
        <w:rPr>
          <w:rStyle w:val="af2"/>
          <w:rFonts w:ascii="Times New Roman" w:hAnsi="Times New Roman" w:cs="Times New Roman"/>
          <w:b w:val="0"/>
          <w:sz w:val="28"/>
          <w:szCs w:val="28"/>
        </w:rPr>
        <w:t>астроінтестинальні ураження</w:t>
      </w:r>
      <w:r w:rsidRPr="008B6C88">
        <w:rPr>
          <w:rFonts w:ascii="Times New Roman" w:hAnsi="Times New Roman" w:cs="Times New Roman"/>
          <w:sz w:val="28"/>
          <w:szCs w:val="28"/>
        </w:rPr>
        <w:t xml:space="preserve"> — діарея, нудота, блювання, біль у животі;</w:t>
      </w:r>
    </w:p>
    <w:p w14:paraId="601B6AA9" w14:textId="77777777"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9B3ADA">
        <w:rPr>
          <w:rStyle w:val="af2"/>
          <w:rFonts w:ascii="Times New Roman" w:hAnsi="Times New Roman" w:cs="Times New Roman"/>
          <w:b w:val="0"/>
          <w:sz w:val="28"/>
          <w:szCs w:val="28"/>
        </w:rPr>
        <w:t>с</w:t>
      </w:r>
      <w:r w:rsidRPr="008B6C88">
        <w:rPr>
          <w:rStyle w:val="af2"/>
          <w:rFonts w:ascii="Times New Roman" w:hAnsi="Times New Roman" w:cs="Times New Roman"/>
          <w:b w:val="0"/>
          <w:sz w:val="28"/>
          <w:szCs w:val="28"/>
        </w:rPr>
        <w:t>епсис і генералізовані форми</w:t>
      </w:r>
      <w:r w:rsidRPr="008B6C88">
        <w:rPr>
          <w:rFonts w:ascii="Times New Roman" w:hAnsi="Times New Roman" w:cs="Times New Roman"/>
          <w:sz w:val="28"/>
          <w:szCs w:val="28"/>
        </w:rPr>
        <w:t xml:space="preserve"> — лихоманка, озноб, тахікардія, порушення свідомості або психоневрологічні симптоми;</w:t>
      </w:r>
    </w:p>
    <w:p w14:paraId="1A1BE1BF" w14:textId="77777777"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9B3ADA">
        <w:rPr>
          <w:rStyle w:val="af2"/>
          <w:rFonts w:ascii="Times New Roman" w:hAnsi="Times New Roman" w:cs="Times New Roman"/>
          <w:b w:val="0"/>
          <w:sz w:val="28"/>
          <w:szCs w:val="28"/>
        </w:rPr>
        <w:t>і</w:t>
      </w:r>
      <w:r w:rsidRPr="008B6C88">
        <w:rPr>
          <w:rStyle w:val="af2"/>
          <w:rFonts w:ascii="Times New Roman" w:hAnsi="Times New Roman" w:cs="Times New Roman"/>
          <w:b w:val="0"/>
          <w:sz w:val="28"/>
          <w:szCs w:val="28"/>
        </w:rPr>
        <w:t>нфекції шкіри та м’яких тканин</w:t>
      </w:r>
      <w:r w:rsidRPr="008B6C88">
        <w:rPr>
          <w:rFonts w:ascii="Times New Roman" w:hAnsi="Times New Roman" w:cs="Times New Roman"/>
          <w:sz w:val="28"/>
          <w:szCs w:val="28"/>
        </w:rPr>
        <w:t xml:space="preserve"> — гнійні або незагойні рани, місцеве запалення, іноді утворення абсцесів.</w:t>
      </w:r>
    </w:p>
    <w:p w14:paraId="42DE8BE7" w14:textId="77777777" w:rsidR="009B3ADA" w:rsidRDefault="00E017EA" w:rsidP="009B3ADA">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Комплексна діагностика передбачає бактеріологічний посів клінічного матеріалу (кров, сеча, мокротиння, ранові виділення), мікроскопію, а також визначення чутливості до антибіотиків.</w:t>
      </w:r>
    </w:p>
    <w:p w14:paraId="77C40480" w14:textId="745D85AF" w:rsidR="00983433" w:rsidRPr="008B6C88" w:rsidRDefault="00E017EA"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lastRenderedPageBreak/>
        <w:t>Для підтвердження видового рівня та виявлення генів резистентності (</w:t>
      </w:r>
      <w:r w:rsidRPr="008B6C88">
        <w:rPr>
          <w:rStyle w:val="ae"/>
          <w:rFonts w:ascii="Times New Roman" w:hAnsi="Times New Roman" w:cs="Times New Roman"/>
          <w:sz w:val="28"/>
          <w:szCs w:val="28"/>
        </w:rPr>
        <w:t>blaOXA</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blaNDM</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blaKPC</w:t>
      </w:r>
      <w:r w:rsidRPr="008B6C88">
        <w:rPr>
          <w:rFonts w:ascii="Times New Roman" w:hAnsi="Times New Roman" w:cs="Times New Roman"/>
          <w:sz w:val="28"/>
          <w:szCs w:val="28"/>
        </w:rPr>
        <w:t>) застосовується ПЛР-аналіз, що істотно підвищує точність діагностики при ускладнених формах інфекції (</w:t>
      </w:r>
      <w:r w:rsidRPr="008B6C88">
        <w:rPr>
          <w:rStyle w:val="ae"/>
          <w:rFonts w:ascii="Times New Roman" w:hAnsi="Times New Roman" w:cs="Times New Roman"/>
          <w:sz w:val="28"/>
          <w:szCs w:val="28"/>
        </w:rPr>
        <w:t>Song et al.</w:t>
      </w:r>
      <w:r w:rsidRPr="008B6C88">
        <w:rPr>
          <w:rFonts w:ascii="Times New Roman" w:hAnsi="Times New Roman" w:cs="Times New Roman"/>
          <w:sz w:val="28"/>
          <w:szCs w:val="28"/>
        </w:rPr>
        <w:t>, 2023).</w:t>
      </w:r>
    </w:p>
    <w:p w14:paraId="7BD02C72" w14:textId="77777777" w:rsidR="009B3ADA" w:rsidRDefault="00FA5A91"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Діагностично значущим показником є кількість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у біоматеріалах: у калі — ≤10⁵ КУО/г, у сечі — відсутність збудника, а його наявність у крові чи інших стерильних субстратах свідчить про розвиток гострого інфекційного процесу.</w:t>
      </w:r>
    </w:p>
    <w:p w14:paraId="2B767736" w14:textId="77777777" w:rsidR="009B3ADA" w:rsidRDefault="00FA5A91"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Вибір терапії здійснюють з урахуванням антибіотикочутливості штаму. За наявності ESBL-продуцентів рекомендовано застосування інгібіторозахищених β-лактамів або карбапенемів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p>
    <w:p w14:paraId="4C6514CE" w14:textId="77777777" w:rsidR="009B3ADA" w:rsidRDefault="00FA5A91"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У випадках тяжкого перебігу інфекції проводять симптоматичну терапію, що включає застосування анальгетиків, жарознижувальних препаратів, підтримку водно-електролітного балансу та оксигенотерапію.</w:t>
      </w:r>
    </w:p>
    <w:p w14:paraId="20B302C8" w14:textId="77777777" w:rsidR="009B3ADA" w:rsidRDefault="00FA5A91"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Профілактика передбачає суворе дотримання принципів інфекційного контролю, обмеження нераціонального використання антибіотиків, а також санацію вогнищ хронічного інфікування.</w:t>
      </w:r>
    </w:p>
    <w:p w14:paraId="3CE28D54" w14:textId="2532960C" w:rsidR="00FA5A91" w:rsidRPr="008B6C88" w:rsidRDefault="00FA5A91"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Отже,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є еволюційно стійкими та клінічно значущими збудниками, здатними викликати тяжкі інфекції різної локалізації. Їх своєчасне виявлення, лабораторна ідентифікація та раціонально підібрана антибіотикотерапія є ключовими умовами ефективної протидії клебсієльозу як на локальному, так і на глобальному рівні.</w:t>
      </w:r>
    </w:p>
    <w:p w14:paraId="60F145D7" w14:textId="2171BD4A" w:rsidR="00BC245F" w:rsidRDefault="00CB7A28"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Особливу увагу слід приділити інфекціям ранових поверхонь, спричиненим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які найчастіше мають нозокоміальне походження та виникають після хірургічних втручань, травм або тривалого використання інвазивних медичних пристроїв. Основним збудником є </w:t>
      </w:r>
      <w:r w:rsidRPr="008B6C88">
        <w:rPr>
          <w:rFonts w:ascii="Times New Roman" w:eastAsia="Times New Roman" w:hAnsi="Times New Roman" w:cs="Times New Roman"/>
          <w:i/>
          <w:iCs/>
          <w:sz w:val="28"/>
          <w:szCs w:val="28"/>
          <w:lang w:eastAsia="uk-UA"/>
        </w:rPr>
        <w:t>K.</w:t>
      </w:r>
      <w:r w:rsidR="009B3ADA">
        <w:rPr>
          <w:rFonts w:ascii="Times New Roman" w:eastAsia="Times New Roman" w:hAnsi="Times New Roman" w:cs="Times New Roman"/>
          <w:i/>
          <w:iCs/>
          <w:sz w:val="28"/>
          <w:szCs w:val="28"/>
          <w:lang w:eastAsia="uk-UA"/>
        </w:rPr>
        <w:t> </w:t>
      </w:r>
      <w:r w:rsidRPr="008B6C88">
        <w:rPr>
          <w:rFonts w:ascii="Times New Roman" w:eastAsia="Times New Roman" w:hAnsi="Times New Roman" w:cs="Times New Roman"/>
          <w:i/>
          <w:iCs/>
          <w:sz w:val="28"/>
          <w:szCs w:val="28"/>
          <w:lang w:eastAsia="uk-UA"/>
        </w:rPr>
        <w:t>pneumoniae</w:t>
      </w:r>
      <w:r w:rsidRPr="008B6C88">
        <w:rPr>
          <w:rFonts w:ascii="Times New Roman" w:eastAsia="Times New Roman" w:hAnsi="Times New Roman" w:cs="Times New Roman"/>
          <w:sz w:val="28"/>
          <w:szCs w:val="28"/>
          <w:lang w:eastAsia="uk-UA"/>
        </w:rPr>
        <w:t>, що має високу спорідненість до вологих і пошкоджених тканин.</w:t>
      </w:r>
      <w:r w:rsidR="009B3ADA"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Клінічно такі інфекції проявляються гнійним ексудатом, набряком, гіперемією, болем у ділянці рани, іноді — утворенням фістул або неприємним гнильним запахом. У пацієнтів з імуносупресією часто спостерігаються абсцедування, некротичні зміни та повільне загоєння.</w:t>
      </w:r>
      <w:r w:rsidR="00BC245F">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lastRenderedPageBreak/>
        <w:t xml:space="preserve">Ізоляти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здатні утворювати щільні біоплівки, які істотно знижують ефективність антибактеріальної терапії та антисептичної обробки (</w:t>
      </w:r>
      <w:r w:rsidRPr="008B6C88">
        <w:rPr>
          <w:rFonts w:ascii="Times New Roman" w:eastAsia="Times New Roman" w:hAnsi="Times New Roman" w:cs="Times New Roman"/>
          <w:i/>
          <w:iCs/>
          <w:sz w:val="28"/>
          <w:szCs w:val="28"/>
          <w:lang w:eastAsia="uk-UA"/>
        </w:rPr>
        <w:t>Wang et al.</w:t>
      </w:r>
      <w:r w:rsidRPr="008B6C88">
        <w:rPr>
          <w:rFonts w:ascii="Times New Roman" w:eastAsia="Times New Roman" w:hAnsi="Times New Roman" w:cs="Times New Roman"/>
          <w:sz w:val="28"/>
          <w:szCs w:val="28"/>
          <w:lang w:eastAsia="uk-UA"/>
        </w:rPr>
        <w:t xml:space="preserve">, 2020; </w:t>
      </w:r>
      <w:r w:rsidRPr="008B6C88">
        <w:rPr>
          <w:rFonts w:ascii="Times New Roman" w:eastAsia="Times New Roman" w:hAnsi="Times New Roman" w:cs="Times New Roman"/>
          <w:i/>
          <w:iCs/>
          <w:sz w:val="28"/>
          <w:szCs w:val="28"/>
          <w:lang w:eastAsia="uk-UA"/>
        </w:rPr>
        <w:t>Coppi et al.</w:t>
      </w:r>
      <w:r w:rsidRPr="008B6C88">
        <w:rPr>
          <w:rFonts w:ascii="Times New Roman" w:eastAsia="Times New Roman" w:hAnsi="Times New Roman" w:cs="Times New Roman"/>
          <w:sz w:val="28"/>
          <w:szCs w:val="28"/>
          <w:lang w:eastAsia="uk-UA"/>
        </w:rPr>
        <w:t>, 2022).</w:t>
      </w:r>
    </w:p>
    <w:p w14:paraId="62C6F250" w14:textId="77777777" w:rsidR="00BC245F" w:rsidRDefault="00CB7A28"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Мікробіологічна діагностика включає посів ранового ексудату, диско-дифузійне тестування, а також ПЛР-детекцію генів резистентності (</w:t>
      </w:r>
      <w:r w:rsidRPr="008B6C88">
        <w:rPr>
          <w:rFonts w:ascii="Times New Roman" w:eastAsia="Times New Roman" w:hAnsi="Times New Roman" w:cs="Times New Roman"/>
          <w:i/>
          <w:iCs/>
          <w:sz w:val="28"/>
          <w:szCs w:val="28"/>
          <w:lang w:eastAsia="uk-UA"/>
        </w:rPr>
        <w:t>blaOXA</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blaNDM</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blaKPC</w:t>
      </w:r>
      <w:r w:rsidRPr="008B6C88">
        <w:rPr>
          <w:rFonts w:ascii="Times New Roman" w:eastAsia="Times New Roman" w:hAnsi="Times New Roman" w:cs="Times New Roman"/>
          <w:sz w:val="28"/>
          <w:szCs w:val="28"/>
          <w:lang w:eastAsia="uk-UA"/>
        </w:rPr>
        <w:t>). Нерідко виявляють штами з ESBL- або карбапенемазною резистентністю, що значно ускладнює вибір ефективної антибіотикотерапії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xml:space="preserve">, 2024; </w:t>
      </w:r>
      <w:r w:rsidRPr="008B6C88">
        <w:rPr>
          <w:rFonts w:ascii="Times New Roman" w:eastAsia="Times New Roman" w:hAnsi="Times New Roman" w:cs="Times New Roman"/>
          <w:i/>
          <w:iCs/>
          <w:sz w:val="28"/>
          <w:szCs w:val="28"/>
          <w:lang w:eastAsia="uk-UA"/>
        </w:rPr>
        <w:t>Song et al.</w:t>
      </w:r>
      <w:r w:rsidRPr="008B6C88">
        <w:rPr>
          <w:rFonts w:ascii="Times New Roman" w:eastAsia="Times New Roman" w:hAnsi="Times New Roman" w:cs="Times New Roman"/>
          <w:sz w:val="28"/>
          <w:szCs w:val="28"/>
          <w:lang w:eastAsia="uk-UA"/>
        </w:rPr>
        <w:t>, 2023).</w:t>
      </w:r>
    </w:p>
    <w:p w14:paraId="4545F99E" w14:textId="77777777" w:rsidR="00BC245F" w:rsidRDefault="00CB7A28"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Лікування включає хірургічне дренування, місцеву антисептичну обробку, системне призначення антибіотиків відповідно до результатів антибіотикограми, а також заходи підтримки — інфузійну терапію, корекцію гомеостазу, імуномодулюючу підтримку.</w:t>
      </w:r>
    </w:p>
    <w:p w14:paraId="3D92193E" w14:textId="77D86FCD" w:rsidR="00CB7A28" w:rsidRPr="008B6C88" w:rsidRDefault="00CB7A28" w:rsidP="009B3AD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Постійний клінічний моніторинг за станом ранової поверхні є необхідним для запобігання генералізації інфекційного процесу та розвитку сепсису.</w:t>
      </w:r>
    </w:p>
    <w:p w14:paraId="62AE3989" w14:textId="414B179F" w:rsidR="00BC245F" w:rsidRDefault="006C5F17" w:rsidP="00BC245F">
      <w:pPr>
        <w:pStyle w:val="a1"/>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Лікування інфекцій, спричинених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spp., базується на застосуванні раціональної антибіотикотерапії, яка визначається на підставі результатів антибіотикограми. У зв’язку з поширеністю резистентних штамів, зокрема продуцентів β-лактамаз розширеного спектра (ESBL), необхідно ретельно підбирати препарати відповідно до рекомендацій </w:t>
      </w:r>
      <w:r w:rsidRPr="008B6C88">
        <w:rPr>
          <w:rStyle w:val="ae"/>
          <w:rFonts w:ascii="Times New Roman" w:hAnsi="Times New Roman" w:cs="Times New Roman"/>
          <w:sz w:val="28"/>
          <w:szCs w:val="28"/>
        </w:rPr>
        <w:t>EUCAST</w:t>
      </w:r>
      <w:r w:rsidRPr="008B6C88">
        <w:rPr>
          <w:rFonts w:ascii="Times New Roman" w:hAnsi="Times New Roman" w:cs="Times New Roman"/>
          <w:sz w:val="28"/>
          <w:szCs w:val="28"/>
        </w:rPr>
        <w:t xml:space="preserve"> (2024).</w:t>
      </w:r>
      <w:r w:rsidR="00BC245F">
        <w:rPr>
          <w:rFonts w:ascii="Times New Roman" w:hAnsi="Times New Roman" w:cs="Times New Roman"/>
          <w:sz w:val="28"/>
          <w:szCs w:val="28"/>
        </w:rPr>
        <w:t xml:space="preserve"> </w:t>
      </w:r>
      <w:r w:rsidRPr="008B6C88">
        <w:rPr>
          <w:rFonts w:ascii="Times New Roman" w:hAnsi="Times New Roman" w:cs="Times New Roman"/>
          <w:sz w:val="28"/>
          <w:szCs w:val="28"/>
        </w:rPr>
        <w:t>У тяжких випадках застосовують комбінації карбапенемів з аміноглікозидами або фторхінолонами. При необхідності проводять корекцію антибіотикотерапії після отримання результатів чутливості ізолятів.</w:t>
      </w:r>
    </w:p>
    <w:p w14:paraId="2EB4D1AB" w14:textId="77777777" w:rsidR="00BC245F" w:rsidRDefault="006C5F17" w:rsidP="00BC245F">
      <w:pPr>
        <w:pStyle w:val="a1"/>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Симптоматичне лікування включає жарознижувальні та анальгетичні засоби, підтримку водно-електролітного балансу, оксигенотерапію, а також імунокоригуючі препарати для підвищення резистентності організму.</w:t>
      </w:r>
    </w:p>
    <w:p w14:paraId="6A7EA68F" w14:textId="77777777" w:rsidR="00BC245F" w:rsidRDefault="006C5F17" w:rsidP="00BC245F">
      <w:pPr>
        <w:pStyle w:val="a1"/>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Профілактика полягає у суворому дотриманні правил гігієни, контролі за використанням антибактеріальних засобів, санації хронічних </w:t>
      </w:r>
      <w:r w:rsidRPr="008B6C88">
        <w:rPr>
          <w:rFonts w:ascii="Times New Roman" w:hAnsi="Times New Roman" w:cs="Times New Roman"/>
          <w:sz w:val="28"/>
          <w:szCs w:val="28"/>
        </w:rPr>
        <w:lastRenderedPageBreak/>
        <w:t>осередків інфекції та моніторингу антибіотикорезистентності в лікувальних установах.</w:t>
      </w:r>
    </w:p>
    <w:p w14:paraId="0826E8C2" w14:textId="2FE0F827" w:rsidR="006C5F17" w:rsidRDefault="006C5F17" w:rsidP="00BC245F">
      <w:pPr>
        <w:pStyle w:val="a1"/>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Отже,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spp. належить до групи клінічно значущих збудників, що викликають інфекції різної локалізації. Своєчасна діагностика, адекватний вибір антибактеріальної терапії та раціональний підхід до профілактики є ключовими умовами ефективного контролю цих інфекцій у сучасній клінічній практиці.</w:t>
      </w:r>
    </w:p>
    <w:p w14:paraId="1F64AB65" w14:textId="24DA1090" w:rsidR="008652E8" w:rsidRPr="008B6C88" w:rsidRDefault="008652E8" w:rsidP="008652E8">
      <w:pPr>
        <w:pStyle w:val="af8"/>
        <w:spacing w:beforeAutospacing="0" w:after="0" w:afterAutospacing="0" w:line="360" w:lineRule="auto"/>
        <w:ind w:firstLine="720"/>
        <w:jc w:val="both"/>
        <w:rPr>
          <w:sz w:val="28"/>
          <w:szCs w:val="28"/>
          <w:lang w:val="uk-UA" w:eastAsia="uk-UA"/>
        </w:rPr>
      </w:pPr>
      <w:r w:rsidRPr="008B6C88">
        <w:rPr>
          <w:bCs/>
          <w:sz w:val="28"/>
          <w:szCs w:val="28"/>
          <w:lang w:val="uk-UA"/>
        </w:rPr>
        <w:t>Морфологія</w:t>
      </w:r>
      <w:r>
        <w:rPr>
          <w:bCs/>
          <w:sz w:val="28"/>
          <w:szCs w:val="28"/>
          <w:lang w:val="uk-UA"/>
        </w:rPr>
        <w:t xml:space="preserve"> (Рис. 1.)</w:t>
      </w:r>
      <w:r w:rsidRPr="008B6C88">
        <w:rPr>
          <w:bCs/>
          <w:sz w:val="28"/>
          <w:szCs w:val="28"/>
          <w:lang w:val="uk-UA"/>
        </w:rPr>
        <w:t>.</w:t>
      </w:r>
      <w:r w:rsidRPr="008B6C88">
        <w:rPr>
          <w:i/>
          <w:iCs/>
          <w:sz w:val="28"/>
          <w:szCs w:val="28"/>
          <w:lang w:val="uk-UA" w:eastAsia="uk-UA"/>
        </w:rPr>
        <w:t xml:space="preserve"> Klebsiella</w:t>
      </w:r>
      <w:r w:rsidRPr="008B6C88">
        <w:rPr>
          <w:sz w:val="28"/>
          <w:szCs w:val="28"/>
          <w:lang w:val="uk-UA" w:eastAsia="uk-UA"/>
        </w:rPr>
        <w:t xml:space="preserve"> spp. — це грамнегативні, факультативно-анаеробні, нерухомі паличкоподібні бактерії родини </w:t>
      </w:r>
      <w:r w:rsidRPr="008B6C88">
        <w:rPr>
          <w:i/>
          <w:iCs/>
          <w:sz w:val="28"/>
          <w:szCs w:val="28"/>
          <w:lang w:val="uk-UA" w:eastAsia="uk-UA"/>
        </w:rPr>
        <w:t>Enterobacteriaceae</w:t>
      </w:r>
      <w:r w:rsidRPr="008B6C88">
        <w:rPr>
          <w:sz w:val="28"/>
          <w:szCs w:val="28"/>
          <w:lang w:val="uk-UA" w:eastAsia="uk-UA"/>
        </w:rPr>
        <w:t>, які мають характерні морфологічні особливості, що дозволяють їх чітко ідентифікувати серед інших представників цієї родини (</w:t>
      </w:r>
      <w:r w:rsidRPr="008B6C88">
        <w:rPr>
          <w:i/>
          <w:iCs/>
          <w:sz w:val="28"/>
          <w:szCs w:val="28"/>
          <w:lang w:val="uk-UA" w:eastAsia="uk-UA"/>
        </w:rPr>
        <w:t>Barer et al.</w:t>
      </w:r>
      <w:r w:rsidRPr="008B6C88">
        <w:rPr>
          <w:sz w:val="28"/>
          <w:szCs w:val="28"/>
          <w:lang w:val="uk-UA" w:eastAsia="uk-UA"/>
        </w:rPr>
        <w:t>, 2020).</w:t>
      </w:r>
    </w:p>
    <w:p w14:paraId="44A17E1A" w14:textId="649CC908" w:rsidR="008652E8" w:rsidRPr="008B6C88" w:rsidRDefault="008652E8" w:rsidP="00BC245F">
      <w:pPr>
        <w:pStyle w:val="a1"/>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noProof/>
          <w:sz w:val="28"/>
          <w:szCs w:val="28"/>
          <w:lang w:eastAsia="uk-UA"/>
        </w:rPr>
        <w:drawing>
          <wp:anchor distT="0" distB="0" distL="0" distR="0" simplePos="0" relativeHeight="2" behindDoc="0" locked="0" layoutInCell="0" allowOverlap="1" wp14:anchorId="4A5C7D1A" wp14:editId="26A3BD0B">
            <wp:simplePos x="0" y="0"/>
            <wp:positionH relativeFrom="page">
              <wp:posOffset>2033270</wp:posOffset>
            </wp:positionH>
            <wp:positionV relativeFrom="paragraph">
              <wp:posOffset>224790</wp:posOffset>
            </wp:positionV>
            <wp:extent cx="3901440" cy="2647950"/>
            <wp:effectExtent l="0" t="0" r="3810" b="0"/>
            <wp:wrapTopAndBottom/>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8"/>
                    <a:stretch>
                      <a:fillRect/>
                    </a:stretch>
                  </pic:blipFill>
                  <pic:spPr bwMode="auto">
                    <a:xfrm>
                      <a:off x="0" y="0"/>
                      <a:ext cx="3901440" cy="2647950"/>
                    </a:xfrm>
                    <a:prstGeom prst="rect">
                      <a:avLst/>
                    </a:prstGeom>
                  </pic:spPr>
                </pic:pic>
              </a:graphicData>
            </a:graphic>
            <wp14:sizeRelH relativeFrom="margin">
              <wp14:pctWidth>0</wp14:pctWidth>
            </wp14:sizeRelH>
            <wp14:sizeRelV relativeFrom="margin">
              <wp14:pctHeight>0</wp14:pctHeight>
            </wp14:sizeRelV>
          </wp:anchor>
        </w:drawing>
      </w:r>
    </w:p>
    <w:p w14:paraId="7B278F7D" w14:textId="329177A5" w:rsidR="00BC245F" w:rsidRDefault="00BC245F" w:rsidP="008B6C88">
      <w:pPr>
        <w:spacing w:after="0" w:line="360" w:lineRule="auto"/>
        <w:ind w:firstLine="709"/>
        <w:jc w:val="both"/>
        <w:rPr>
          <w:rFonts w:ascii="Times New Roman" w:hAnsi="Times New Roman" w:cs="Times New Roman"/>
          <w:bCs/>
          <w:sz w:val="28"/>
          <w:szCs w:val="28"/>
        </w:rPr>
      </w:pPr>
    </w:p>
    <w:p w14:paraId="0A056465" w14:textId="1DD13C04" w:rsidR="00E5465A" w:rsidRPr="00052D30" w:rsidRDefault="00465C06" w:rsidP="00BC245F">
      <w:pPr>
        <w:spacing w:after="0" w:line="360" w:lineRule="auto"/>
        <w:rPr>
          <w:rFonts w:ascii="Times New Roman" w:hAnsi="Times New Roman" w:cs="Times New Roman"/>
          <w:sz w:val="28"/>
          <w:szCs w:val="28"/>
        </w:rPr>
      </w:pPr>
      <w:r w:rsidRPr="008B6C88">
        <w:rPr>
          <w:rFonts w:ascii="Times New Roman" w:hAnsi="Times New Roman" w:cs="Times New Roman"/>
          <w:bCs/>
          <w:sz w:val="28"/>
          <w:szCs w:val="28"/>
        </w:rPr>
        <w:t xml:space="preserve">Рис. 1.1 </w:t>
      </w:r>
      <w:r w:rsidRPr="008B6C88">
        <w:rPr>
          <w:rFonts w:ascii="Times New Roman" w:hAnsi="Times New Roman" w:cs="Times New Roman"/>
          <w:sz w:val="28"/>
          <w:szCs w:val="28"/>
        </w:rPr>
        <w:t xml:space="preserve">Мікрофотографія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spp.</w:t>
      </w:r>
      <w:r w:rsidR="00BC245F" w:rsidRPr="00052D30">
        <w:rPr>
          <w:rFonts w:ascii="Times New Roman" w:hAnsi="Times New Roman" w:cs="Times New Roman"/>
          <w:sz w:val="28"/>
          <w:szCs w:val="28"/>
        </w:rPr>
        <w:t xml:space="preserve"> (</w:t>
      </w:r>
      <w:r w:rsidR="00BC245F" w:rsidRPr="00BC245F">
        <w:rPr>
          <w:rFonts w:ascii="Times New Roman" w:hAnsi="Times New Roman" w:cs="Times New Roman"/>
          <w:sz w:val="24"/>
          <w:szCs w:val="28"/>
          <w:lang w:val="en-GB"/>
        </w:rPr>
        <w:t>https</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en</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wikipedia</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org</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wiki</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Klebsiella</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media</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File</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Klebsiella</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pneumoniae</w:t>
      </w:r>
      <w:r w:rsidR="00BC245F" w:rsidRPr="00052D30">
        <w:rPr>
          <w:rFonts w:ascii="Times New Roman" w:hAnsi="Times New Roman" w:cs="Times New Roman"/>
          <w:sz w:val="24"/>
          <w:szCs w:val="28"/>
        </w:rPr>
        <w:t>.</w:t>
      </w:r>
      <w:r w:rsidR="00BC245F" w:rsidRPr="00BC245F">
        <w:rPr>
          <w:rFonts w:ascii="Times New Roman" w:hAnsi="Times New Roman" w:cs="Times New Roman"/>
          <w:sz w:val="24"/>
          <w:szCs w:val="28"/>
          <w:lang w:val="en-GB"/>
        </w:rPr>
        <w:t>jpg</w:t>
      </w:r>
      <w:r w:rsidR="00BC245F" w:rsidRPr="00052D30">
        <w:rPr>
          <w:rFonts w:ascii="Times New Roman" w:hAnsi="Times New Roman" w:cs="Times New Roman"/>
          <w:sz w:val="28"/>
          <w:szCs w:val="28"/>
        </w:rPr>
        <w:t>)</w:t>
      </w:r>
    </w:p>
    <w:p w14:paraId="0BE92BAB" w14:textId="12766E3F" w:rsidR="00E5465A" w:rsidRDefault="00E5465A" w:rsidP="008B6C88">
      <w:pPr>
        <w:spacing w:after="0" w:line="360" w:lineRule="auto"/>
        <w:ind w:firstLine="709"/>
        <w:jc w:val="both"/>
        <w:rPr>
          <w:rFonts w:ascii="Times New Roman" w:hAnsi="Times New Roman" w:cs="Times New Roman"/>
          <w:sz w:val="28"/>
          <w:szCs w:val="28"/>
        </w:rPr>
      </w:pPr>
    </w:p>
    <w:p w14:paraId="67E4F3BD" w14:textId="77777777" w:rsidR="008652E8" w:rsidRPr="008B6C88" w:rsidRDefault="008652E8" w:rsidP="008652E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Клітини мають прямокутну форму з округлими кінцями, розміри становлять приблизно 1,0–2,0 мкм у довжину та 0,5–0,8 мкм у ширину. Вони можуть розташовуватися поодиноко, парами або короткими ланцюжками.</w:t>
      </w:r>
    </w:p>
    <w:p w14:paraId="55678BDA" w14:textId="77777777" w:rsidR="008652E8" w:rsidRPr="008B6C88" w:rsidRDefault="008652E8" w:rsidP="008652E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Найхарактернішою морфологічною ознакою є наявність </w:t>
      </w:r>
      <w:r w:rsidRPr="008B6C88">
        <w:rPr>
          <w:rFonts w:ascii="Times New Roman" w:eastAsia="Times New Roman" w:hAnsi="Times New Roman" w:cs="Times New Roman"/>
          <w:bCs/>
          <w:sz w:val="28"/>
          <w:szCs w:val="28"/>
          <w:lang w:eastAsia="uk-UA"/>
        </w:rPr>
        <w:t>вираженої капсули</w:t>
      </w:r>
      <w:r w:rsidRPr="008B6C88">
        <w:rPr>
          <w:rFonts w:ascii="Times New Roman" w:eastAsia="Times New Roman" w:hAnsi="Times New Roman" w:cs="Times New Roman"/>
          <w:sz w:val="28"/>
          <w:szCs w:val="28"/>
          <w:lang w:eastAsia="uk-UA"/>
        </w:rPr>
        <w:t xml:space="preserve"> — щільного слизового шару, що складається переважно з полісахаридів (</w:t>
      </w:r>
      <w:r w:rsidRPr="008B6C88">
        <w:rPr>
          <w:rFonts w:ascii="Times New Roman" w:eastAsia="Times New Roman" w:hAnsi="Times New Roman" w:cs="Times New Roman"/>
          <w:i/>
          <w:iCs/>
          <w:sz w:val="28"/>
          <w:szCs w:val="28"/>
          <w:lang w:eastAsia="uk-UA"/>
        </w:rPr>
        <w:t>Wyres et al.</w:t>
      </w:r>
      <w:r w:rsidRPr="008B6C88">
        <w:rPr>
          <w:rFonts w:ascii="Times New Roman" w:eastAsia="Times New Roman" w:hAnsi="Times New Roman" w:cs="Times New Roman"/>
          <w:sz w:val="28"/>
          <w:szCs w:val="28"/>
          <w:lang w:eastAsia="uk-UA"/>
        </w:rPr>
        <w:t xml:space="preserve">, 2020). Капсула добре візуалізується під світловим мікроскопом при фарбуванні за методом Буррі–Гінса, утворюючи навколо клітини світлий ореол. Завдяки цій структурі колонії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на щільних поживних середовищах мають блискучий, мукоїдний (слизовий) вигляд.</w:t>
      </w:r>
    </w:p>
    <w:p w14:paraId="006CFD25" w14:textId="77777777" w:rsidR="008652E8" w:rsidRPr="008B6C88" w:rsidRDefault="008652E8" w:rsidP="008652E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На відміну від більшості представників </w:t>
      </w:r>
      <w:r w:rsidRPr="008B6C88">
        <w:rPr>
          <w:rFonts w:ascii="Times New Roman" w:eastAsia="Times New Roman" w:hAnsi="Times New Roman" w:cs="Times New Roman"/>
          <w:i/>
          <w:iCs/>
          <w:sz w:val="28"/>
          <w:szCs w:val="28"/>
          <w:lang w:eastAsia="uk-UA"/>
        </w:rPr>
        <w:t>Enterobacteriaceae</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w:t>
      </w:r>
      <w:r w:rsidRPr="008652E8">
        <w:rPr>
          <w:rFonts w:ascii="Times New Roman" w:eastAsia="Times New Roman" w:hAnsi="Times New Roman" w:cs="Times New Roman"/>
          <w:i/>
          <w:sz w:val="28"/>
          <w:szCs w:val="28"/>
          <w:lang w:eastAsia="uk-UA"/>
        </w:rPr>
        <w:t>spp.</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bCs/>
          <w:sz w:val="28"/>
          <w:szCs w:val="28"/>
          <w:lang w:eastAsia="uk-UA"/>
        </w:rPr>
        <w:t>не мають джгутиків</w:t>
      </w:r>
      <w:r w:rsidRPr="008B6C88">
        <w:rPr>
          <w:rFonts w:ascii="Times New Roman" w:eastAsia="Times New Roman" w:hAnsi="Times New Roman" w:cs="Times New Roman"/>
          <w:sz w:val="28"/>
          <w:szCs w:val="28"/>
          <w:lang w:eastAsia="uk-UA"/>
        </w:rPr>
        <w:t xml:space="preserve"> і, відповідно, </w:t>
      </w:r>
      <w:r w:rsidRPr="008B6C88">
        <w:rPr>
          <w:rFonts w:ascii="Times New Roman" w:eastAsia="Times New Roman" w:hAnsi="Times New Roman" w:cs="Times New Roman"/>
          <w:bCs/>
          <w:sz w:val="28"/>
          <w:szCs w:val="28"/>
          <w:lang w:eastAsia="uk-UA"/>
        </w:rPr>
        <w:t>не здатні до руху</w:t>
      </w:r>
      <w:r w:rsidRPr="008B6C88">
        <w:rPr>
          <w:rFonts w:ascii="Times New Roman" w:eastAsia="Times New Roman" w:hAnsi="Times New Roman" w:cs="Times New Roman"/>
          <w:sz w:val="28"/>
          <w:szCs w:val="28"/>
          <w:lang w:eastAsia="uk-UA"/>
        </w:rPr>
        <w:t xml:space="preserve">. Також вони </w:t>
      </w:r>
      <w:r w:rsidRPr="008B6C88">
        <w:rPr>
          <w:rFonts w:ascii="Times New Roman" w:eastAsia="Times New Roman" w:hAnsi="Times New Roman" w:cs="Times New Roman"/>
          <w:bCs/>
          <w:sz w:val="28"/>
          <w:szCs w:val="28"/>
          <w:lang w:eastAsia="uk-UA"/>
        </w:rPr>
        <w:t>не утворюють спор</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CLSI</w:t>
      </w:r>
      <w:r w:rsidRPr="008B6C88">
        <w:rPr>
          <w:rFonts w:ascii="Times New Roman" w:eastAsia="Times New Roman" w:hAnsi="Times New Roman" w:cs="Times New Roman"/>
          <w:sz w:val="28"/>
          <w:szCs w:val="28"/>
          <w:lang w:eastAsia="uk-UA"/>
        </w:rPr>
        <w:t>, 2023).</w:t>
      </w:r>
    </w:p>
    <w:p w14:paraId="70382AD6" w14:textId="77777777" w:rsidR="008652E8" w:rsidRPr="008B6C88" w:rsidRDefault="008652E8" w:rsidP="008652E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Клітинна стінка має типову для грамнегативних бактерій будову — тонкий шар пептидоглікану та зовнішню мембрану, що містить </w:t>
      </w:r>
      <w:r w:rsidRPr="008B6C88">
        <w:rPr>
          <w:rFonts w:ascii="Times New Roman" w:eastAsia="Times New Roman" w:hAnsi="Times New Roman" w:cs="Times New Roman"/>
          <w:bCs/>
          <w:sz w:val="28"/>
          <w:szCs w:val="28"/>
          <w:lang w:eastAsia="uk-UA"/>
        </w:rPr>
        <w:t>ліпополісахаридний комплекс (ЛПС)</w:t>
      </w:r>
      <w:r w:rsidRPr="008B6C88">
        <w:rPr>
          <w:rFonts w:ascii="Times New Roman" w:eastAsia="Times New Roman" w:hAnsi="Times New Roman" w:cs="Times New Roman"/>
          <w:sz w:val="28"/>
          <w:szCs w:val="28"/>
          <w:lang w:eastAsia="uk-UA"/>
        </w:rPr>
        <w:t>, який виконує роль ендотоксину. Поринові білки зовнішньої мембрани регулюють транспорт молекул і можуть впливати на проникність антибіотиків, зумовлюючи певні механізми резистентності.</w:t>
      </w:r>
    </w:p>
    <w:p w14:paraId="35D04F00" w14:textId="77777777" w:rsidR="008652E8" w:rsidRPr="008B6C88" w:rsidRDefault="008652E8" w:rsidP="008652E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На рідких поживних середовищах (</w:t>
      </w:r>
      <w:r w:rsidRPr="008652E8">
        <w:rPr>
          <w:rFonts w:ascii="Times New Roman" w:eastAsia="Times New Roman" w:hAnsi="Times New Roman" w:cs="Times New Roman"/>
          <w:iCs/>
          <w:sz w:val="28"/>
          <w:szCs w:val="28"/>
          <w:lang w:eastAsia="uk-UA"/>
        </w:rPr>
        <w:t>наприклад, у м’ясо-пептонному бульйоні</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росте у вигляді помутніння з утворенням слизових агрегатів. На твердих середовищах (Endo, MacConkey) через 18–24 години інкубації при 35–37 °C формуються </w:t>
      </w:r>
      <w:r w:rsidRPr="008B6C88">
        <w:rPr>
          <w:rFonts w:ascii="Times New Roman" w:eastAsia="Times New Roman" w:hAnsi="Times New Roman" w:cs="Times New Roman"/>
          <w:bCs/>
          <w:sz w:val="28"/>
          <w:szCs w:val="28"/>
          <w:lang w:eastAsia="uk-UA"/>
        </w:rPr>
        <w:t>великі, блискучі, слизові колонії</w:t>
      </w:r>
      <w:r w:rsidRPr="008B6C88">
        <w:rPr>
          <w:rFonts w:ascii="Times New Roman" w:eastAsia="Times New Roman" w:hAnsi="Times New Roman" w:cs="Times New Roman"/>
          <w:sz w:val="28"/>
          <w:szCs w:val="28"/>
          <w:lang w:eastAsia="uk-UA"/>
        </w:rPr>
        <w:t xml:space="preserve"> округлої форми, куполоподібні за рельєфом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p>
    <w:p w14:paraId="137390BD" w14:textId="77777777" w:rsidR="008652E8" w:rsidRPr="008B6C88" w:rsidRDefault="008652E8" w:rsidP="008652E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морфологічна будова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поєднує типові риси грамнегативних бактерій з наявністю щільної капсули, що забезпечує їх стійкість до факторів зовнішнього середовища, фагоцитозу та дії імунної системи, а також підвищує патогенний потенціал цих мікроорганізмів.</w:t>
      </w:r>
    </w:p>
    <w:p w14:paraId="183F5F00" w14:textId="77777777" w:rsidR="008652E8" w:rsidRPr="008B6C88" w:rsidRDefault="008652E8" w:rsidP="008652E8">
      <w:pPr>
        <w:pStyle w:val="af8"/>
        <w:spacing w:beforeAutospacing="0" w:after="0" w:afterAutospacing="0" w:line="360" w:lineRule="auto"/>
        <w:ind w:firstLine="720"/>
        <w:jc w:val="both"/>
        <w:rPr>
          <w:sz w:val="28"/>
          <w:szCs w:val="28"/>
          <w:lang w:val="uk-UA" w:eastAsia="uk-UA"/>
        </w:rPr>
      </w:pPr>
      <w:r w:rsidRPr="008B6C88">
        <w:rPr>
          <w:bCs/>
          <w:sz w:val="28"/>
          <w:szCs w:val="28"/>
          <w:lang w:val="uk-UA"/>
        </w:rPr>
        <w:t>Фізіологія.</w:t>
      </w:r>
      <w:r w:rsidRPr="008B6C88">
        <w:rPr>
          <w:i/>
          <w:iCs/>
          <w:sz w:val="28"/>
          <w:szCs w:val="28"/>
          <w:lang w:val="uk-UA" w:eastAsia="uk-UA"/>
        </w:rPr>
        <w:t xml:space="preserve"> Klebsiella</w:t>
      </w:r>
      <w:r w:rsidRPr="008B6C88">
        <w:rPr>
          <w:sz w:val="28"/>
          <w:szCs w:val="28"/>
          <w:lang w:val="uk-UA" w:eastAsia="uk-UA"/>
        </w:rPr>
        <w:t xml:space="preserve"> spp. — факультативно-анаеробні грамнегативні бактерії, здатні існувати як в аеробних, так і в анаеробних умовах. Вони характеризуються високою метаболічною активністю та здатністю швидко адаптуватися до різних екологічних ніш — від кишкової мікрофлори </w:t>
      </w:r>
      <w:r w:rsidRPr="008B6C88">
        <w:rPr>
          <w:sz w:val="28"/>
          <w:szCs w:val="28"/>
          <w:lang w:val="uk-UA" w:eastAsia="uk-UA"/>
        </w:rPr>
        <w:lastRenderedPageBreak/>
        <w:t>людини до госпітального середовища (</w:t>
      </w:r>
      <w:r w:rsidRPr="008B6C88">
        <w:rPr>
          <w:i/>
          <w:iCs/>
          <w:sz w:val="28"/>
          <w:szCs w:val="28"/>
          <w:lang w:val="uk-UA" w:eastAsia="uk-UA"/>
        </w:rPr>
        <w:t>Barer et al.</w:t>
      </w:r>
      <w:r w:rsidRPr="008B6C88">
        <w:rPr>
          <w:sz w:val="28"/>
          <w:szCs w:val="28"/>
          <w:lang w:val="uk-UA" w:eastAsia="uk-UA"/>
        </w:rPr>
        <w:t xml:space="preserve">, 2020; </w:t>
      </w:r>
      <w:r w:rsidRPr="008B6C88">
        <w:rPr>
          <w:i/>
          <w:iCs/>
          <w:sz w:val="28"/>
          <w:szCs w:val="28"/>
          <w:lang w:val="uk-UA" w:eastAsia="uk-UA"/>
        </w:rPr>
        <w:t>Filimonova et al.</w:t>
      </w:r>
      <w:r w:rsidRPr="008B6C88">
        <w:rPr>
          <w:sz w:val="28"/>
          <w:szCs w:val="28"/>
          <w:lang w:val="uk-UA" w:eastAsia="uk-UA"/>
        </w:rPr>
        <w:t>, 2022).</w:t>
      </w:r>
    </w:p>
    <w:p w14:paraId="522C3E58" w14:textId="77777777" w:rsidR="008652E8" w:rsidRPr="008B6C88" w:rsidRDefault="008652E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За типом живлення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належать до </w:t>
      </w:r>
      <w:r w:rsidRPr="008B6C88">
        <w:rPr>
          <w:rFonts w:ascii="Times New Roman" w:eastAsia="Times New Roman" w:hAnsi="Times New Roman" w:cs="Times New Roman"/>
          <w:bCs/>
          <w:sz w:val="28"/>
          <w:szCs w:val="28"/>
          <w:lang w:eastAsia="uk-UA"/>
        </w:rPr>
        <w:t>хемоорганогетеротрофів</w:t>
      </w:r>
      <w:r w:rsidRPr="008B6C88">
        <w:rPr>
          <w:rFonts w:ascii="Times New Roman" w:eastAsia="Times New Roman" w:hAnsi="Times New Roman" w:cs="Times New Roman"/>
          <w:sz w:val="28"/>
          <w:szCs w:val="28"/>
          <w:lang w:eastAsia="uk-UA"/>
        </w:rPr>
        <w:t xml:space="preserve">, тобто використовують органічні сполуки як джерело енергії та вуглецю. Основними субстратами для росту є вуглеводи — глюкоза, лактоза, арабіноза, сорбіт, мальтоза. Бактерії ферментують ці вуглеводи з утворенням кислоти та газу, що має діагностичне значення. Більшість штамів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і </w:t>
      </w:r>
      <w:r w:rsidRPr="008B6C88">
        <w:rPr>
          <w:rFonts w:ascii="Times New Roman" w:eastAsia="Times New Roman" w:hAnsi="Times New Roman" w:cs="Times New Roman"/>
          <w:i/>
          <w:iCs/>
          <w:sz w:val="28"/>
          <w:szCs w:val="28"/>
          <w:lang w:eastAsia="uk-UA"/>
        </w:rPr>
        <w:t>K. oxytoca</w:t>
      </w:r>
      <w:r w:rsidRPr="008B6C88">
        <w:rPr>
          <w:rFonts w:ascii="Times New Roman" w:eastAsia="Times New Roman" w:hAnsi="Times New Roman" w:cs="Times New Roman"/>
          <w:sz w:val="28"/>
          <w:szCs w:val="28"/>
          <w:lang w:eastAsia="uk-UA"/>
        </w:rPr>
        <w:t xml:space="preserve"> ферментують лактозу, завдяки чому на середовищі МакКонкі колонії набувають рожевого кольору (</w:t>
      </w:r>
      <w:r w:rsidRPr="008B6C88">
        <w:rPr>
          <w:rFonts w:ascii="Times New Roman" w:eastAsia="Times New Roman" w:hAnsi="Times New Roman" w:cs="Times New Roman"/>
          <w:i/>
          <w:iCs/>
          <w:sz w:val="28"/>
          <w:szCs w:val="28"/>
          <w:lang w:eastAsia="uk-UA"/>
        </w:rPr>
        <w:t>CLSI</w:t>
      </w:r>
      <w:r w:rsidRPr="008B6C88">
        <w:rPr>
          <w:rFonts w:ascii="Times New Roman" w:eastAsia="Times New Roman" w:hAnsi="Times New Roman" w:cs="Times New Roman"/>
          <w:sz w:val="28"/>
          <w:szCs w:val="28"/>
          <w:lang w:eastAsia="uk-UA"/>
        </w:rPr>
        <w:t>, 2023).</w:t>
      </w:r>
    </w:p>
    <w:p w14:paraId="06608A6B" w14:textId="77777777" w:rsidR="008652E8" w:rsidRPr="008B6C88" w:rsidRDefault="008652E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Оптимальні умови росту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 температура </w:t>
      </w:r>
      <w:r w:rsidRPr="008B6C88">
        <w:rPr>
          <w:rFonts w:ascii="Times New Roman" w:eastAsia="Times New Roman" w:hAnsi="Times New Roman" w:cs="Times New Roman"/>
          <w:bCs/>
          <w:sz w:val="28"/>
          <w:szCs w:val="28"/>
          <w:lang w:eastAsia="uk-UA"/>
        </w:rPr>
        <w:t>35–37 °C</w:t>
      </w:r>
      <w:r w:rsidRPr="008B6C88">
        <w:rPr>
          <w:rFonts w:ascii="Times New Roman" w:eastAsia="Times New Roman" w:hAnsi="Times New Roman" w:cs="Times New Roman"/>
          <w:sz w:val="28"/>
          <w:szCs w:val="28"/>
          <w:lang w:eastAsia="uk-UA"/>
        </w:rPr>
        <w:t xml:space="preserve"> і </w:t>
      </w:r>
      <w:r w:rsidRPr="008B6C88">
        <w:rPr>
          <w:rFonts w:ascii="Times New Roman" w:eastAsia="Times New Roman" w:hAnsi="Times New Roman" w:cs="Times New Roman"/>
          <w:bCs/>
          <w:sz w:val="28"/>
          <w:szCs w:val="28"/>
          <w:lang w:eastAsia="uk-UA"/>
        </w:rPr>
        <w:t>pH 7,0–7,5</w:t>
      </w:r>
      <w:r w:rsidRPr="008B6C88">
        <w:rPr>
          <w:rFonts w:ascii="Times New Roman" w:eastAsia="Times New Roman" w:hAnsi="Times New Roman" w:cs="Times New Roman"/>
          <w:sz w:val="28"/>
          <w:szCs w:val="28"/>
          <w:lang w:eastAsia="uk-UA"/>
        </w:rPr>
        <w:t xml:space="preserve"> (нейтральне або слабколужне середовище). Однак бактерії зберігають життєздатність навіть при низьких температурах, залишаючись активними у воді, ґрунті та на поверхнях, що зумовлює їхню екологічну стійкість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p>
    <w:p w14:paraId="40AAD32F" w14:textId="77777777" w:rsidR="008652E8" w:rsidRPr="008B6C88" w:rsidRDefault="008652E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Важливою фізіологічною ознакою є здатність утворювати </w:t>
      </w:r>
      <w:r w:rsidRPr="008B6C88">
        <w:rPr>
          <w:rFonts w:ascii="Times New Roman" w:eastAsia="Times New Roman" w:hAnsi="Times New Roman" w:cs="Times New Roman"/>
          <w:bCs/>
          <w:sz w:val="28"/>
          <w:szCs w:val="28"/>
          <w:lang w:eastAsia="uk-UA"/>
        </w:rPr>
        <w:t>капсулу</w:t>
      </w:r>
      <w:r w:rsidRPr="008B6C88">
        <w:rPr>
          <w:rFonts w:ascii="Times New Roman" w:eastAsia="Times New Roman" w:hAnsi="Times New Roman" w:cs="Times New Roman"/>
          <w:sz w:val="28"/>
          <w:szCs w:val="28"/>
          <w:lang w:eastAsia="uk-UA"/>
        </w:rPr>
        <w:t xml:space="preserve"> — слизову структуру, яка підвищує вірулентність бактерій, захищаючи їх від фагоцитозу, дії комплементу та антимікробних препаратів. Капсула сприяє також утворенню </w:t>
      </w:r>
      <w:r w:rsidRPr="008B6C88">
        <w:rPr>
          <w:rFonts w:ascii="Times New Roman" w:eastAsia="Times New Roman" w:hAnsi="Times New Roman" w:cs="Times New Roman"/>
          <w:bCs/>
          <w:sz w:val="28"/>
          <w:szCs w:val="28"/>
          <w:lang w:eastAsia="uk-UA"/>
        </w:rPr>
        <w:t>біоплівок</w:t>
      </w:r>
      <w:r w:rsidRPr="008B6C88">
        <w:rPr>
          <w:rFonts w:ascii="Times New Roman" w:eastAsia="Times New Roman" w:hAnsi="Times New Roman" w:cs="Times New Roman"/>
          <w:sz w:val="28"/>
          <w:szCs w:val="28"/>
          <w:lang w:eastAsia="uk-UA"/>
        </w:rPr>
        <w:t xml:space="preserve"> — щільно організованих мікробних спільнот, що формуються на біологічних і неорганічних поверхнях (зокрема катетерах), забезпечуючи тривалу персистенцію патогену та зниження ефективності антибіотикотерапії (</w:t>
      </w:r>
      <w:r w:rsidRPr="008B6C88">
        <w:rPr>
          <w:rFonts w:ascii="Times New Roman" w:eastAsia="Times New Roman" w:hAnsi="Times New Roman" w:cs="Times New Roman"/>
          <w:i/>
          <w:iCs/>
          <w:sz w:val="28"/>
          <w:szCs w:val="28"/>
          <w:lang w:eastAsia="uk-UA"/>
        </w:rPr>
        <w:t>Wang et al.</w:t>
      </w:r>
      <w:r w:rsidRPr="008B6C88">
        <w:rPr>
          <w:rFonts w:ascii="Times New Roman" w:eastAsia="Times New Roman" w:hAnsi="Times New Roman" w:cs="Times New Roman"/>
          <w:sz w:val="28"/>
          <w:szCs w:val="28"/>
          <w:lang w:eastAsia="uk-UA"/>
        </w:rPr>
        <w:t xml:space="preserve">, 2020; </w:t>
      </w:r>
      <w:r w:rsidRPr="008B6C88">
        <w:rPr>
          <w:rFonts w:ascii="Times New Roman" w:eastAsia="Times New Roman" w:hAnsi="Times New Roman" w:cs="Times New Roman"/>
          <w:i/>
          <w:iCs/>
          <w:sz w:val="28"/>
          <w:szCs w:val="28"/>
          <w:lang w:eastAsia="uk-UA"/>
        </w:rPr>
        <w:t>Song et al.</w:t>
      </w:r>
      <w:r w:rsidRPr="008B6C88">
        <w:rPr>
          <w:rFonts w:ascii="Times New Roman" w:eastAsia="Times New Roman" w:hAnsi="Times New Roman" w:cs="Times New Roman"/>
          <w:sz w:val="28"/>
          <w:szCs w:val="28"/>
          <w:lang w:eastAsia="uk-UA"/>
        </w:rPr>
        <w:t>, 2023).</w:t>
      </w:r>
    </w:p>
    <w:p w14:paraId="74748145" w14:textId="77777777" w:rsidR="008652E8" w:rsidRPr="008B6C88" w:rsidRDefault="008652E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синтезують низку ферментів, зокрема </w:t>
      </w:r>
      <w:r w:rsidRPr="008B6C88">
        <w:rPr>
          <w:rFonts w:ascii="Times New Roman" w:eastAsia="Times New Roman" w:hAnsi="Times New Roman" w:cs="Times New Roman"/>
          <w:bCs/>
          <w:sz w:val="28"/>
          <w:szCs w:val="28"/>
          <w:lang w:eastAsia="uk-UA"/>
        </w:rPr>
        <w:t>каталазу</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bCs/>
          <w:sz w:val="28"/>
          <w:szCs w:val="28"/>
          <w:lang w:eastAsia="uk-UA"/>
        </w:rPr>
        <w:t>цитохромоксидазу</w:t>
      </w:r>
      <w:r w:rsidRPr="008B6C88">
        <w:rPr>
          <w:rFonts w:ascii="Times New Roman" w:eastAsia="Times New Roman" w:hAnsi="Times New Roman" w:cs="Times New Roman"/>
          <w:sz w:val="28"/>
          <w:szCs w:val="28"/>
          <w:lang w:eastAsia="uk-UA"/>
        </w:rPr>
        <w:t xml:space="preserve">. Вони є </w:t>
      </w:r>
      <w:r w:rsidRPr="008B6C88">
        <w:rPr>
          <w:rFonts w:ascii="Times New Roman" w:eastAsia="Times New Roman" w:hAnsi="Times New Roman" w:cs="Times New Roman"/>
          <w:bCs/>
          <w:sz w:val="28"/>
          <w:szCs w:val="28"/>
          <w:lang w:eastAsia="uk-UA"/>
        </w:rPr>
        <w:t>каталаза-позитивними</w:t>
      </w:r>
      <w:r w:rsidRPr="008B6C88">
        <w:rPr>
          <w:rFonts w:ascii="Times New Roman" w:eastAsia="Times New Roman" w:hAnsi="Times New Roman" w:cs="Times New Roman"/>
          <w:sz w:val="28"/>
          <w:szCs w:val="28"/>
          <w:lang w:eastAsia="uk-UA"/>
        </w:rPr>
        <w:t xml:space="preserve"> (розкладають перекис водню) і </w:t>
      </w:r>
      <w:r w:rsidRPr="008B6C88">
        <w:rPr>
          <w:rFonts w:ascii="Times New Roman" w:eastAsia="Times New Roman" w:hAnsi="Times New Roman" w:cs="Times New Roman"/>
          <w:bCs/>
          <w:sz w:val="28"/>
          <w:szCs w:val="28"/>
          <w:lang w:eastAsia="uk-UA"/>
        </w:rPr>
        <w:t>оксидаза-негативними</w:t>
      </w:r>
      <w:r w:rsidRPr="008B6C88">
        <w:rPr>
          <w:rFonts w:ascii="Times New Roman" w:eastAsia="Times New Roman" w:hAnsi="Times New Roman" w:cs="Times New Roman"/>
          <w:sz w:val="28"/>
          <w:szCs w:val="28"/>
          <w:lang w:eastAsia="uk-UA"/>
        </w:rPr>
        <w:t>, що має значення для лабораторної диференціації (</w:t>
      </w:r>
      <w:r w:rsidRPr="008B6C88">
        <w:rPr>
          <w:rFonts w:ascii="Times New Roman" w:eastAsia="Times New Roman" w:hAnsi="Times New Roman" w:cs="Times New Roman"/>
          <w:i/>
          <w:iCs/>
          <w:sz w:val="28"/>
          <w:szCs w:val="28"/>
          <w:lang w:eastAsia="uk-UA"/>
        </w:rPr>
        <w:t>Shyrobokov</w:t>
      </w:r>
      <w:r w:rsidRPr="008B6C88">
        <w:rPr>
          <w:rFonts w:ascii="Times New Roman" w:eastAsia="Times New Roman" w:hAnsi="Times New Roman" w:cs="Times New Roman"/>
          <w:sz w:val="28"/>
          <w:szCs w:val="28"/>
          <w:lang w:eastAsia="uk-UA"/>
        </w:rPr>
        <w:t xml:space="preserve">, 2011). Крім того, бактерії продукують </w:t>
      </w:r>
      <w:r w:rsidRPr="008B6C88">
        <w:rPr>
          <w:rFonts w:ascii="Times New Roman" w:eastAsia="Times New Roman" w:hAnsi="Times New Roman" w:cs="Times New Roman"/>
          <w:bCs/>
          <w:sz w:val="28"/>
          <w:szCs w:val="28"/>
          <w:lang w:eastAsia="uk-UA"/>
        </w:rPr>
        <w:t>β-лактамази</w:t>
      </w:r>
      <w:r w:rsidRPr="008B6C88">
        <w:rPr>
          <w:rFonts w:ascii="Times New Roman" w:eastAsia="Times New Roman" w:hAnsi="Times New Roman" w:cs="Times New Roman"/>
          <w:sz w:val="28"/>
          <w:szCs w:val="28"/>
          <w:lang w:eastAsia="uk-UA"/>
        </w:rPr>
        <w:t>, які руйнують β-лактамне кільце пеніцилінів і цефалоспоринів — один із ключових механізмів антибіотикорезистентності (</w:t>
      </w:r>
      <w:r w:rsidRPr="008B6C88">
        <w:rPr>
          <w:rFonts w:ascii="Times New Roman" w:eastAsia="Times New Roman" w:hAnsi="Times New Roman" w:cs="Times New Roman"/>
          <w:i/>
          <w:iCs/>
          <w:sz w:val="28"/>
          <w:szCs w:val="28"/>
          <w:lang w:eastAsia="uk-UA"/>
        </w:rPr>
        <w:t>Ramirez et al.</w:t>
      </w:r>
      <w:r w:rsidRPr="008B6C88">
        <w:rPr>
          <w:rFonts w:ascii="Times New Roman" w:eastAsia="Times New Roman" w:hAnsi="Times New Roman" w:cs="Times New Roman"/>
          <w:sz w:val="28"/>
          <w:szCs w:val="28"/>
          <w:lang w:eastAsia="uk-UA"/>
        </w:rPr>
        <w:t>, 2014).</w:t>
      </w:r>
    </w:p>
    <w:p w14:paraId="3490340C" w14:textId="77777777" w:rsidR="008652E8" w:rsidRPr="008B6C88" w:rsidRDefault="008652E8" w:rsidP="008652E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Окремі штами, зокрема </w:t>
      </w:r>
      <w:r w:rsidRPr="008B6C88">
        <w:rPr>
          <w:rFonts w:ascii="Times New Roman" w:eastAsia="Times New Roman" w:hAnsi="Times New Roman" w:cs="Times New Roman"/>
          <w:i/>
          <w:iCs/>
          <w:sz w:val="28"/>
          <w:szCs w:val="28"/>
          <w:lang w:eastAsia="uk-UA"/>
        </w:rPr>
        <w:t>K. pneumoniae subsp. planticola</w:t>
      </w:r>
      <w:r w:rsidRPr="008B6C88">
        <w:rPr>
          <w:rFonts w:ascii="Times New Roman" w:eastAsia="Times New Roman" w:hAnsi="Times New Roman" w:cs="Times New Roman"/>
          <w:sz w:val="28"/>
          <w:szCs w:val="28"/>
          <w:lang w:eastAsia="uk-UA"/>
        </w:rPr>
        <w:t xml:space="preserve">, здатні </w:t>
      </w:r>
      <w:r w:rsidRPr="008B6C88">
        <w:rPr>
          <w:rFonts w:ascii="Times New Roman" w:eastAsia="Times New Roman" w:hAnsi="Times New Roman" w:cs="Times New Roman"/>
          <w:bCs/>
          <w:sz w:val="28"/>
          <w:szCs w:val="28"/>
          <w:lang w:eastAsia="uk-UA"/>
        </w:rPr>
        <w:t>фіксувати атмосферний азот</w:t>
      </w:r>
      <w:r w:rsidRPr="008B6C88">
        <w:rPr>
          <w:rFonts w:ascii="Times New Roman" w:eastAsia="Times New Roman" w:hAnsi="Times New Roman" w:cs="Times New Roman"/>
          <w:sz w:val="28"/>
          <w:szCs w:val="28"/>
          <w:lang w:eastAsia="uk-UA"/>
        </w:rPr>
        <w:t>, що характерно для сапрофітних форм, які мешкають у ґрунті та воді (</w:t>
      </w:r>
      <w:r w:rsidRPr="008B6C88">
        <w:rPr>
          <w:rFonts w:ascii="Times New Roman" w:eastAsia="Times New Roman" w:hAnsi="Times New Roman" w:cs="Times New Roman"/>
          <w:i/>
          <w:iCs/>
          <w:sz w:val="28"/>
          <w:szCs w:val="28"/>
          <w:lang w:eastAsia="uk-UA"/>
        </w:rPr>
        <w:t>MicrobeWiki</w:t>
      </w:r>
      <w:r w:rsidRPr="008B6C88">
        <w:rPr>
          <w:rFonts w:ascii="Times New Roman" w:eastAsia="Times New Roman" w:hAnsi="Times New Roman" w:cs="Times New Roman"/>
          <w:sz w:val="28"/>
          <w:szCs w:val="28"/>
          <w:lang w:eastAsia="uk-UA"/>
        </w:rPr>
        <w:t>, 2023).</w:t>
      </w:r>
    </w:p>
    <w:p w14:paraId="1B296D21" w14:textId="3EC427C5" w:rsidR="008652E8" w:rsidRDefault="008652E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поєднують високу метаболічну гнучкість, здатність виживати у несприятливих умовах, утворювати захисні структури (капсула, біоплівки) та продукувати ферменти, які зумовлюють вірулентність і резистентність до антибіотиків. Це робить їх одним із найнебезпечніших збудників госпітальних інфекцій (</w:t>
      </w:r>
      <w:r w:rsidRPr="008B6C88">
        <w:rPr>
          <w:rFonts w:ascii="Times New Roman" w:eastAsia="Times New Roman" w:hAnsi="Times New Roman" w:cs="Times New Roman"/>
          <w:i/>
          <w:iCs/>
          <w:sz w:val="28"/>
          <w:szCs w:val="28"/>
          <w:lang w:eastAsia="uk-UA"/>
        </w:rPr>
        <w:t>Navon-Venezia et al.</w:t>
      </w:r>
      <w:r w:rsidRPr="008B6C88">
        <w:rPr>
          <w:rFonts w:ascii="Times New Roman" w:eastAsia="Times New Roman" w:hAnsi="Times New Roman" w:cs="Times New Roman"/>
          <w:sz w:val="28"/>
          <w:szCs w:val="28"/>
          <w:lang w:eastAsia="uk-UA"/>
        </w:rPr>
        <w:t>, 2017).</w:t>
      </w:r>
    </w:p>
    <w:p w14:paraId="46CD8064" w14:textId="15DD82A2" w:rsidR="00B31809" w:rsidRPr="008B6C88" w:rsidRDefault="00B31809" w:rsidP="00B31809">
      <w:pPr>
        <w:pStyle w:val="af8"/>
        <w:spacing w:beforeAutospacing="0" w:after="0" w:afterAutospacing="0" w:line="360" w:lineRule="auto"/>
        <w:ind w:firstLine="720"/>
        <w:jc w:val="both"/>
        <w:rPr>
          <w:sz w:val="28"/>
          <w:szCs w:val="28"/>
          <w:lang w:eastAsia="uk-UA"/>
        </w:rPr>
      </w:pPr>
      <w:r w:rsidRPr="008B6C88">
        <w:rPr>
          <w:sz w:val="28"/>
          <w:szCs w:val="28"/>
          <w:lang w:val="uk-UA"/>
        </w:rPr>
        <w:t>Екологія і розповсюдження.</w:t>
      </w:r>
      <w:r w:rsidRPr="008B6C88">
        <w:rPr>
          <w:bCs/>
          <w:sz w:val="28"/>
          <w:szCs w:val="28"/>
          <w:lang w:val="uk-UA" w:eastAsia="uk-UA"/>
        </w:rPr>
        <w:t xml:space="preserve">  </w:t>
      </w:r>
      <w:r w:rsidRPr="008B6C88">
        <w:rPr>
          <w:bCs/>
          <w:i/>
          <w:iCs/>
          <w:sz w:val="28"/>
          <w:szCs w:val="28"/>
          <w:lang w:val="uk-UA" w:eastAsia="uk-UA"/>
        </w:rPr>
        <w:t>Klebsiella spp.</w:t>
      </w:r>
      <w:r>
        <w:rPr>
          <w:bCs/>
          <w:i/>
          <w:iCs/>
          <w:sz w:val="28"/>
          <w:szCs w:val="28"/>
          <w:lang w:val="uk-UA" w:eastAsia="uk-UA"/>
        </w:rPr>
        <w:t xml:space="preserve"> </w:t>
      </w:r>
      <w:r w:rsidRPr="008B6C88">
        <w:rPr>
          <w:i/>
          <w:iCs/>
          <w:sz w:val="28"/>
          <w:szCs w:val="28"/>
          <w:lang w:eastAsia="uk-UA"/>
        </w:rPr>
        <w:t>Klebsiella</w:t>
      </w:r>
      <w:r w:rsidRPr="00B31809">
        <w:rPr>
          <w:sz w:val="28"/>
          <w:szCs w:val="28"/>
          <w:lang w:val="uk-UA" w:eastAsia="uk-UA"/>
        </w:rPr>
        <w:t xml:space="preserve"> </w:t>
      </w:r>
      <w:r w:rsidRPr="008B6C88">
        <w:rPr>
          <w:sz w:val="28"/>
          <w:szCs w:val="28"/>
          <w:lang w:eastAsia="uk-UA"/>
        </w:rPr>
        <w:t>spp</w:t>
      </w:r>
      <w:r w:rsidRPr="00B31809">
        <w:rPr>
          <w:sz w:val="28"/>
          <w:szCs w:val="28"/>
          <w:lang w:val="uk-UA" w:eastAsia="uk-UA"/>
        </w:rPr>
        <w:t xml:space="preserve">. характеризуються широким екологічним розповсюдженням і високою адаптивністю до різних середовищ існування. Вони здатні тривалий час виживати в умовах навколишнього середовища, що забезпечує їхню </w:t>
      </w:r>
      <w:r w:rsidRPr="00B31809">
        <w:rPr>
          <w:bCs/>
          <w:sz w:val="28"/>
          <w:szCs w:val="28"/>
          <w:lang w:val="uk-UA" w:eastAsia="uk-UA"/>
        </w:rPr>
        <w:t>екологічну пластичність та стабільність</w:t>
      </w:r>
      <w:r w:rsidRPr="00B31809">
        <w:rPr>
          <w:sz w:val="28"/>
          <w:szCs w:val="28"/>
          <w:lang w:val="uk-UA" w:eastAsia="uk-UA"/>
        </w:rPr>
        <w:t xml:space="preserve"> (</w:t>
      </w:r>
      <w:r w:rsidRPr="008B6C88">
        <w:rPr>
          <w:i/>
          <w:iCs/>
          <w:sz w:val="28"/>
          <w:szCs w:val="28"/>
          <w:lang w:eastAsia="uk-UA"/>
        </w:rPr>
        <w:t>Navon</w:t>
      </w:r>
      <w:r w:rsidRPr="00B31809">
        <w:rPr>
          <w:i/>
          <w:iCs/>
          <w:sz w:val="28"/>
          <w:szCs w:val="28"/>
          <w:lang w:val="uk-UA" w:eastAsia="uk-UA"/>
        </w:rPr>
        <w:t>-</w:t>
      </w:r>
      <w:r w:rsidRPr="008B6C88">
        <w:rPr>
          <w:i/>
          <w:iCs/>
          <w:sz w:val="28"/>
          <w:szCs w:val="28"/>
          <w:lang w:eastAsia="uk-UA"/>
        </w:rPr>
        <w:t>Venezia</w:t>
      </w:r>
      <w:r w:rsidRPr="00B31809">
        <w:rPr>
          <w:i/>
          <w:iCs/>
          <w:sz w:val="28"/>
          <w:szCs w:val="28"/>
          <w:lang w:val="uk-UA" w:eastAsia="uk-UA"/>
        </w:rPr>
        <w:t xml:space="preserve"> </w:t>
      </w:r>
      <w:r w:rsidRPr="008B6C88">
        <w:rPr>
          <w:i/>
          <w:iCs/>
          <w:sz w:val="28"/>
          <w:szCs w:val="28"/>
          <w:lang w:eastAsia="uk-UA"/>
        </w:rPr>
        <w:t>et</w:t>
      </w:r>
      <w:r w:rsidRPr="00B31809">
        <w:rPr>
          <w:i/>
          <w:iCs/>
          <w:sz w:val="28"/>
          <w:szCs w:val="28"/>
          <w:lang w:val="uk-UA" w:eastAsia="uk-UA"/>
        </w:rPr>
        <w:t xml:space="preserve"> </w:t>
      </w:r>
      <w:r w:rsidRPr="008B6C88">
        <w:rPr>
          <w:i/>
          <w:iCs/>
          <w:sz w:val="28"/>
          <w:szCs w:val="28"/>
          <w:lang w:eastAsia="uk-UA"/>
        </w:rPr>
        <w:t>al</w:t>
      </w:r>
      <w:r w:rsidRPr="00B31809">
        <w:rPr>
          <w:i/>
          <w:iCs/>
          <w:sz w:val="28"/>
          <w:szCs w:val="28"/>
          <w:lang w:val="uk-UA" w:eastAsia="uk-UA"/>
        </w:rPr>
        <w:t>.</w:t>
      </w:r>
      <w:r w:rsidRPr="00B31809">
        <w:rPr>
          <w:sz w:val="28"/>
          <w:szCs w:val="28"/>
          <w:lang w:val="uk-UA" w:eastAsia="uk-UA"/>
        </w:rPr>
        <w:t xml:space="preserve">, 2017; </w:t>
      </w:r>
      <w:r w:rsidRPr="008B6C88">
        <w:rPr>
          <w:i/>
          <w:iCs/>
          <w:sz w:val="28"/>
          <w:szCs w:val="28"/>
          <w:lang w:eastAsia="uk-UA"/>
        </w:rPr>
        <w:t>Wyres</w:t>
      </w:r>
      <w:r w:rsidRPr="00B31809">
        <w:rPr>
          <w:i/>
          <w:iCs/>
          <w:sz w:val="28"/>
          <w:szCs w:val="28"/>
          <w:lang w:val="uk-UA" w:eastAsia="uk-UA"/>
        </w:rPr>
        <w:t xml:space="preserve"> </w:t>
      </w:r>
      <w:r w:rsidRPr="008B6C88">
        <w:rPr>
          <w:i/>
          <w:iCs/>
          <w:sz w:val="28"/>
          <w:szCs w:val="28"/>
          <w:lang w:eastAsia="uk-UA"/>
        </w:rPr>
        <w:t>et</w:t>
      </w:r>
      <w:r w:rsidRPr="00B31809">
        <w:rPr>
          <w:i/>
          <w:iCs/>
          <w:sz w:val="28"/>
          <w:szCs w:val="28"/>
          <w:lang w:val="uk-UA" w:eastAsia="uk-UA"/>
        </w:rPr>
        <w:t xml:space="preserve"> </w:t>
      </w:r>
      <w:r w:rsidRPr="008B6C88">
        <w:rPr>
          <w:i/>
          <w:iCs/>
          <w:sz w:val="28"/>
          <w:szCs w:val="28"/>
          <w:lang w:eastAsia="uk-UA"/>
        </w:rPr>
        <w:t>al</w:t>
      </w:r>
      <w:r w:rsidRPr="00B31809">
        <w:rPr>
          <w:i/>
          <w:iCs/>
          <w:sz w:val="28"/>
          <w:szCs w:val="28"/>
          <w:lang w:val="uk-UA" w:eastAsia="uk-UA"/>
        </w:rPr>
        <w:t>.</w:t>
      </w:r>
      <w:r w:rsidRPr="00B31809">
        <w:rPr>
          <w:sz w:val="28"/>
          <w:szCs w:val="28"/>
          <w:lang w:val="uk-UA" w:eastAsia="uk-UA"/>
        </w:rPr>
        <w:t>, 2020).</w:t>
      </w:r>
      <w:r>
        <w:rPr>
          <w:sz w:val="28"/>
          <w:szCs w:val="28"/>
          <w:lang w:val="uk-UA" w:eastAsia="uk-UA"/>
        </w:rPr>
        <w:t xml:space="preserve"> </w:t>
      </w:r>
      <w:r w:rsidRPr="008B6C88">
        <w:rPr>
          <w:sz w:val="28"/>
          <w:szCs w:val="28"/>
          <w:lang w:eastAsia="uk-UA"/>
        </w:rPr>
        <w:t xml:space="preserve">У природі представників роду </w:t>
      </w:r>
      <w:r w:rsidRPr="008B6C88">
        <w:rPr>
          <w:i/>
          <w:iCs/>
          <w:sz w:val="28"/>
          <w:szCs w:val="28"/>
          <w:lang w:eastAsia="uk-UA"/>
        </w:rPr>
        <w:t>Klebsiella</w:t>
      </w:r>
      <w:r w:rsidRPr="008B6C88">
        <w:rPr>
          <w:sz w:val="28"/>
          <w:szCs w:val="28"/>
          <w:lang w:eastAsia="uk-UA"/>
        </w:rPr>
        <w:t xml:space="preserve"> виявляють у </w:t>
      </w:r>
      <w:r w:rsidRPr="008B6C88">
        <w:rPr>
          <w:bCs/>
          <w:sz w:val="28"/>
          <w:szCs w:val="28"/>
          <w:lang w:eastAsia="uk-UA"/>
        </w:rPr>
        <w:t>ґрунті, прісній та морській воді, на рослинах, у компості, стічних водах</w:t>
      </w:r>
      <w:r w:rsidRPr="008B6C88">
        <w:rPr>
          <w:sz w:val="28"/>
          <w:szCs w:val="28"/>
          <w:lang w:eastAsia="uk-UA"/>
        </w:rPr>
        <w:t xml:space="preserve">, а також на різних поверхнях у медичних закладах. Окремі штами, зокрема </w:t>
      </w:r>
      <w:r w:rsidRPr="008B6C88">
        <w:rPr>
          <w:i/>
          <w:iCs/>
          <w:sz w:val="28"/>
          <w:szCs w:val="28"/>
          <w:lang w:eastAsia="uk-UA"/>
        </w:rPr>
        <w:t>K.</w:t>
      </w:r>
      <w:r>
        <w:rPr>
          <w:i/>
          <w:iCs/>
          <w:sz w:val="28"/>
          <w:szCs w:val="28"/>
          <w:lang w:val="uk-UA" w:eastAsia="uk-UA"/>
        </w:rPr>
        <w:t> </w:t>
      </w:r>
      <w:r w:rsidRPr="008B6C88">
        <w:rPr>
          <w:i/>
          <w:iCs/>
          <w:sz w:val="28"/>
          <w:szCs w:val="28"/>
          <w:lang w:eastAsia="uk-UA"/>
        </w:rPr>
        <w:t>pneumoniae</w:t>
      </w:r>
      <w:r w:rsidRPr="008B6C88">
        <w:rPr>
          <w:sz w:val="28"/>
          <w:szCs w:val="28"/>
          <w:lang w:eastAsia="uk-UA"/>
        </w:rPr>
        <w:t xml:space="preserve"> та </w:t>
      </w:r>
      <w:r w:rsidRPr="008B6C88">
        <w:rPr>
          <w:i/>
          <w:iCs/>
          <w:sz w:val="28"/>
          <w:szCs w:val="28"/>
          <w:lang w:eastAsia="uk-UA"/>
        </w:rPr>
        <w:t>K. oxytoca</w:t>
      </w:r>
      <w:r w:rsidRPr="008B6C88">
        <w:rPr>
          <w:sz w:val="28"/>
          <w:szCs w:val="28"/>
          <w:lang w:eastAsia="uk-UA"/>
        </w:rPr>
        <w:t xml:space="preserve">, мають здатність </w:t>
      </w:r>
      <w:r w:rsidRPr="008B6C88">
        <w:rPr>
          <w:bCs/>
          <w:sz w:val="28"/>
          <w:szCs w:val="28"/>
          <w:lang w:eastAsia="uk-UA"/>
        </w:rPr>
        <w:t>фіксувати атмосферний азот</w:t>
      </w:r>
      <w:r w:rsidRPr="008B6C88">
        <w:rPr>
          <w:sz w:val="28"/>
          <w:szCs w:val="28"/>
          <w:lang w:eastAsia="uk-UA"/>
        </w:rPr>
        <w:t xml:space="preserve">, що дозволяє їм існувати як </w:t>
      </w:r>
      <w:r w:rsidRPr="008B6C88">
        <w:rPr>
          <w:bCs/>
          <w:sz w:val="28"/>
          <w:szCs w:val="28"/>
          <w:lang w:eastAsia="uk-UA"/>
        </w:rPr>
        <w:t>симбіонти рослин</w:t>
      </w:r>
      <w:r w:rsidRPr="008B6C88">
        <w:rPr>
          <w:sz w:val="28"/>
          <w:szCs w:val="28"/>
          <w:lang w:eastAsia="uk-UA"/>
        </w:rPr>
        <w:t xml:space="preserve"> і стимулювати їхній ріст (</w:t>
      </w:r>
      <w:r w:rsidRPr="008B6C88">
        <w:rPr>
          <w:i/>
          <w:iCs/>
          <w:sz w:val="28"/>
          <w:szCs w:val="28"/>
          <w:lang w:eastAsia="uk-UA"/>
        </w:rPr>
        <w:t>MicrobeWiki</w:t>
      </w:r>
      <w:r w:rsidRPr="008B6C88">
        <w:rPr>
          <w:sz w:val="28"/>
          <w:szCs w:val="28"/>
          <w:lang w:eastAsia="uk-UA"/>
        </w:rPr>
        <w:t xml:space="preserve">, 2023). Ця особливість свідчить про </w:t>
      </w:r>
      <w:r w:rsidRPr="008B6C88">
        <w:rPr>
          <w:bCs/>
          <w:sz w:val="28"/>
          <w:szCs w:val="28"/>
          <w:lang w:eastAsia="uk-UA"/>
        </w:rPr>
        <w:t>біотехнологічний потенціал</w:t>
      </w:r>
      <w:r w:rsidRPr="008B6C88">
        <w:rPr>
          <w:sz w:val="28"/>
          <w:szCs w:val="28"/>
          <w:lang w:eastAsia="uk-UA"/>
        </w:rPr>
        <w:t xml:space="preserve"> окремих представників роду у сільському господарстві.</w:t>
      </w:r>
    </w:p>
    <w:p w14:paraId="54C35318" w14:textId="77777777" w:rsidR="00B31809" w:rsidRPr="008B6C88" w:rsidRDefault="00B31809"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межах </w:t>
      </w:r>
      <w:r w:rsidRPr="008B6C88">
        <w:rPr>
          <w:rFonts w:ascii="Times New Roman" w:eastAsia="Times New Roman" w:hAnsi="Times New Roman" w:cs="Times New Roman"/>
          <w:bCs/>
          <w:sz w:val="28"/>
          <w:szCs w:val="28"/>
          <w:lang w:eastAsia="uk-UA"/>
        </w:rPr>
        <w:t>медичної екології</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відіграють ключову роль як </w:t>
      </w:r>
      <w:r w:rsidRPr="008B6C88">
        <w:rPr>
          <w:rFonts w:ascii="Times New Roman" w:eastAsia="Times New Roman" w:hAnsi="Times New Roman" w:cs="Times New Roman"/>
          <w:bCs/>
          <w:sz w:val="28"/>
          <w:szCs w:val="28"/>
          <w:lang w:eastAsia="uk-UA"/>
        </w:rPr>
        <w:t>госпітальні патогени</w:t>
      </w:r>
      <w:r w:rsidRPr="008B6C88">
        <w:rPr>
          <w:rFonts w:ascii="Times New Roman" w:eastAsia="Times New Roman" w:hAnsi="Times New Roman" w:cs="Times New Roman"/>
          <w:sz w:val="28"/>
          <w:szCs w:val="28"/>
          <w:lang w:eastAsia="uk-UA"/>
        </w:rPr>
        <w:t xml:space="preserve">. Їх часто виявляють на поверхнях медичного обладнання, у вентиляційних системах, водопровідній воді, на руках медичного персоналу та інших предметах (фомітах). Висока здатність до виживання — </w:t>
      </w:r>
      <w:r w:rsidRPr="008B6C88">
        <w:rPr>
          <w:rFonts w:ascii="Times New Roman" w:eastAsia="Times New Roman" w:hAnsi="Times New Roman" w:cs="Times New Roman"/>
          <w:bCs/>
          <w:sz w:val="28"/>
          <w:szCs w:val="28"/>
          <w:lang w:eastAsia="uk-UA"/>
        </w:rPr>
        <w:t>до кількох діб і навіть тижнів на сухих поверхнях</w:t>
      </w:r>
      <w:r w:rsidRPr="008B6C88">
        <w:rPr>
          <w:rFonts w:ascii="Times New Roman" w:eastAsia="Times New Roman" w:hAnsi="Times New Roman" w:cs="Times New Roman"/>
          <w:sz w:val="28"/>
          <w:szCs w:val="28"/>
          <w:lang w:eastAsia="uk-UA"/>
        </w:rPr>
        <w:t xml:space="preserve"> — зумовлює значний ризик внутрішньолікарняного поширення (</w:t>
      </w:r>
      <w:r w:rsidRPr="008B6C88">
        <w:rPr>
          <w:rFonts w:ascii="Times New Roman" w:eastAsia="Times New Roman" w:hAnsi="Times New Roman" w:cs="Times New Roman"/>
          <w:i/>
          <w:iCs/>
          <w:sz w:val="28"/>
          <w:szCs w:val="28"/>
          <w:lang w:eastAsia="uk-UA"/>
        </w:rPr>
        <w:t>Pitout et al.</w:t>
      </w:r>
      <w:r w:rsidRPr="008B6C88">
        <w:rPr>
          <w:rFonts w:ascii="Times New Roman" w:eastAsia="Times New Roman" w:hAnsi="Times New Roman" w:cs="Times New Roman"/>
          <w:sz w:val="28"/>
          <w:szCs w:val="28"/>
          <w:lang w:eastAsia="uk-UA"/>
        </w:rPr>
        <w:t>, 2015).</w:t>
      </w:r>
    </w:p>
    <w:p w14:paraId="6457A698" w14:textId="77777777" w:rsidR="00B31809" w:rsidRPr="008B6C88" w:rsidRDefault="00B31809"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В організмі людини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входить до складу </w:t>
      </w:r>
      <w:r w:rsidRPr="008B6C88">
        <w:rPr>
          <w:rFonts w:ascii="Times New Roman" w:eastAsia="Times New Roman" w:hAnsi="Times New Roman" w:cs="Times New Roman"/>
          <w:bCs/>
          <w:sz w:val="28"/>
          <w:szCs w:val="28"/>
          <w:lang w:eastAsia="uk-UA"/>
        </w:rPr>
        <w:t>нормальної мікрофлори</w:t>
      </w:r>
      <w:r w:rsidRPr="008B6C88">
        <w:rPr>
          <w:rFonts w:ascii="Times New Roman" w:eastAsia="Times New Roman" w:hAnsi="Times New Roman" w:cs="Times New Roman"/>
          <w:sz w:val="28"/>
          <w:szCs w:val="28"/>
          <w:lang w:eastAsia="uk-UA"/>
        </w:rPr>
        <w:t xml:space="preserve"> кишечника, дихальних шляхів та шкіри. У фізіологічних умовах вона не викликає патологічних процесів, однак при </w:t>
      </w:r>
      <w:r w:rsidRPr="008B6C88">
        <w:rPr>
          <w:rFonts w:ascii="Times New Roman" w:eastAsia="Times New Roman" w:hAnsi="Times New Roman" w:cs="Times New Roman"/>
          <w:bCs/>
          <w:sz w:val="28"/>
          <w:szCs w:val="28"/>
          <w:lang w:eastAsia="uk-UA"/>
        </w:rPr>
        <w:t xml:space="preserve">імунодефіцитах, </w:t>
      </w:r>
      <w:r w:rsidRPr="008B6C88">
        <w:rPr>
          <w:rFonts w:ascii="Times New Roman" w:eastAsia="Times New Roman" w:hAnsi="Times New Roman" w:cs="Times New Roman"/>
          <w:bCs/>
          <w:sz w:val="28"/>
          <w:szCs w:val="28"/>
          <w:lang w:eastAsia="uk-UA"/>
        </w:rPr>
        <w:lastRenderedPageBreak/>
        <w:t>порушенні мікробіоценозу або після антибіотикотерапії</w:t>
      </w:r>
      <w:r w:rsidRPr="008B6C88">
        <w:rPr>
          <w:rFonts w:ascii="Times New Roman" w:eastAsia="Times New Roman" w:hAnsi="Times New Roman" w:cs="Times New Roman"/>
          <w:sz w:val="28"/>
          <w:szCs w:val="28"/>
          <w:lang w:eastAsia="uk-UA"/>
        </w:rPr>
        <w:t xml:space="preserve"> бактерія набуває патогенних властивостей. До груп ризику належать </w:t>
      </w:r>
      <w:r w:rsidRPr="008B6C88">
        <w:rPr>
          <w:rFonts w:ascii="Times New Roman" w:eastAsia="Times New Roman" w:hAnsi="Times New Roman" w:cs="Times New Roman"/>
          <w:bCs/>
          <w:sz w:val="28"/>
          <w:szCs w:val="28"/>
          <w:lang w:eastAsia="uk-UA"/>
        </w:rPr>
        <w:t>новонароджені, онкохворі, пацієнти з цукровим діабетом, особи, які отримують імуносупресивне лікування, а також хворі відділень інтенсивної терапії</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Schultze et al.</w:t>
      </w:r>
      <w:r w:rsidRPr="008B6C88">
        <w:rPr>
          <w:rFonts w:ascii="Times New Roman" w:eastAsia="Times New Roman" w:hAnsi="Times New Roman" w:cs="Times New Roman"/>
          <w:sz w:val="28"/>
          <w:szCs w:val="28"/>
          <w:lang w:eastAsia="uk-UA"/>
        </w:rPr>
        <w:t>, 2023).</w:t>
      </w:r>
    </w:p>
    <w:p w14:paraId="64702467" w14:textId="77777777" w:rsidR="008652E8" w:rsidRPr="008B6C88" w:rsidRDefault="008652E8" w:rsidP="008B6C88">
      <w:pPr>
        <w:spacing w:after="0" w:line="360" w:lineRule="auto"/>
        <w:ind w:firstLine="709"/>
        <w:jc w:val="both"/>
        <w:rPr>
          <w:rFonts w:ascii="Times New Roman" w:hAnsi="Times New Roman" w:cs="Times New Roman"/>
          <w:sz w:val="28"/>
          <w:szCs w:val="28"/>
        </w:rPr>
      </w:pPr>
    </w:p>
    <w:p w14:paraId="66D01AE1" w14:textId="28D77695" w:rsidR="002907A3" w:rsidRPr="00BC245F" w:rsidRDefault="00BC245F" w:rsidP="00BC245F">
      <w:pPr>
        <w:pStyle w:val="1"/>
        <w:spacing w:before="0" w:line="360" w:lineRule="auto"/>
        <w:jc w:val="both"/>
        <w:rPr>
          <w:rFonts w:ascii="Times New Roman" w:eastAsia="Times New Roman" w:hAnsi="Times New Roman" w:cs="Times New Roman"/>
          <w:b/>
          <w:color w:val="auto"/>
          <w:sz w:val="28"/>
          <w:szCs w:val="28"/>
          <w:lang w:eastAsia="uk-UA"/>
        </w:rPr>
      </w:pPr>
      <w:bookmarkStart w:id="4" w:name="_Toc214487716"/>
      <w:r w:rsidRPr="00BC245F">
        <w:rPr>
          <w:rFonts w:ascii="Times New Roman" w:hAnsi="Times New Roman" w:cs="Times New Roman"/>
          <w:b/>
          <w:color w:val="auto"/>
          <w:sz w:val="28"/>
          <w:szCs w:val="28"/>
        </w:rPr>
        <w:t>1.</w:t>
      </w:r>
      <w:r w:rsidRPr="00BC245F">
        <w:rPr>
          <w:rFonts w:ascii="Times New Roman" w:hAnsi="Times New Roman" w:cs="Times New Roman"/>
          <w:b/>
          <w:color w:val="auto"/>
          <w:sz w:val="28"/>
          <w:szCs w:val="28"/>
          <w:lang w:val="ru-RU"/>
        </w:rPr>
        <w:t>2</w:t>
      </w:r>
      <w:r w:rsidRPr="00BC245F">
        <w:rPr>
          <w:rFonts w:ascii="Times New Roman" w:hAnsi="Times New Roman" w:cs="Times New Roman"/>
          <w:b/>
          <w:color w:val="auto"/>
          <w:sz w:val="28"/>
          <w:szCs w:val="28"/>
        </w:rPr>
        <w:t xml:space="preserve">.  </w:t>
      </w:r>
      <w:r w:rsidR="002907A3" w:rsidRPr="00BC245F">
        <w:rPr>
          <w:rFonts w:ascii="Times New Roman" w:eastAsia="Times New Roman" w:hAnsi="Times New Roman" w:cs="Times New Roman"/>
          <w:b/>
          <w:bCs/>
          <w:color w:val="auto"/>
          <w:sz w:val="28"/>
          <w:szCs w:val="28"/>
          <w:lang w:eastAsia="uk-UA"/>
        </w:rPr>
        <w:t xml:space="preserve">Структурно-функціональна організація геному </w:t>
      </w:r>
      <w:r w:rsidR="002907A3" w:rsidRPr="00BC245F">
        <w:rPr>
          <w:rFonts w:ascii="Times New Roman" w:eastAsia="Times New Roman" w:hAnsi="Times New Roman" w:cs="Times New Roman"/>
          <w:b/>
          <w:bCs/>
          <w:i/>
          <w:iCs/>
          <w:color w:val="auto"/>
          <w:sz w:val="28"/>
          <w:szCs w:val="28"/>
          <w:lang w:eastAsia="uk-UA"/>
        </w:rPr>
        <w:t>Klebsiella spp.</w:t>
      </w:r>
      <w:bookmarkEnd w:id="4"/>
    </w:p>
    <w:p w14:paraId="54E33D27" w14:textId="77777777" w:rsidR="00BC245F" w:rsidRDefault="00BC245F" w:rsidP="008B6C88">
      <w:pPr>
        <w:suppressAutoHyphens w:val="0"/>
        <w:spacing w:after="0" w:line="360" w:lineRule="auto"/>
        <w:jc w:val="both"/>
        <w:rPr>
          <w:rFonts w:ascii="Times New Roman" w:eastAsia="Times New Roman" w:hAnsi="Times New Roman" w:cs="Times New Roman"/>
          <w:sz w:val="28"/>
          <w:szCs w:val="28"/>
          <w:lang w:eastAsia="uk-UA"/>
        </w:rPr>
      </w:pPr>
    </w:p>
    <w:p w14:paraId="58A41901" w14:textId="1A33EBA1"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Рід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характеризується складною структурно-функціональною організацією геному, що забезпечує його високу адаптивність, виживання в несприятливих умовах і здатність спричиняти широкий спектр інфекцій у людини (</w:t>
      </w:r>
      <w:r w:rsidRPr="008B6C88">
        <w:rPr>
          <w:rFonts w:ascii="Times New Roman" w:eastAsia="Times New Roman" w:hAnsi="Times New Roman" w:cs="Times New Roman"/>
          <w:i/>
          <w:iCs/>
          <w:sz w:val="28"/>
          <w:szCs w:val="28"/>
          <w:lang w:eastAsia="uk-UA"/>
        </w:rPr>
        <w:t>Navon-Venezia et al.</w:t>
      </w:r>
      <w:r w:rsidRPr="008B6C88">
        <w:rPr>
          <w:rFonts w:ascii="Times New Roman" w:eastAsia="Times New Roman" w:hAnsi="Times New Roman" w:cs="Times New Roman"/>
          <w:sz w:val="28"/>
          <w:szCs w:val="28"/>
          <w:lang w:eastAsia="uk-UA"/>
        </w:rPr>
        <w:t>, 2017).</w:t>
      </w:r>
    </w:p>
    <w:p w14:paraId="2A603174" w14:textId="44E67A09"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Геном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представлений кільцевою дволанцюговою молекулою ДНК розміром від 5,0 до 6,0 </w:t>
      </w:r>
      <w:r w:rsidR="00BC245F">
        <w:rPr>
          <w:rFonts w:ascii="Times New Roman" w:eastAsia="Times New Roman" w:hAnsi="Times New Roman" w:cs="Times New Roman"/>
          <w:sz w:val="28"/>
          <w:szCs w:val="28"/>
          <w:lang w:eastAsia="uk-UA"/>
        </w:rPr>
        <w:t>м.п.н.</w:t>
      </w:r>
      <w:r w:rsidRPr="008B6C88">
        <w:rPr>
          <w:rFonts w:ascii="Times New Roman" w:eastAsia="Times New Roman" w:hAnsi="Times New Roman" w:cs="Times New Roman"/>
          <w:sz w:val="28"/>
          <w:szCs w:val="28"/>
          <w:lang w:eastAsia="uk-UA"/>
        </w:rPr>
        <w:t>, залежно від виду та штаму (</w:t>
      </w:r>
      <w:r w:rsidRPr="008B6C88">
        <w:rPr>
          <w:rFonts w:ascii="Times New Roman" w:eastAsia="Times New Roman" w:hAnsi="Times New Roman" w:cs="Times New Roman"/>
          <w:i/>
          <w:iCs/>
          <w:sz w:val="28"/>
          <w:szCs w:val="28"/>
          <w:lang w:eastAsia="uk-UA"/>
        </w:rPr>
        <w:t>Wang et al.</w:t>
      </w:r>
      <w:r w:rsidRPr="008B6C88">
        <w:rPr>
          <w:rFonts w:ascii="Times New Roman" w:eastAsia="Times New Roman" w:hAnsi="Times New Roman" w:cs="Times New Roman"/>
          <w:sz w:val="28"/>
          <w:szCs w:val="28"/>
          <w:lang w:eastAsia="uk-UA"/>
        </w:rPr>
        <w:t>, 2020). Основний геном містить гени, що контролюють базові життєві процеси — реплікацію, транскрипцію, трансляцію, енергетичний обмін, синтез білків і структурних компонентів клітини.</w:t>
      </w:r>
    </w:p>
    <w:p w14:paraId="7FDC620E" w14:textId="4099DA02"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Крім хромосоми, у складі геному часто наявні додаткові генетичні елементи — плазміди, інтегрони, транспозони та інсерційні послідовності (</w:t>
      </w:r>
      <w:r w:rsidRPr="008B6C88">
        <w:rPr>
          <w:rFonts w:ascii="Times New Roman" w:eastAsia="Times New Roman" w:hAnsi="Times New Roman" w:cs="Times New Roman"/>
          <w:i/>
          <w:iCs/>
          <w:sz w:val="28"/>
          <w:szCs w:val="28"/>
          <w:lang w:eastAsia="uk-UA"/>
        </w:rPr>
        <w:t>Ramirez et al.</w:t>
      </w:r>
      <w:r w:rsidRPr="008B6C88">
        <w:rPr>
          <w:rFonts w:ascii="Times New Roman" w:eastAsia="Times New Roman" w:hAnsi="Times New Roman" w:cs="Times New Roman"/>
          <w:sz w:val="28"/>
          <w:szCs w:val="28"/>
          <w:lang w:eastAsia="uk-UA"/>
        </w:rPr>
        <w:t>, 2014).</w:t>
      </w:r>
      <w:r w:rsidR="00BC245F">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bCs/>
          <w:sz w:val="28"/>
          <w:szCs w:val="28"/>
          <w:lang w:eastAsia="uk-UA"/>
        </w:rPr>
        <w:t>Плазміди</w:t>
      </w:r>
      <w:r w:rsidRPr="008B6C88">
        <w:rPr>
          <w:rFonts w:ascii="Times New Roman" w:eastAsia="Times New Roman" w:hAnsi="Times New Roman" w:cs="Times New Roman"/>
          <w:sz w:val="28"/>
          <w:szCs w:val="28"/>
          <w:lang w:eastAsia="uk-UA"/>
        </w:rPr>
        <w:t xml:space="preserve"> — це автономні кільцеві молекули ДНК, що реплікуються незалежно від хромосоми та здатні передаватися між клітинами, забезпечуючи горизонтальний перенос генів. На плазмідах локалізуються гени антибіотикорезистентності — до β-лактамів (гени ESBL), карбапенемів (</w:t>
      </w:r>
      <w:r w:rsidRPr="008B6C88">
        <w:rPr>
          <w:rFonts w:ascii="Times New Roman" w:eastAsia="Times New Roman" w:hAnsi="Times New Roman" w:cs="Times New Roman"/>
          <w:i/>
          <w:iCs/>
          <w:sz w:val="28"/>
          <w:szCs w:val="28"/>
          <w:lang w:eastAsia="uk-UA"/>
        </w:rPr>
        <w:t>bla</w:t>
      </w:r>
      <w:r w:rsidRPr="008B6C88">
        <w:rPr>
          <w:rFonts w:ascii="Times New Roman" w:eastAsia="Times New Roman" w:hAnsi="Times New Roman" w:cs="Times New Roman"/>
          <w:sz w:val="28"/>
          <w:szCs w:val="28"/>
          <w:lang w:eastAsia="uk-UA"/>
        </w:rPr>
        <w:t xml:space="preserve">KPC, </w:t>
      </w:r>
      <w:r w:rsidRPr="008B6C88">
        <w:rPr>
          <w:rFonts w:ascii="Times New Roman" w:eastAsia="Times New Roman" w:hAnsi="Times New Roman" w:cs="Times New Roman"/>
          <w:i/>
          <w:iCs/>
          <w:sz w:val="28"/>
          <w:szCs w:val="28"/>
          <w:lang w:eastAsia="uk-UA"/>
        </w:rPr>
        <w:t>bla</w:t>
      </w:r>
      <w:r w:rsidRPr="008B6C88">
        <w:rPr>
          <w:rFonts w:ascii="Times New Roman" w:eastAsia="Times New Roman" w:hAnsi="Times New Roman" w:cs="Times New Roman"/>
          <w:sz w:val="28"/>
          <w:szCs w:val="28"/>
          <w:lang w:eastAsia="uk-UA"/>
        </w:rPr>
        <w:t>NDM), аміноглікозидів та фторхінолонів (</w:t>
      </w:r>
      <w:r w:rsidRPr="008B6C88">
        <w:rPr>
          <w:rFonts w:ascii="Times New Roman" w:eastAsia="Times New Roman" w:hAnsi="Times New Roman" w:cs="Times New Roman"/>
          <w:i/>
          <w:iCs/>
          <w:sz w:val="28"/>
          <w:szCs w:val="28"/>
          <w:lang w:eastAsia="uk-UA"/>
        </w:rPr>
        <w:t>CLSI</w:t>
      </w:r>
      <w:r w:rsidRPr="008B6C88">
        <w:rPr>
          <w:rFonts w:ascii="Times New Roman" w:eastAsia="Times New Roman" w:hAnsi="Times New Roman" w:cs="Times New Roman"/>
          <w:sz w:val="28"/>
          <w:szCs w:val="28"/>
          <w:lang w:eastAsia="uk-UA"/>
        </w:rPr>
        <w:t xml:space="preserve">, 2023;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r w:rsidR="00BC245F">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Також плазміди несуть гени вірулентності, що відповідають за синтез капсули, продукцію сідерофорів, токсинів і адгезинів — білків, які забезпечують прикріплення бактерій до епітеліальних клітин (</w:t>
      </w:r>
      <w:r w:rsidRPr="008B6C88">
        <w:rPr>
          <w:rFonts w:ascii="Times New Roman" w:eastAsia="Times New Roman" w:hAnsi="Times New Roman" w:cs="Times New Roman"/>
          <w:i/>
          <w:iCs/>
          <w:sz w:val="28"/>
          <w:szCs w:val="28"/>
          <w:lang w:eastAsia="uk-UA"/>
        </w:rPr>
        <w:t>Song et al.</w:t>
      </w:r>
      <w:r w:rsidRPr="008B6C88">
        <w:rPr>
          <w:rFonts w:ascii="Times New Roman" w:eastAsia="Times New Roman" w:hAnsi="Times New Roman" w:cs="Times New Roman"/>
          <w:sz w:val="28"/>
          <w:szCs w:val="28"/>
          <w:lang w:eastAsia="uk-UA"/>
        </w:rPr>
        <w:t>, 2023).</w:t>
      </w:r>
    </w:p>
    <w:p w14:paraId="44AAB443" w14:textId="77777777"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Важливу роль у геномній мінливості відіграють </w:t>
      </w:r>
      <w:r w:rsidRPr="008B6C88">
        <w:rPr>
          <w:rFonts w:ascii="Times New Roman" w:eastAsia="Times New Roman" w:hAnsi="Times New Roman" w:cs="Times New Roman"/>
          <w:bCs/>
          <w:sz w:val="28"/>
          <w:szCs w:val="28"/>
          <w:lang w:eastAsia="uk-UA"/>
        </w:rPr>
        <w:t>транспозони</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bCs/>
          <w:sz w:val="28"/>
          <w:szCs w:val="28"/>
          <w:lang w:eastAsia="uk-UA"/>
        </w:rPr>
        <w:t>інтегрони</w:t>
      </w:r>
      <w:r w:rsidRPr="008B6C88">
        <w:rPr>
          <w:rFonts w:ascii="Times New Roman" w:eastAsia="Times New Roman" w:hAnsi="Times New Roman" w:cs="Times New Roman"/>
          <w:sz w:val="28"/>
          <w:szCs w:val="28"/>
          <w:lang w:eastAsia="uk-UA"/>
        </w:rPr>
        <w:t>, що сприяють перебудові геному, інтеграції нових генів і формуванню мультирезистентних профілів (</w:t>
      </w:r>
      <w:r w:rsidRPr="008B6C88">
        <w:rPr>
          <w:rFonts w:ascii="Times New Roman" w:eastAsia="Times New Roman" w:hAnsi="Times New Roman" w:cs="Times New Roman"/>
          <w:i/>
          <w:iCs/>
          <w:sz w:val="28"/>
          <w:szCs w:val="28"/>
          <w:lang w:eastAsia="uk-UA"/>
        </w:rPr>
        <w:t>Coppi et al.</w:t>
      </w:r>
      <w:r w:rsidRPr="008B6C88">
        <w:rPr>
          <w:rFonts w:ascii="Times New Roman" w:eastAsia="Times New Roman" w:hAnsi="Times New Roman" w:cs="Times New Roman"/>
          <w:sz w:val="28"/>
          <w:szCs w:val="28"/>
          <w:lang w:eastAsia="uk-UA"/>
        </w:rPr>
        <w:t>, 2022).</w:t>
      </w:r>
    </w:p>
    <w:p w14:paraId="63D24DDF" w14:textId="77777777"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 функціональної точки зору, геном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організований у блоки, які відповідають за окремі біологічні властивості. Один із ключових — </w:t>
      </w:r>
      <w:r w:rsidRPr="008B6C88">
        <w:rPr>
          <w:rFonts w:ascii="Times New Roman" w:eastAsia="Times New Roman" w:hAnsi="Times New Roman" w:cs="Times New Roman"/>
          <w:bCs/>
          <w:sz w:val="28"/>
          <w:szCs w:val="28"/>
          <w:lang w:eastAsia="uk-UA"/>
        </w:rPr>
        <w:t xml:space="preserve">кластер </w:t>
      </w:r>
      <w:r w:rsidRPr="00BC245F">
        <w:rPr>
          <w:rFonts w:ascii="Times New Roman" w:eastAsia="Times New Roman" w:hAnsi="Times New Roman" w:cs="Times New Roman"/>
          <w:bCs/>
          <w:i/>
          <w:sz w:val="28"/>
          <w:szCs w:val="28"/>
          <w:lang w:eastAsia="uk-UA"/>
        </w:rPr>
        <w:t>cps</w:t>
      </w:r>
      <w:r w:rsidRPr="008B6C88">
        <w:rPr>
          <w:rFonts w:ascii="Times New Roman" w:eastAsia="Times New Roman" w:hAnsi="Times New Roman" w:cs="Times New Roman"/>
          <w:bCs/>
          <w:sz w:val="28"/>
          <w:szCs w:val="28"/>
          <w:lang w:eastAsia="uk-UA"/>
        </w:rPr>
        <w:t xml:space="preserve"> (</w:t>
      </w:r>
      <w:r w:rsidRPr="00BC245F">
        <w:rPr>
          <w:rFonts w:ascii="Times New Roman" w:eastAsia="Times New Roman" w:hAnsi="Times New Roman" w:cs="Times New Roman"/>
          <w:bCs/>
          <w:i/>
          <w:sz w:val="28"/>
          <w:szCs w:val="28"/>
          <w:lang w:eastAsia="uk-UA"/>
        </w:rPr>
        <w:t>capsule polysaccharide synthesis locus</w:t>
      </w:r>
      <w:r w:rsidRPr="008B6C88">
        <w:rPr>
          <w:rFonts w:ascii="Times New Roman" w:eastAsia="Times New Roman" w:hAnsi="Times New Roman" w:cs="Times New Roman"/>
          <w:bCs/>
          <w:sz w:val="28"/>
          <w:szCs w:val="28"/>
          <w:lang w:eastAsia="uk-UA"/>
        </w:rPr>
        <w:t>)</w:t>
      </w:r>
      <w:r w:rsidRPr="008B6C88">
        <w:rPr>
          <w:rFonts w:ascii="Times New Roman" w:eastAsia="Times New Roman" w:hAnsi="Times New Roman" w:cs="Times New Roman"/>
          <w:sz w:val="28"/>
          <w:szCs w:val="28"/>
          <w:lang w:eastAsia="uk-UA"/>
        </w:rPr>
        <w:t>, що кодує синтез полісахаридної капсули. Вона є важливим фактором вірулентності, захищає бактерію від фагоцитозу та дії системи комплементу (</w:t>
      </w:r>
      <w:r w:rsidRPr="008B6C88">
        <w:rPr>
          <w:rFonts w:ascii="Times New Roman" w:eastAsia="Times New Roman" w:hAnsi="Times New Roman" w:cs="Times New Roman"/>
          <w:i/>
          <w:iCs/>
          <w:sz w:val="28"/>
          <w:szCs w:val="28"/>
          <w:lang w:eastAsia="uk-UA"/>
        </w:rPr>
        <w:t>Pitout et al.</w:t>
      </w:r>
      <w:r w:rsidRPr="008B6C88">
        <w:rPr>
          <w:rFonts w:ascii="Times New Roman" w:eastAsia="Times New Roman" w:hAnsi="Times New Roman" w:cs="Times New Roman"/>
          <w:sz w:val="28"/>
          <w:szCs w:val="28"/>
          <w:lang w:eastAsia="uk-UA"/>
        </w:rPr>
        <w:t>, 2015).</w:t>
      </w:r>
    </w:p>
    <w:p w14:paraId="1602548F" w14:textId="77777777"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Крім того, в геномі виявлено гени, які кодують адгезини, протеази, фосфоліпази та гемолізини — ензими, що забезпечують інвазію клітин і руйнування тканин хазяїна. Наявні також гени, пов’язані з альтернативними метаболічними шляхами, які дозволяють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виживати в анаеробних умовах, утворювати біоплівки й протистояти дії антибіотиків і факторів імунного захисту (</w:t>
      </w:r>
      <w:r w:rsidRPr="008B6C88">
        <w:rPr>
          <w:rFonts w:ascii="Times New Roman" w:eastAsia="Times New Roman" w:hAnsi="Times New Roman" w:cs="Times New Roman"/>
          <w:i/>
          <w:iCs/>
          <w:sz w:val="28"/>
          <w:szCs w:val="28"/>
          <w:lang w:eastAsia="uk-UA"/>
        </w:rPr>
        <w:t>Schultze et al.</w:t>
      </w:r>
      <w:r w:rsidRPr="008B6C88">
        <w:rPr>
          <w:rFonts w:ascii="Times New Roman" w:eastAsia="Times New Roman" w:hAnsi="Times New Roman" w:cs="Times New Roman"/>
          <w:sz w:val="28"/>
          <w:szCs w:val="28"/>
          <w:lang w:eastAsia="uk-UA"/>
        </w:rPr>
        <w:t>, 2023).</w:t>
      </w:r>
    </w:p>
    <w:p w14:paraId="72729EAE" w14:textId="77777777" w:rsidR="002907A3"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Завдяки високій геномній пластичності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здатна швидко набувати нових ознак патогенності й резистентності через горизонтальний перенос генів від інших мікроорганізмів.</w:t>
      </w:r>
    </w:p>
    <w:p w14:paraId="66F53E2F" w14:textId="37268997" w:rsidR="008824F6" w:rsidRPr="008B6C88" w:rsidRDefault="002907A3" w:rsidP="00BC245F">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складна організація геному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забезпечує її багатофункціональність, високий вірулентний потенціал і здатність формувати мультирезистентні штами. Це підкреслює необхідність постійного моніторингу генетичних характеристик клінічних ізолятів, особливо в умовах поширення антибіотикорезистентності.</w:t>
      </w:r>
    </w:p>
    <w:p w14:paraId="20386235" w14:textId="77777777" w:rsidR="00B31809" w:rsidRDefault="00B31809" w:rsidP="00B31809">
      <w:pPr>
        <w:pStyle w:val="af8"/>
        <w:spacing w:beforeAutospacing="0" w:after="0" w:afterAutospacing="0" w:line="360" w:lineRule="auto"/>
        <w:ind w:firstLine="720"/>
        <w:jc w:val="both"/>
        <w:rPr>
          <w:bCs/>
          <w:sz w:val="28"/>
          <w:szCs w:val="28"/>
          <w:lang w:val="uk-UA"/>
        </w:rPr>
      </w:pPr>
    </w:p>
    <w:p w14:paraId="71420908" w14:textId="187A205E" w:rsidR="00994FD0" w:rsidRPr="008B6C88" w:rsidRDefault="00465C06" w:rsidP="00B31809">
      <w:pPr>
        <w:pStyle w:val="af8"/>
        <w:spacing w:beforeAutospacing="0" w:after="0" w:afterAutospacing="0" w:line="360" w:lineRule="auto"/>
        <w:ind w:firstLine="720"/>
        <w:jc w:val="both"/>
        <w:rPr>
          <w:sz w:val="28"/>
          <w:szCs w:val="28"/>
          <w:lang w:val="uk-UA" w:eastAsia="uk-UA"/>
        </w:rPr>
      </w:pPr>
      <w:r w:rsidRPr="008B6C88">
        <w:rPr>
          <w:bCs/>
          <w:sz w:val="28"/>
          <w:szCs w:val="28"/>
          <w:lang w:val="uk-UA"/>
        </w:rPr>
        <w:t>Антигени і класифікація</w:t>
      </w:r>
      <w:r w:rsidRPr="008B6C88">
        <w:rPr>
          <w:sz w:val="28"/>
          <w:szCs w:val="28"/>
          <w:lang w:val="uk-UA"/>
        </w:rPr>
        <w:t>.</w:t>
      </w:r>
      <w:r w:rsidR="00994FD0" w:rsidRPr="008B6C88">
        <w:rPr>
          <w:sz w:val="28"/>
          <w:szCs w:val="28"/>
          <w:lang w:val="uk-UA" w:eastAsia="uk-UA"/>
        </w:rPr>
        <w:t xml:space="preserve"> Рід </w:t>
      </w:r>
      <w:r w:rsidR="00994FD0" w:rsidRPr="008B6C88">
        <w:rPr>
          <w:i/>
          <w:iCs/>
          <w:sz w:val="28"/>
          <w:szCs w:val="28"/>
          <w:lang w:val="uk-UA" w:eastAsia="uk-UA"/>
        </w:rPr>
        <w:t>Klebsiella</w:t>
      </w:r>
      <w:r w:rsidR="00994FD0" w:rsidRPr="008B6C88">
        <w:rPr>
          <w:sz w:val="28"/>
          <w:szCs w:val="28"/>
          <w:lang w:val="uk-UA" w:eastAsia="uk-UA"/>
        </w:rPr>
        <w:t xml:space="preserve"> включає кілька видів, з яких клінічно найбільш значущими є </w:t>
      </w:r>
      <w:r w:rsidR="00994FD0" w:rsidRPr="008B6C88">
        <w:rPr>
          <w:i/>
          <w:iCs/>
          <w:sz w:val="28"/>
          <w:szCs w:val="28"/>
          <w:lang w:val="uk-UA" w:eastAsia="uk-UA"/>
        </w:rPr>
        <w:t>Klebsiella pneumoniae</w:t>
      </w:r>
      <w:r w:rsidR="00994FD0" w:rsidRPr="008B6C88">
        <w:rPr>
          <w:sz w:val="28"/>
          <w:szCs w:val="28"/>
          <w:lang w:val="uk-UA" w:eastAsia="uk-UA"/>
        </w:rPr>
        <w:t xml:space="preserve">, </w:t>
      </w:r>
      <w:r w:rsidR="00994FD0" w:rsidRPr="008B6C88">
        <w:rPr>
          <w:i/>
          <w:iCs/>
          <w:sz w:val="28"/>
          <w:szCs w:val="28"/>
          <w:lang w:val="uk-UA" w:eastAsia="uk-UA"/>
        </w:rPr>
        <w:t>K. oxytoca</w:t>
      </w:r>
      <w:r w:rsidR="00994FD0" w:rsidRPr="008B6C88">
        <w:rPr>
          <w:sz w:val="28"/>
          <w:szCs w:val="28"/>
          <w:lang w:val="uk-UA" w:eastAsia="uk-UA"/>
        </w:rPr>
        <w:t xml:space="preserve">, </w:t>
      </w:r>
      <w:r w:rsidR="00994FD0" w:rsidRPr="008B6C88">
        <w:rPr>
          <w:i/>
          <w:iCs/>
          <w:sz w:val="28"/>
          <w:szCs w:val="28"/>
          <w:lang w:val="uk-UA" w:eastAsia="uk-UA"/>
        </w:rPr>
        <w:t>K. variicola</w:t>
      </w:r>
      <w:r w:rsidR="00994FD0" w:rsidRPr="008B6C88">
        <w:rPr>
          <w:sz w:val="28"/>
          <w:szCs w:val="28"/>
          <w:lang w:val="uk-UA" w:eastAsia="uk-UA"/>
        </w:rPr>
        <w:t xml:space="preserve">, </w:t>
      </w:r>
      <w:r w:rsidR="00994FD0" w:rsidRPr="008B6C88">
        <w:rPr>
          <w:i/>
          <w:iCs/>
          <w:sz w:val="28"/>
          <w:szCs w:val="28"/>
          <w:lang w:val="uk-UA" w:eastAsia="uk-UA"/>
        </w:rPr>
        <w:t>K. granulomatis</w:t>
      </w:r>
      <w:r w:rsidR="00994FD0" w:rsidRPr="008B6C88">
        <w:rPr>
          <w:sz w:val="28"/>
          <w:szCs w:val="28"/>
          <w:lang w:val="uk-UA" w:eastAsia="uk-UA"/>
        </w:rPr>
        <w:t xml:space="preserve"> та ін. Класифікація представників цього роду базується на поєднанні фенотипових і генотипових характеристик — антигенної структури, біохімічних властивостей, ступеня генетичної гомології та результатів секвенування 16S рРНК (</w:t>
      </w:r>
      <w:r w:rsidR="00994FD0" w:rsidRPr="008B6C88">
        <w:rPr>
          <w:i/>
          <w:iCs/>
          <w:sz w:val="28"/>
          <w:szCs w:val="28"/>
          <w:lang w:val="uk-UA" w:eastAsia="uk-UA"/>
        </w:rPr>
        <w:t>Wyres et al.</w:t>
      </w:r>
      <w:r w:rsidR="00994FD0" w:rsidRPr="008B6C88">
        <w:rPr>
          <w:sz w:val="28"/>
          <w:szCs w:val="28"/>
          <w:lang w:val="uk-UA" w:eastAsia="uk-UA"/>
        </w:rPr>
        <w:t>, 2020).</w:t>
      </w:r>
    </w:p>
    <w:p w14:paraId="0D616023" w14:textId="77777777"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Антигени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є важливими маркерами патогенності та вірулентності, що використовуються у серологічній класифікації та епідеміологічному моніторингу. Основні антигенні структури поділяються на </w:t>
      </w:r>
      <w:r w:rsidRPr="008B6C88">
        <w:rPr>
          <w:rFonts w:ascii="Times New Roman" w:eastAsia="Times New Roman" w:hAnsi="Times New Roman" w:cs="Times New Roman"/>
          <w:bCs/>
          <w:sz w:val="28"/>
          <w:szCs w:val="28"/>
          <w:lang w:eastAsia="uk-UA"/>
        </w:rPr>
        <w:t>капсульні (K-антигени)</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bCs/>
          <w:sz w:val="28"/>
          <w:szCs w:val="28"/>
          <w:lang w:eastAsia="uk-UA"/>
        </w:rPr>
        <w:t>соматичні (O-антигени)</w:t>
      </w:r>
      <w:r w:rsidRPr="008B6C88">
        <w:rPr>
          <w:rFonts w:ascii="Times New Roman" w:eastAsia="Times New Roman" w:hAnsi="Times New Roman" w:cs="Times New Roman"/>
          <w:sz w:val="28"/>
          <w:szCs w:val="28"/>
          <w:lang w:eastAsia="uk-UA"/>
        </w:rPr>
        <w:t>, кожен із яких виконує специфічну функцію у взаємодії з імунною системою людини (</w:t>
      </w:r>
      <w:r w:rsidRPr="008B6C88">
        <w:rPr>
          <w:rFonts w:ascii="Times New Roman" w:eastAsia="Times New Roman" w:hAnsi="Times New Roman" w:cs="Times New Roman"/>
          <w:i/>
          <w:iCs/>
          <w:sz w:val="28"/>
          <w:szCs w:val="28"/>
          <w:lang w:eastAsia="uk-UA"/>
        </w:rPr>
        <w:t>Hennequin &amp; Robin</w:t>
      </w:r>
      <w:r w:rsidRPr="008B6C88">
        <w:rPr>
          <w:rFonts w:ascii="Times New Roman" w:eastAsia="Times New Roman" w:hAnsi="Times New Roman" w:cs="Times New Roman"/>
          <w:sz w:val="28"/>
          <w:szCs w:val="28"/>
          <w:lang w:eastAsia="uk-UA"/>
        </w:rPr>
        <w:t>, 2016).</w:t>
      </w:r>
    </w:p>
    <w:p w14:paraId="6BB1C54D" w14:textId="77777777"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Капсульні антигени (K-антигени)</w:t>
      </w:r>
      <w:r w:rsidRPr="008B6C88">
        <w:rPr>
          <w:rFonts w:ascii="Times New Roman" w:eastAsia="Times New Roman" w:hAnsi="Times New Roman" w:cs="Times New Roman"/>
          <w:sz w:val="28"/>
          <w:szCs w:val="28"/>
          <w:lang w:eastAsia="uk-UA"/>
        </w:rPr>
        <w:t xml:space="preserve"> — це поверхневі полісахариди, що формують зовнішню слизову капсулу клітини. Вони забезпечують захист бактерії від фагоцитозу та дії системи комплементу, а також сприяють утворенню біоплівок, що ускладнює елімінацію збудника (</w:t>
      </w:r>
      <w:r w:rsidRPr="008B6C88">
        <w:rPr>
          <w:rFonts w:ascii="Times New Roman" w:eastAsia="Times New Roman" w:hAnsi="Times New Roman" w:cs="Times New Roman"/>
          <w:i/>
          <w:iCs/>
          <w:sz w:val="28"/>
          <w:szCs w:val="28"/>
          <w:lang w:eastAsia="uk-UA"/>
        </w:rPr>
        <w:t>Ramirez et al.</w:t>
      </w:r>
      <w:r w:rsidRPr="008B6C88">
        <w:rPr>
          <w:rFonts w:ascii="Times New Roman" w:eastAsia="Times New Roman" w:hAnsi="Times New Roman" w:cs="Times New Roman"/>
          <w:sz w:val="28"/>
          <w:szCs w:val="28"/>
          <w:lang w:eastAsia="uk-UA"/>
        </w:rPr>
        <w:t xml:space="preserve">, 2014; </w:t>
      </w:r>
      <w:r w:rsidRPr="008B6C88">
        <w:rPr>
          <w:rFonts w:ascii="Times New Roman" w:eastAsia="Times New Roman" w:hAnsi="Times New Roman" w:cs="Times New Roman"/>
          <w:i/>
          <w:iCs/>
          <w:sz w:val="28"/>
          <w:szCs w:val="28"/>
          <w:lang w:eastAsia="uk-UA"/>
        </w:rPr>
        <w:t>Song et al.</w:t>
      </w:r>
      <w:r w:rsidRPr="008B6C88">
        <w:rPr>
          <w:rFonts w:ascii="Times New Roman" w:eastAsia="Times New Roman" w:hAnsi="Times New Roman" w:cs="Times New Roman"/>
          <w:sz w:val="28"/>
          <w:szCs w:val="28"/>
          <w:lang w:eastAsia="uk-UA"/>
        </w:rPr>
        <w:t>, 2023).</w:t>
      </w:r>
    </w:p>
    <w:p w14:paraId="1DEB09B8" w14:textId="77777777"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На сьогодні описано понад </w:t>
      </w:r>
      <w:r w:rsidRPr="008B6C88">
        <w:rPr>
          <w:rFonts w:ascii="Times New Roman" w:eastAsia="Times New Roman" w:hAnsi="Times New Roman" w:cs="Times New Roman"/>
          <w:bCs/>
          <w:sz w:val="28"/>
          <w:szCs w:val="28"/>
          <w:lang w:eastAsia="uk-UA"/>
        </w:rPr>
        <w:t>80 серотипів K-антигенів (K1–K82)</w:t>
      </w:r>
      <w:r w:rsidRPr="008B6C88">
        <w:rPr>
          <w:rFonts w:ascii="Times New Roman" w:eastAsia="Times New Roman" w:hAnsi="Times New Roman" w:cs="Times New Roman"/>
          <w:sz w:val="28"/>
          <w:szCs w:val="28"/>
          <w:lang w:eastAsia="uk-UA"/>
        </w:rPr>
        <w:t xml:space="preserve">, серед яких найвірулентнішими вважаються </w:t>
      </w:r>
      <w:r w:rsidRPr="008B6C88">
        <w:rPr>
          <w:rFonts w:ascii="Times New Roman" w:eastAsia="Times New Roman" w:hAnsi="Times New Roman" w:cs="Times New Roman"/>
          <w:bCs/>
          <w:sz w:val="28"/>
          <w:szCs w:val="28"/>
          <w:lang w:eastAsia="uk-UA"/>
        </w:rPr>
        <w:t>K1 і K2</w:t>
      </w:r>
      <w:r w:rsidRPr="008B6C88">
        <w:rPr>
          <w:rFonts w:ascii="Times New Roman" w:eastAsia="Times New Roman" w:hAnsi="Times New Roman" w:cs="Times New Roman"/>
          <w:sz w:val="28"/>
          <w:szCs w:val="28"/>
          <w:lang w:eastAsia="uk-UA"/>
        </w:rPr>
        <w:t xml:space="preserve">. Ці серотипи часто асоційовані з тяжкими інфекціями — абсцесами печінки, некротизуючою пневмонією, менінгітом і сепсисом. Їхня підвищена патогенність пов’язана з </w:t>
      </w:r>
      <w:r w:rsidRPr="008B6C88">
        <w:rPr>
          <w:rFonts w:ascii="Times New Roman" w:eastAsia="Times New Roman" w:hAnsi="Times New Roman" w:cs="Times New Roman"/>
          <w:bCs/>
          <w:sz w:val="28"/>
          <w:szCs w:val="28"/>
          <w:lang w:eastAsia="uk-UA"/>
        </w:rPr>
        <w:t>гіпермукоїдним фенотипом</w:t>
      </w:r>
      <w:r w:rsidRPr="008B6C88">
        <w:rPr>
          <w:rFonts w:ascii="Times New Roman" w:eastAsia="Times New Roman" w:hAnsi="Times New Roman" w:cs="Times New Roman"/>
          <w:sz w:val="28"/>
          <w:szCs w:val="28"/>
          <w:lang w:eastAsia="uk-UA"/>
        </w:rPr>
        <w:t>, що додатково підсилює резистентність до імунних механізмів (</w:t>
      </w:r>
      <w:r w:rsidRPr="008B6C88">
        <w:rPr>
          <w:rFonts w:ascii="Times New Roman" w:eastAsia="Times New Roman" w:hAnsi="Times New Roman" w:cs="Times New Roman"/>
          <w:i/>
          <w:iCs/>
          <w:sz w:val="28"/>
          <w:szCs w:val="28"/>
          <w:lang w:eastAsia="uk-UA"/>
        </w:rPr>
        <w:t>Pitout et al.</w:t>
      </w:r>
      <w:r w:rsidRPr="008B6C88">
        <w:rPr>
          <w:rFonts w:ascii="Times New Roman" w:eastAsia="Times New Roman" w:hAnsi="Times New Roman" w:cs="Times New Roman"/>
          <w:sz w:val="28"/>
          <w:szCs w:val="28"/>
          <w:lang w:eastAsia="uk-UA"/>
        </w:rPr>
        <w:t>, 2015).</w:t>
      </w:r>
    </w:p>
    <w:p w14:paraId="5CE09D4D" w14:textId="77777777"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Соматичні антигени (O-антигени)</w:t>
      </w:r>
      <w:r w:rsidRPr="008B6C88">
        <w:rPr>
          <w:rFonts w:ascii="Times New Roman" w:eastAsia="Times New Roman" w:hAnsi="Times New Roman" w:cs="Times New Roman"/>
          <w:sz w:val="28"/>
          <w:szCs w:val="28"/>
          <w:lang w:eastAsia="uk-UA"/>
        </w:rPr>
        <w:t xml:space="preserve"> входять до складу </w:t>
      </w:r>
      <w:r w:rsidRPr="008B6C88">
        <w:rPr>
          <w:rFonts w:ascii="Times New Roman" w:eastAsia="Times New Roman" w:hAnsi="Times New Roman" w:cs="Times New Roman"/>
          <w:bCs/>
          <w:sz w:val="28"/>
          <w:szCs w:val="28"/>
          <w:lang w:eastAsia="uk-UA"/>
        </w:rPr>
        <w:t>ліпополісахаридів (ЛПС)</w:t>
      </w:r>
      <w:r w:rsidRPr="008B6C88">
        <w:rPr>
          <w:rFonts w:ascii="Times New Roman" w:eastAsia="Times New Roman" w:hAnsi="Times New Roman" w:cs="Times New Roman"/>
          <w:sz w:val="28"/>
          <w:szCs w:val="28"/>
          <w:lang w:eastAsia="uk-UA"/>
        </w:rPr>
        <w:t xml:space="preserve"> зовнішньої мембрани клітини. Вони складаються з повторюваних вуглеводних ланцюгів, які зумовлюють антигенну варіабельність і відіграють провідну роль в індукції запальної відповіді через компонент </w:t>
      </w:r>
      <w:r w:rsidRPr="008B6C88">
        <w:rPr>
          <w:rFonts w:ascii="Times New Roman" w:eastAsia="Times New Roman" w:hAnsi="Times New Roman" w:cs="Times New Roman"/>
          <w:bCs/>
          <w:sz w:val="28"/>
          <w:szCs w:val="28"/>
          <w:lang w:eastAsia="uk-UA"/>
        </w:rPr>
        <w:t>ліпід А</w:t>
      </w:r>
      <w:r w:rsidRPr="008B6C88">
        <w:rPr>
          <w:rFonts w:ascii="Times New Roman" w:eastAsia="Times New Roman" w:hAnsi="Times New Roman" w:cs="Times New Roman"/>
          <w:sz w:val="28"/>
          <w:szCs w:val="28"/>
          <w:lang w:eastAsia="uk-UA"/>
        </w:rPr>
        <w:t xml:space="preserve"> — токсичну частину ЛПС (</w:t>
      </w:r>
      <w:r w:rsidRPr="008B6C88">
        <w:rPr>
          <w:rFonts w:ascii="Times New Roman" w:eastAsia="Times New Roman" w:hAnsi="Times New Roman" w:cs="Times New Roman"/>
          <w:i/>
          <w:iCs/>
          <w:sz w:val="28"/>
          <w:szCs w:val="28"/>
          <w:lang w:eastAsia="uk-UA"/>
        </w:rPr>
        <w:t>Wang et al.</w:t>
      </w:r>
      <w:r w:rsidRPr="008B6C88">
        <w:rPr>
          <w:rFonts w:ascii="Times New Roman" w:eastAsia="Times New Roman" w:hAnsi="Times New Roman" w:cs="Times New Roman"/>
          <w:sz w:val="28"/>
          <w:szCs w:val="28"/>
          <w:lang w:eastAsia="uk-UA"/>
        </w:rPr>
        <w:t xml:space="preserve">, 2020). Відомо близько </w:t>
      </w:r>
      <w:r w:rsidRPr="008B6C88">
        <w:rPr>
          <w:rFonts w:ascii="Times New Roman" w:eastAsia="Times New Roman" w:hAnsi="Times New Roman" w:cs="Times New Roman"/>
          <w:bCs/>
          <w:sz w:val="28"/>
          <w:szCs w:val="28"/>
          <w:lang w:eastAsia="uk-UA"/>
        </w:rPr>
        <w:t>10 типів O-антигенів</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O1–O5, O8, O12</w:t>
      </w:r>
      <w:r w:rsidRPr="008B6C88">
        <w:rPr>
          <w:rFonts w:ascii="Times New Roman" w:eastAsia="Times New Roman" w:hAnsi="Times New Roman" w:cs="Times New Roman"/>
          <w:sz w:val="28"/>
          <w:szCs w:val="28"/>
          <w:lang w:eastAsia="uk-UA"/>
        </w:rPr>
        <w:t>), типування яких використовується для епідеміологічного аналізу госпітальних спалахів.</w:t>
      </w:r>
    </w:p>
    <w:p w14:paraId="3303584D" w14:textId="77777777" w:rsidR="00B31809"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уточнення спорідненості ізолятів і визначення їх генетичних особливостей у сучасній мікробіології застосовують </w:t>
      </w:r>
      <w:r w:rsidRPr="008B6C88">
        <w:rPr>
          <w:rFonts w:ascii="Times New Roman" w:eastAsia="Times New Roman" w:hAnsi="Times New Roman" w:cs="Times New Roman"/>
          <w:bCs/>
          <w:sz w:val="28"/>
          <w:szCs w:val="28"/>
          <w:lang w:eastAsia="uk-UA"/>
        </w:rPr>
        <w:t>молекулярно-генетичні методи типування</w:t>
      </w:r>
      <w:r w:rsidRPr="008B6C88">
        <w:rPr>
          <w:rFonts w:ascii="Times New Roman" w:eastAsia="Times New Roman" w:hAnsi="Times New Roman" w:cs="Times New Roman"/>
          <w:sz w:val="28"/>
          <w:szCs w:val="28"/>
          <w:lang w:eastAsia="uk-UA"/>
        </w:rPr>
        <w:t>:</w:t>
      </w:r>
    </w:p>
    <w:p w14:paraId="5F54C0A4" w14:textId="77777777" w:rsidR="00B31809"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MLST</w:t>
      </w:r>
      <w:r w:rsidRPr="008B6C88">
        <w:rPr>
          <w:rFonts w:ascii="Times New Roman" w:eastAsia="Times New Roman" w:hAnsi="Times New Roman" w:cs="Times New Roman"/>
          <w:sz w:val="28"/>
          <w:szCs w:val="28"/>
          <w:lang w:eastAsia="uk-UA"/>
        </w:rPr>
        <w:t xml:space="preserve"> — багатолокусне секвенування генів;</w:t>
      </w:r>
    </w:p>
    <w:p w14:paraId="68D04F88" w14:textId="77777777" w:rsidR="00B31809"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PFGE</w:t>
      </w:r>
      <w:r w:rsidRPr="008B6C88">
        <w:rPr>
          <w:rFonts w:ascii="Times New Roman" w:eastAsia="Times New Roman" w:hAnsi="Times New Roman" w:cs="Times New Roman"/>
          <w:sz w:val="28"/>
          <w:szCs w:val="28"/>
          <w:lang w:eastAsia="uk-UA"/>
        </w:rPr>
        <w:t xml:space="preserve"> — пульс-фільд гель-електрофорез;</w:t>
      </w:r>
    </w:p>
    <w:p w14:paraId="2FFF7B6D" w14:textId="1D7D3E6B"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WGS</w:t>
      </w:r>
      <w:r w:rsidRPr="008B6C88">
        <w:rPr>
          <w:rFonts w:ascii="Times New Roman" w:eastAsia="Times New Roman" w:hAnsi="Times New Roman" w:cs="Times New Roman"/>
          <w:sz w:val="28"/>
          <w:szCs w:val="28"/>
          <w:lang w:eastAsia="uk-UA"/>
        </w:rPr>
        <w:t xml:space="preserve"> — повногеномне секвенування.</w:t>
      </w:r>
    </w:p>
    <w:p w14:paraId="772EC003" w14:textId="77777777"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Ці методи дозволяють виявити гени вірулентності та антибіотикорезистентності (</w:t>
      </w:r>
      <w:r w:rsidRPr="008B6C88">
        <w:rPr>
          <w:rFonts w:ascii="Times New Roman" w:eastAsia="Times New Roman" w:hAnsi="Times New Roman" w:cs="Times New Roman"/>
          <w:i/>
          <w:iCs/>
          <w:sz w:val="28"/>
          <w:szCs w:val="28"/>
          <w:lang w:eastAsia="uk-UA"/>
        </w:rPr>
        <w:t>bla</w:t>
      </w:r>
      <w:r w:rsidRPr="008B6C88">
        <w:rPr>
          <w:rFonts w:ascii="Times New Roman" w:eastAsia="Times New Roman" w:hAnsi="Times New Roman" w:cs="Times New Roman"/>
          <w:sz w:val="28"/>
          <w:szCs w:val="28"/>
          <w:lang w:eastAsia="uk-UA"/>
        </w:rPr>
        <w:t xml:space="preserve">KPC, </w:t>
      </w:r>
      <w:r w:rsidRPr="008B6C88">
        <w:rPr>
          <w:rFonts w:ascii="Times New Roman" w:eastAsia="Times New Roman" w:hAnsi="Times New Roman" w:cs="Times New Roman"/>
          <w:i/>
          <w:iCs/>
          <w:sz w:val="28"/>
          <w:szCs w:val="28"/>
          <w:lang w:eastAsia="uk-UA"/>
        </w:rPr>
        <w:t>bla</w:t>
      </w:r>
      <w:r w:rsidRPr="008B6C88">
        <w:rPr>
          <w:rFonts w:ascii="Times New Roman" w:eastAsia="Times New Roman" w:hAnsi="Times New Roman" w:cs="Times New Roman"/>
          <w:sz w:val="28"/>
          <w:szCs w:val="28"/>
          <w:lang w:eastAsia="uk-UA"/>
        </w:rPr>
        <w:t xml:space="preserve">NDM, </w:t>
      </w:r>
      <w:r w:rsidRPr="008B6C88">
        <w:rPr>
          <w:rFonts w:ascii="Times New Roman" w:eastAsia="Times New Roman" w:hAnsi="Times New Roman" w:cs="Times New Roman"/>
          <w:i/>
          <w:iCs/>
          <w:sz w:val="28"/>
          <w:szCs w:val="28"/>
          <w:lang w:eastAsia="uk-UA"/>
        </w:rPr>
        <w:t>bla</w:t>
      </w:r>
      <w:r w:rsidRPr="008B6C88">
        <w:rPr>
          <w:rFonts w:ascii="Times New Roman" w:eastAsia="Times New Roman" w:hAnsi="Times New Roman" w:cs="Times New Roman"/>
          <w:sz w:val="28"/>
          <w:szCs w:val="28"/>
          <w:lang w:eastAsia="uk-UA"/>
        </w:rPr>
        <w:t>OXA-48) і відстежувати поширення мультирезистентних клонів у лікувальних закладах (</w:t>
      </w:r>
      <w:r w:rsidRPr="008B6C88">
        <w:rPr>
          <w:rFonts w:ascii="Times New Roman" w:eastAsia="Times New Roman" w:hAnsi="Times New Roman" w:cs="Times New Roman"/>
          <w:i/>
          <w:iCs/>
          <w:sz w:val="28"/>
          <w:szCs w:val="28"/>
          <w:lang w:eastAsia="uk-UA"/>
        </w:rPr>
        <w:t>Navon-Venezia et al.</w:t>
      </w:r>
      <w:r w:rsidRPr="008B6C88">
        <w:rPr>
          <w:rFonts w:ascii="Times New Roman" w:eastAsia="Times New Roman" w:hAnsi="Times New Roman" w:cs="Times New Roman"/>
          <w:sz w:val="28"/>
          <w:szCs w:val="28"/>
          <w:lang w:eastAsia="uk-UA"/>
        </w:rPr>
        <w:t xml:space="preserve">, 2017; </w:t>
      </w:r>
      <w:r w:rsidRPr="008B6C88">
        <w:rPr>
          <w:rFonts w:ascii="Times New Roman" w:eastAsia="Times New Roman" w:hAnsi="Times New Roman" w:cs="Times New Roman"/>
          <w:i/>
          <w:iCs/>
          <w:sz w:val="28"/>
          <w:szCs w:val="28"/>
          <w:lang w:eastAsia="uk-UA"/>
        </w:rPr>
        <w:t>Coppi et al.</w:t>
      </w:r>
      <w:r w:rsidRPr="008B6C88">
        <w:rPr>
          <w:rFonts w:ascii="Times New Roman" w:eastAsia="Times New Roman" w:hAnsi="Times New Roman" w:cs="Times New Roman"/>
          <w:sz w:val="28"/>
          <w:szCs w:val="28"/>
          <w:lang w:eastAsia="uk-UA"/>
        </w:rPr>
        <w:t>, 2022).</w:t>
      </w:r>
    </w:p>
    <w:p w14:paraId="578934DD" w14:textId="77777777" w:rsidR="00994FD0" w:rsidRPr="008B6C88" w:rsidRDefault="00994FD0"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антигени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є ключовими структурними компонентами, що визначають біологічні властивості збудника, його здатність протидіяти імунній системі та формувати епідемічно значущі клональні лінії. Їх вивчення має важливе значення для діагностики, розробки вакцин, антимікробної терапії та інфекційного контролю в медичних установах.</w:t>
      </w:r>
    </w:p>
    <w:p w14:paraId="5281F228" w14:textId="77777777" w:rsidR="004005C9" w:rsidRPr="008B6C88" w:rsidRDefault="004005C9"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Основна </w:t>
      </w:r>
      <w:r w:rsidRPr="008B6C88">
        <w:rPr>
          <w:rFonts w:ascii="Times New Roman" w:eastAsia="Times New Roman" w:hAnsi="Times New Roman" w:cs="Times New Roman"/>
          <w:bCs/>
          <w:sz w:val="28"/>
          <w:szCs w:val="28"/>
          <w:lang w:eastAsia="uk-UA"/>
        </w:rPr>
        <w:t>епідеміологічна небезпека</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полягає у здатності формувати </w:t>
      </w:r>
      <w:r w:rsidRPr="008B6C88">
        <w:rPr>
          <w:rFonts w:ascii="Times New Roman" w:eastAsia="Times New Roman" w:hAnsi="Times New Roman" w:cs="Times New Roman"/>
          <w:bCs/>
          <w:sz w:val="28"/>
          <w:szCs w:val="28"/>
          <w:lang w:eastAsia="uk-UA"/>
        </w:rPr>
        <w:t>мультирезистентні штами</w:t>
      </w:r>
      <w:r w:rsidRPr="008B6C88">
        <w:rPr>
          <w:rFonts w:ascii="Times New Roman" w:eastAsia="Times New Roman" w:hAnsi="Times New Roman" w:cs="Times New Roman"/>
          <w:sz w:val="28"/>
          <w:szCs w:val="28"/>
          <w:lang w:eastAsia="uk-UA"/>
        </w:rPr>
        <w:t xml:space="preserve">, особливо продуценти β-лактамаз розширеного спектра (ESBL) і карбапенемаз типів </w:t>
      </w:r>
      <w:r w:rsidRPr="008B6C88">
        <w:rPr>
          <w:rFonts w:ascii="Times New Roman" w:eastAsia="Times New Roman" w:hAnsi="Times New Roman" w:cs="Times New Roman"/>
          <w:bCs/>
          <w:sz w:val="28"/>
          <w:szCs w:val="28"/>
          <w:lang w:eastAsia="uk-UA"/>
        </w:rPr>
        <w:t>KPC, NDM, OXA-48</w:t>
      </w:r>
      <w:r w:rsidRPr="008B6C88">
        <w:rPr>
          <w:rFonts w:ascii="Times New Roman" w:eastAsia="Times New Roman" w:hAnsi="Times New Roman" w:cs="Times New Roman"/>
          <w:sz w:val="28"/>
          <w:szCs w:val="28"/>
          <w:lang w:eastAsia="uk-UA"/>
        </w:rPr>
        <w:t>, що призводить до спалахів внутрішньолікарняних інфекцій і суттєво ускладнює лікування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xml:space="preserve">, 2024; </w:t>
      </w:r>
      <w:r w:rsidRPr="008B6C88">
        <w:rPr>
          <w:rFonts w:ascii="Times New Roman" w:eastAsia="Times New Roman" w:hAnsi="Times New Roman" w:cs="Times New Roman"/>
          <w:i/>
          <w:iCs/>
          <w:sz w:val="28"/>
          <w:szCs w:val="28"/>
          <w:lang w:eastAsia="uk-UA"/>
        </w:rPr>
        <w:t>Ramirez et al.</w:t>
      </w:r>
      <w:r w:rsidRPr="008B6C88">
        <w:rPr>
          <w:rFonts w:ascii="Times New Roman" w:eastAsia="Times New Roman" w:hAnsi="Times New Roman" w:cs="Times New Roman"/>
          <w:sz w:val="28"/>
          <w:szCs w:val="28"/>
          <w:lang w:eastAsia="uk-UA"/>
        </w:rPr>
        <w:t>, 2014).</w:t>
      </w:r>
    </w:p>
    <w:p w14:paraId="5E33C272" w14:textId="77777777" w:rsidR="004005C9" w:rsidRPr="008B6C88" w:rsidRDefault="004005C9"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 це мікроорганізми з надзвичайно широкою екологічною нішею, здатні існувати як </w:t>
      </w:r>
      <w:r w:rsidRPr="008B6C88">
        <w:rPr>
          <w:rFonts w:ascii="Times New Roman" w:eastAsia="Times New Roman" w:hAnsi="Times New Roman" w:cs="Times New Roman"/>
          <w:bCs/>
          <w:sz w:val="28"/>
          <w:szCs w:val="28"/>
          <w:lang w:eastAsia="uk-UA"/>
        </w:rPr>
        <w:t>сапрофіти в природному середовищі</w:t>
      </w:r>
      <w:r w:rsidRPr="008B6C88">
        <w:rPr>
          <w:rFonts w:ascii="Times New Roman" w:eastAsia="Times New Roman" w:hAnsi="Times New Roman" w:cs="Times New Roman"/>
          <w:sz w:val="28"/>
          <w:szCs w:val="28"/>
          <w:lang w:eastAsia="uk-UA"/>
        </w:rPr>
        <w:t xml:space="preserve">, так і як </w:t>
      </w:r>
      <w:r w:rsidRPr="008B6C88">
        <w:rPr>
          <w:rFonts w:ascii="Times New Roman" w:eastAsia="Times New Roman" w:hAnsi="Times New Roman" w:cs="Times New Roman"/>
          <w:bCs/>
          <w:sz w:val="28"/>
          <w:szCs w:val="28"/>
          <w:lang w:eastAsia="uk-UA"/>
        </w:rPr>
        <w:t>високопатогенні збудники у клінічних умовах</w:t>
      </w:r>
      <w:r w:rsidRPr="008B6C88">
        <w:rPr>
          <w:rFonts w:ascii="Times New Roman" w:eastAsia="Times New Roman" w:hAnsi="Times New Roman" w:cs="Times New Roman"/>
          <w:sz w:val="28"/>
          <w:szCs w:val="28"/>
          <w:lang w:eastAsia="uk-UA"/>
        </w:rPr>
        <w:t xml:space="preserve">. Їхня здатність до адаптації, тривалої персистенції та швидкого набуття антибіотикорезистентності робить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одним із найнебезпечніших етіологічних агентів сучасної інфектології (</w:t>
      </w:r>
      <w:r w:rsidRPr="008B6C88">
        <w:rPr>
          <w:rFonts w:ascii="Times New Roman" w:eastAsia="Times New Roman" w:hAnsi="Times New Roman" w:cs="Times New Roman"/>
          <w:i/>
          <w:iCs/>
          <w:sz w:val="28"/>
          <w:szCs w:val="28"/>
          <w:lang w:eastAsia="uk-UA"/>
        </w:rPr>
        <w:t>Coppi et al.</w:t>
      </w:r>
      <w:r w:rsidRPr="008B6C88">
        <w:rPr>
          <w:rFonts w:ascii="Times New Roman" w:eastAsia="Times New Roman" w:hAnsi="Times New Roman" w:cs="Times New Roman"/>
          <w:sz w:val="28"/>
          <w:szCs w:val="28"/>
          <w:lang w:eastAsia="uk-UA"/>
        </w:rPr>
        <w:t xml:space="preserve">, 2022; </w:t>
      </w:r>
      <w:r w:rsidRPr="008B6C88">
        <w:rPr>
          <w:rFonts w:ascii="Times New Roman" w:eastAsia="Times New Roman" w:hAnsi="Times New Roman" w:cs="Times New Roman"/>
          <w:i/>
          <w:iCs/>
          <w:sz w:val="28"/>
          <w:szCs w:val="28"/>
          <w:lang w:eastAsia="uk-UA"/>
        </w:rPr>
        <w:t>Navon-Venezia et al.</w:t>
      </w:r>
      <w:r w:rsidRPr="008B6C88">
        <w:rPr>
          <w:rFonts w:ascii="Times New Roman" w:eastAsia="Times New Roman" w:hAnsi="Times New Roman" w:cs="Times New Roman"/>
          <w:sz w:val="28"/>
          <w:szCs w:val="28"/>
          <w:lang w:eastAsia="uk-UA"/>
        </w:rPr>
        <w:t>, 2017).</w:t>
      </w:r>
    </w:p>
    <w:p w14:paraId="7ADFCF12" w14:textId="7C8E61ED" w:rsidR="00E5465A" w:rsidRPr="008B6C88" w:rsidRDefault="00E5465A" w:rsidP="008B6C88">
      <w:pPr>
        <w:spacing w:after="0" w:line="360" w:lineRule="auto"/>
        <w:jc w:val="both"/>
        <w:rPr>
          <w:rFonts w:ascii="Times New Roman" w:hAnsi="Times New Roman" w:cs="Times New Roman"/>
          <w:bCs/>
          <w:sz w:val="28"/>
          <w:szCs w:val="28"/>
        </w:rPr>
      </w:pPr>
    </w:p>
    <w:p w14:paraId="7A3FD456" w14:textId="276BDB76" w:rsidR="00147AF8" w:rsidRPr="00B31809" w:rsidRDefault="00465C06" w:rsidP="008B6C88">
      <w:pPr>
        <w:pStyle w:val="1"/>
        <w:spacing w:before="0" w:line="360" w:lineRule="auto"/>
        <w:jc w:val="both"/>
        <w:rPr>
          <w:rFonts w:ascii="Times New Roman" w:hAnsi="Times New Roman" w:cs="Times New Roman"/>
          <w:b/>
          <w:color w:val="000000" w:themeColor="text1"/>
          <w:sz w:val="28"/>
          <w:szCs w:val="28"/>
        </w:rPr>
      </w:pPr>
      <w:bookmarkStart w:id="5" w:name="_Toc214487717"/>
      <w:r w:rsidRPr="00B31809">
        <w:rPr>
          <w:rFonts w:ascii="Times New Roman" w:hAnsi="Times New Roman" w:cs="Times New Roman"/>
          <w:b/>
          <w:color w:val="000000" w:themeColor="text1"/>
          <w:sz w:val="28"/>
          <w:szCs w:val="28"/>
        </w:rPr>
        <w:t>1.</w:t>
      </w:r>
      <w:r w:rsidR="00B31809" w:rsidRPr="00B31809">
        <w:rPr>
          <w:rFonts w:ascii="Times New Roman" w:hAnsi="Times New Roman" w:cs="Times New Roman"/>
          <w:b/>
          <w:color w:val="000000" w:themeColor="text1"/>
          <w:sz w:val="28"/>
          <w:szCs w:val="28"/>
        </w:rPr>
        <w:t>3</w:t>
      </w:r>
      <w:r w:rsidRPr="00B31809">
        <w:rPr>
          <w:rFonts w:ascii="Times New Roman" w:hAnsi="Times New Roman" w:cs="Times New Roman"/>
          <w:b/>
          <w:color w:val="000000" w:themeColor="text1"/>
          <w:sz w:val="28"/>
          <w:szCs w:val="28"/>
        </w:rPr>
        <w:t>.  Патогенез і локалізація клінічних форм</w:t>
      </w:r>
      <w:bookmarkEnd w:id="5"/>
    </w:p>
    <w:p w14:paraId="682F5E61" w14:textId="77777777" w:rsidR="00B31809" w:rsidRDefault="00B31809" w:rsidP="00B31809">
      <w:pPr>
        <w:suppressAutoHyphens w:val="0"/>
        <w:spacing w:after="0" w:line="360" w:lineRule="auto"/>
        <w:ind w:firstLine="720"/>
        <w:jc w:val="both"/>
        <w:rPr>
          <w:rFonts w:ascii="Times New Roman" w:eastAsia="Times New Roman" w:hAnsi="Times New Roman" w:cs="Times New Roman"/>
          <w:sz w:val="28"/>
          <w:szCs w:val="28"/>
          <w:lang w:eastAsia="uk-UA"/>
        </w:rPr>
      </w:pPr>
    </w:p>
    <w:p w14:paraId="7DC1D29C" w14:textId="174C60EF" w:rsidR="00147AF8" w:rsidRPr="008B6C88" w:rsidRDefault="00147AF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Потрапляння бактерій роду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в організм людини може відбуватися через різні </w:t>
      </w:r>
      <w:r w:rsidRPr="008B6C88">
        <w:rPr>
          <w:rFonts w:ascii="Times New Roman" w:eastAsia="Times New Roman" w:hAnsi="Times New Roman" w:cs="Times New Roman"/>
          <w:bCs/>
          <w:sz w:val="28"/>
          <w:szCs w:val="28"/>
          <w:lang w:eastAsia="uk-UA"/>
        </w:rPr>
        <w:t>вхідні ворота</w:t>
      </w:r>
      <w:r w:rsidRPr="008B6C88">
        <w:rPr>
          <w:rFonts w:ascii="Times New Roman" w:eastAsia="Times New Roman" w:hAnsi="Times New Roman" w:cs="Times New Roman"/>
          <w:sz w:val="28"/>
          <w:szCs w:val="28"/>
          <w:lang w:eastAsia="uk-UA"/>
        </w:rPr>
        <w:t xml:space="preserve"> — дихальні шляхи, шлунково-кишковий тракт, сечовидільну систему або пошкоджені шкірні покриви та слизові оболонки (</w:t>
      </w:r>
      <w:r w:rsidRPr="008B6C88">
        <w:rPr>
          <w:rFonts w:ascii="Times New Roman" w:eastAsia="Times New Roman" w:hAnsi="Times New Roman" w:cs="Times New Roman"/>
          <w:i/>
          <w:iCs/>
          <w:sz w:val="28"/>
          <w:szCs w:val="28"/>
          <w:lang w:eastAsia="uk-UA"/>
        </w:rPr>
        <w:t>Barer et al.</w:t>
      </w:r>
      <w:r w:rsidRPr="008B6C88">
        <w:rPr>
          <w:rFonts w:ascii="Times New Roman" w:eastAsia="Times New Roman" w:hAnsi="Times New Roman" w:cs="Times New Roman"/>
          <w:sz w:val="28"/>
          <w:szCs w:val="28"/>
          <w:lang w:eastAsia="uk-UA"/>
        </w:rPr>
        <w:t xml:space="preserve">, 2020). Ключовим чинником розвитку інфекційного процесу є </w:t>
      </w:r>
      <w:r w:rsidRPr="008B6C88">
        <w:rPr>
          <w:rFonts w:ascii="Times New Roman" w:eastAsia="Times New Roman" w:hAnsi="Times New Roman" w:cs="Times New Roman"/>
          <w:bCs/>
          <w:sz w:val="28"/>
          <w:szCs w:val="28"/>
          <w:lang w:eastAsia="uk-UA"/>
        </w:rPr>
        <w:t xml:space="preserve">зниження загальної та місцевої резистентності </w:t>
      </w:r>
      <w:r w:rsidRPr="008B6C88">
        <w:rPr>
          <w:rFonts w:ascii="Times New Roman" w:eastAsia="Times New Roman" w:hAnsi="Times New Roman" w:cs="Times New Roman"/>
          <w:bCs/>
          <w:sz w:val="28"/>
          <w:szCs w:val="28"/>
          <w:lang w:eastAsia="uk-UA"/>
        </w:rPr>
        <w:lastRenderedPageBreak/>
        <w:t>організму</w:t>
      </w:r>
      <w:r w:rsidRPr="008B6C88">
        <w:rPr>
          <w:rFonts w:ascii="Times New Roman" w:eastAsia="Times New Roman" w:hAnsi="Times New Roman" w:cs="Times New Roman"/>
          <w:sz w:val="28"/>
          <w:szCs w:val="28"/>
          <w:lang w:eastAsia="uk-UA"/>
        </w:rPr>
        <w:t>, що може бути наслідком тяжких захворювань, тривалої госпіталізації, оперативних втручань або нераціонального застосування антибіотиків (</w:t>
      </w:r>
      <w:r w:rsidRPr="008B6C88">
        <w:rPr>
          <w:rFonts w:ascii="Times New Roman" w:eastAsia="Times New Roman" w:hAnsi="Times New Roman" w:cs="Times New Roman"/>
          <w:i/>
          <w:iCs/>
          <w:sz w:val="28"/>
          <w:szCs w:val="28"/>
          <w:lang w:eastAsia="uk-UA"/>
        </w:rPr>
        <w:t>Navon-Venezia et al.</w:t>
      </w:r>
      <w:r w:rsidRPr="008B6C88">
        <w:rPr>
          <w:rFonts w:ascii="Times New Roman" w:eastAsia="Times New Roman" w:hAnsi="Times New Roman" w:cs="Times New Roman"/>
          <w:sz w:val="28"/>
          <w:szCs w:val="28"/>
          <w:lang w:eastAsia="uk-UA"/>
        </w:rPr>
        <w:t xml:space="preserve">, 2017; </w:t>
      </w:r>
      <w:r w:rsidRPr="008B6C88">
        <w:rPr>
          <w:rFonts w:ascii="Times New Roman" w:eastAsia="Times New Roman" w:hAnsi="Times New Roman" w:cs="Times New Roman"/>
          <w:i/>
          <w:iCs/>
          <w:sz w:val="28"/>
          <w:szCs w:val="28"/>
          <w:lang w:eastAsia="uk-UA"/>
        </w:rPr>
        <w:t>Wang et al.</w:t>
      </w:r>
      <w:r w:rsidRPr="008B6C88">
        <w:rPr>
          <w:rFonts w:ascii="Times New Roman" w:eastAsia="Times New Roman" w:hAnsi="Times New Roman" w:cs="Times New Roman"/>
          <w:sz w:val="28"/>
          <w:szCs w:val="28"/>
          <w:lang w:eastAsia="uk-UA"/>
        </w:rPr>
        <w:t>, 2020).</w:t>
      </w:r>
    </w:p>
    <w:p w14:paraId="0FB9B61E" w14:textId="77777777" w:rsidR="00147AF8" w:rsidRPr="008B6C88" w:rsidRDefault="00147AF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Після потрапляння в організм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прикріплюється до епітеліальних клітин за допомогою </w:t>
      </w:r>
      <w:r w:rsidRPr="008B6C88">
        <w:rPr>
          <w:rFonts w:ascii="Times New Roman" w:eastAsia="Times New Roman" w:hAnsi="Times New Roman" w:cs="Times New Roman"/>
          <w:bCs/>
          <w:sz w:val="28"/>
          <w:szCs w:val="28"/>
          <w:lang w:eastAsia="uk-UA"/>
        </w:rPr>
        <w:t>пілі, фімбрій та капсульних структур</w:t>
      </w:r>
      <w:r w:rsidRPr="008B6C88">
        <w:rPr>
          <w:rFonts w:ascii="Times New Roman" w:eastAsia="Times New Roman" w:hAnsi="Times New Roman" w:cs="Times New Roman"/>
          <w:sz w:val="28"/>
          <w:szCs w:val="28"/>
          <w:lang w:eastAsia="uk-UA"/>
        </w:rPr>
        <w:t>, які забезпечують адгезію до слизових і перешкоджають фагоцитозу (</w:t>
      </w:r>
      <w:r w:rsidRPr="008B6C88">
        <w:rPr>
          <w:rFonts w:ascii="Times New Roman" w:eastAsia="Times New Roman" w:hAnsi="Times New Roman" w:cs="Times New Roman"/>
          <w:i/>
          <w:iCs/>
          <w:sz w:val="28"/>
          <w:szCs w:val="28"/>
          <w:lang w:eastAsia="uk-UA"/>
        </w:rPr>
        <w:t>Ramirez et al.</w:t>
      </w:r>
      <w:r w:rsidRPr="008B6C88">
        <w:rPr>
          <w:rFonts w:ascii="Times New Roman" w:eastAsia="Times New Roman" w:hAnsi="Times New Roman" w:cs="Times New Roman"/>
          <w:sz w:val="28"/>
          <w:szCs w:val="28"/>
          <w:lang w:eastAsia="uk-UA"/>
        </w:rPr>
        <w:t xml:space="preserve">, 2014). Патогенна дія бактерії пов’язана з виділенням </w:t>
      </w:r>
      <w:r w:rsidRPr="008B6C88">
        <w:rPr>
          <w:rFonts w:ascii="Times New Roman" w:eastAsia="Times New Roman" w:hAnsi="Times New Roman" w:cs="Times New Roman"/>
          <w:bCs/>
          <w:sz w:val="28"/>
          <w:szCs w:val="28"/>
          <w:lang w:eastAsia="uk-UA"/>
        </w:rPr>
        <w:t>токсинів і гідролітичних ферментів</w:t>
      </w:r>
      <w:r w:rsidRPr="008B6C88">
        <w:rPr>
          <w:rFonts w:ascii="Times New Roman" w:eastAsia="Times New Roman" w:hAnsi="Times New Roman" w:cs="Times New Roman"/>
          <w:sz w:val="28"/>
          <w:szCs w:val="28"/>
          <w:lang w:eastAsia="uk-UA"/>
        </w:rPr>
        <w:t xml:space="preserve"> (протеази, фосфоліпази, гемолізини), що ушкоджують клітини хазяїна, сприяють інвазії та активації запальної реакції. У разі генералізації інфекції можливий розвиток </w:t>
      </w:r>
      <w:r w:rsidRPr="008B6C88">
        <w:rPr>
          <w:rFonts w:ascii="Times New Roman" w:eastAsia="Times New Roman" w:hAnsi="Times New Roman" w:cs="Times New Roman"/>
          <w:bCs/>
          <w:sz w:val="28"/>
          <w:szCs w:val="28"/>
          <w:lang w:eastAsia="uk-UA"/>
        </w:rPr>
        <w:t>бактеріємії або сепсису</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Schultze et al.</w:t>
      </w:r>
      <w:r w:rsidRPr="008B6C88">
        <w:rPr>
          <w:rFonts w:ascii="Times New Roman" w:eastAsia="Times New Roman" w:hAnsi="Times New Roman" w:cs="Times New Roman"/>
          <w:sz w:val="28"/>
          <w:szCs w:val="28"/>
          <w:lang w:eastAsia="uk-UA"/>
        </w:rPr>
        <w:t>, 2023).</w:t>
      </w:r>
    </w:p>
    <w:p w14:paraId="628C51B9" w14:textId="77777777" w:rsidR="00147AF8" w:rsidRPr="008B6C88" w:rsidRDefault="00147AF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 xml:space="preserve">Клінічні форми інфекцій </w:t>
      </w:r>
      <w:r w:rsidRPr="00B31809">
        <w:rPr>
          <w:rFonts w:ascii="Times New Roman" w:eastAsia="Times New Roman" w:hAnsi="Times New Roman" w:cs="Times New Roman"/>
          <w:bCs/>
          <w:i/>
          <w:sz w:val="28"/>
          <w:szCs w:val="28"/>
          <w:lang w:eastAsia="uk-UA"/>
        </w:rPr>
        <w:t>Klebsiella spp.</w:t>
      </w:r>
      <w:r w:rsidRPr="008B6C88">
        <w:rPr>
          <w:rFonts w:ascii="Times New Roman" w:eastAsia="Times New Roman" w:hAnsi="Times New Roman" w:cs="Times New Roman"/>
          <w:sz w:val="28"/>
          <w:szCs w:val="28"/>
          <w:lang w:eastAsia="uk-UA"/>
        </w:rPr>
        <w:t xml:space="preserve"> залежать від локалізації ураження та імунного статусу пацієнта:</w:t>
      </w:r>
    </w:p>
    <w:p w14:paraId="3C280238" w14:textId="77777777" w:rsidR="00147AF8" w:rsidRPr="008B6C88" w:rsidRDefault="00147AF8"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1. Органи дихання.</w:t>
      </w:r>
      <w:r w:rsidRPr="008B6C88">
        <w:rPr>
          <w:rFonts w:ascii="Times New Roman" w:eastAsia="Times New Roman" w:hAnsi="Times New Roman" w:cs="Times New Roman"/>
          <w:sz w:val="28"/>
          <w:szCs w:val="28"/>
          <w:lang w:eastAsia="uk-UA"/>
        </w:rPr>
        <w:t xml:space="preserve"> Найчастіше виникає </w:t>
      </w:r>
      <w:r w:rsidRPr="008B6C88">
        <w:rPr>
          <w:rFonts w:ascii="Times New Roman" w:eastAsia="Times New Roman" w:hAnsi="Times New Roman" w:cs="Times New Roman"/>
          <w:i/>
          <w:iCs/>
          <w:sz w:val="28"/>
          <w:szCs w:val="28"/>
          <w:lang w:eastAsia="uk-UA"/>
        </w:rPr>
        <w:t>пневмонія</w:t>
      </w:r>
      <w:r w:rsidRPr="008B6C88">
        <w:rPr>
          <w:rFonts w:ascii="Times New Roman" w:eastAsia="Times New Roman" w:hAnsi="Times New Roman" w:cs="Times New Roman"/>
          <w:sz w:val="28"/>
          <w:szCs w:val="28"/>
          <w:lang w:eastAsia="uk-UA"/>
        </w:rPr>
        <w:t xml:space="preserve"> (переважно госпітальна або вентилятор-асоційована). Для неї характерні раптове підвищення температури, вологий кашель із гнійним або кривавим мокротинням, біль у грудях, задишка. У тяжких випадках можливі </w:t>
      </w:r>
      <w:r w:rsidRPr="008B6C88">
        <w:rPr>
          <w:rFonts w:ascii="Times New Roman" w:eastAsia="Times New Roman" w:hAnsi="Times New Roman" w:cs="Times New Roman"/>
          <w:bCs/>
          <w:sz w:val="28"/>
          <w:szCs w:val="28"/>
          <w:lang w:eastAsia="uk-UA"/>
        </w:rPr>
        <w:t>некротичні ураження легеневої тканини, абсцеси, плеврит</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Pitout et al.</w:t>
      </w:r>
      <w:r w:rsidRPr="008B6C88">
        <w:rPr>
          <w:rFonts w:ascii="Times New Roman" w:eastAsia="Times New Roman" w:hAnsi="Times New Roman" w:cs="Times New Roman"/>
          <w:sz w:val="28"/>
          <w:szCs w:val="28"/>
          <w:lang w:eastAsia="uk-UA"/>
        </w:rPr>
        <w:t xml:space="preserve">, 2015; </w:t>
      </w:r>
      <w:r w:rsidRPr="008B6C88">
        <w:rPr>
          <w:rFonts w:ascii="Times New Roman" w:eastAsia="Times New Roman" w:hAnsi="Times New Roman" w:cs="Times New Roman"/>
          <w:i/>
          <w:iCs/>
          <w:sz w:val="28"/>
          <w:szCs w:val="28"/>
          <w:lang w:eastAsia="uk-UA"/>
        </w:rPr>
        <w:t>Coppi et al.</w:t>
      </w:r>
      <w:r w:rsidRPr="008B6C88">
        <w:rPr>
          <w:rFonts w:ascii="Times New Roman" w:eastAsia="Times New Roman" w:hAnsi="Times New Roman" w:cs="Times New Roman"/>
          <w:sz w:val="28"/>
          <w:szCs w:val="28"/>
          <w:lang w:eastAsia="uk-UA"/>
        </w:rPr>
        <w:t>, 2022).</w:t>
      </w:r>
    </w:p>
    <w:p w14:paraId="65E9FA47" w14:textId="77777777" w:rsidR="00147AF8" w:rsidRPr="008B6C88" w:rsidRDefault="00147AF8"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2. Сечовидільна система.</w:t>
      </w:r>
      <w:r w:rsidRPr="008B6C88">
        <w:rPr>
          <w:rFonts w:ascii="Times New Roman" w:eastAsia="Times New Roman" w:hAnsi="Times New Roman" w:cs="Times New Roman"/>
          <w:sz w:val="28"/>
          <w:szCs w:val="28"/>
          <w:lang w:eastAsia="uk-UA"/>
        </w:rPr>
        <w:t xml:space="preserve"> Інфекції сечових шляхів (</w:t>
      </w:r>
      <w:r w:rsidRPr="008B6C88">
        <w:rPr>
          <w:rFonts w:ascii="Times New Roman" w:eastAsia="Times New Roman" w:hAnsi="Times New Roman" w:cs="Times New Roman"/>
          <w:i/>
          <w:iCs/>
          <w:sz w:val="28"/>
          <w:szCs w:val="28"/>
          <w:lang w:eastAsia="uk-UA"/>
        </w:rPr>
        <w:t>цистит, пієлонефрит</w:t>
      </w:r>
      <w:r w:rsidRPr="008B6C88">
        <w:rPr>
          <w:rFonts w:ascii="Times New Roman" w:eastAsia="Times New Roman" w:hAnsi="Times New Roman" w:cs="Times New Roman"/>
          <w:sz w:val="28"/>
          <w:szCs w:val="28"/>
          <w:lang w:eastAsia="uk-UA"/>
        </w:rPr>
        <w:t xml:space="preserve">) найчастіше розвиваються у пацієнтів з урологічними захворюваннями або катетеризацією сечового міхура. Симптоми — дизурія, часте сечовипускання, біль у попереку, лихоманка. При відсутності адекватного лікування можливий розвиток </w:t>
      </w:r>
      <w:r w:rsidRPr="008B6C88">
        <w:rPr>
          <w:rFonts w:ascii="Times New Roman" w:eastAsia="Times New Roman" w:hAnsi="Times New Roman" w:cs="Times New Roman"/>
          <w:bCs/>
          <w:sz w:val="28"/>
          <w:szCs w:val="28"/>
          <w:lang w:eastAsia="uk-UA"/>
        </w:rPr>
        <w:t>висхідного пієлонефриту</w:t>
      </w:r>
      <w:r w:rsidRPr="008B6C88">
        <w:rPr>
          <w:rFonts w:ascii="Times New Roman" w:eastAsia="Times New Roman" w:hAnsi="Times New Roman" w:cs="Times New Roman"/>
          <w:sz w:val="28"/>
          <w:szCs w:val="28"/>
          <w:lang w:eastAsia="uk-UA"/>
        </w:rPr>
        <w:t xml:space="preserve"> та бактеріємії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p>
    <w:p w14:paraId="5C337120" w14:textId="77777777" w:rsidR="00147AF8" w:rsidRPr="008B6C88" w:rsidRDefault="00147AF8"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3. Шлунково-кишковий тракт.</w:t>
      </w:r>
      <w:r w:rsidRPr="008B6C88">
        <w:rPr>
          <w:rFonts w:ascii="Times New Roman" w:eastAsia="Times New Roman" w:hAnsi="Times New Roman" w:cs="Times New Roman"/>
          <w:sz w:val="28"/>
          <w:szCs w:val="28"/>
          <w:lang w:eastAsia="uk-UA"/>
        </w:rPr>
        <w:t xml:space="preserve"> Колонізація кишечника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може спричинити </w:t>
      </w:r>
      <w:r w:rsidRPr="008B6C88">
        <w:rPr>
          <w:rFonts w:ascii="Times New Roman" w:eastAsia="Times New Roman" w:hAnsi="Times New Roman" w:cs="Times New Roman"/>
          <w:bCs/>
          <w:sz w:val="28"/>
          <w:szCs w:val="28"/>
          <w:lang w:eastAsia="uk-UA"/>
        </w:rPr>
        <w:t>гострі гастроентерити</w:t>
      </w:r>
      <w:r w:rsidRPr="008B6C88">
        <w:rPr>
          <w:rFonts w:ascii="Times New Roman" w:eastAsia="Times New Roman" w:hAnsi="Times New Roman" w:cs="Times New Roman"/>
          <w:sz w:val="28"/>
          <w:szCs w:val="28"/>
          <w:lang w:eastAsia="uk-UA"/>
        </w:rPr>
        <w:t>, особливо у дітей, літніх людей та осіб з імунодефіцитами. Клінічно спостерігаються біль у животі, діарея, нудота, іноді домішки слизу або крові у випорожненнях (</w:t>
      </w:r>
      <w:r w:rsidRPr="008B6C88">
        <w:rPr>
          <w:rFonts w:ascii="Times New Roman" w:eastAsia="Times New Roman" w:hAnsi="Times New Roman" w:cs="Times New Roman"/>
          <w:i/>
          <w:iCs/>
          <w:sz w:val="28"/>
          <w:szCs w:val="28"/>
          <w:lang w:eastAsia="uk-UA"/>
        </w:rPr>
        <w:t>Shyrobokov</w:t>
      </w:r>
      <w:r w:rsidRPr="008B6C88">
        <w:rPr>
          <w:rFonts w:ascii="Times New Roman" w:eastAsia="Times New Roman" w:hAnsi="Times New Roman" w:cs="Times New Roman"/>
          <w:sz w:val="28"/>
          <w:szCs w:val="28"/>
          <w:lang w:eastAsia="uk-UA"/>
        </w:rPr>
        <w:t>, 2011).</w:t>
      </w:r>
    </w:p>
    <w:p w14:paraId="3C87B1B7" w14:textId="77777777" w:rsidR="00147AF8" w:rsidRPr="008B6C88" w:rsidRDefault="00147AF8"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4. Шкіра та м’які тканини.</w:t>
      </w:r>
      <w:r w:rsidRPr="008B6C88">
        <w:rPr>
          <w:rFonts w:ascii="Times New Roman" w:eastAsia="Times New Roman" w:hAnsi="Times New Roman" w:cs="Times New Roman"/>
          <w:sz w:val="28"/>
          <w:szCs w:val="28"/>
          <w:lang w:eastAsia="uk-UA"/>
        </w:rPr>
        <w:t xml:space="preserve"> Інфекції ранових поверхонь часто виникають у пацієнтів із хронічними ранами, пролежнями або післяопераційними </w:t>
      </w:r>
      <w:r w:rsidRPr="008B6C88">
        <w:rPr>
          <w:rFonts w:ascii="Times New Roman" w:eastAsia="Times New Roman" w:hAnsi="Times New Roman" w:cs="Times New Roman"/>
          <w:sz w:val="28"/>
          <w:szCs w:val="28"/>
          <w:lang w:eastAsia="uk-UA"/>
        </w:rPr>
        <w:lastRenderedPageBreak/>
        <w:t xml:space="preserve">ускладненнями. Прояви: </w:t>
      </w:r>
      <w:r w:rsidRPr="008B6C88">
        <w:rPr>
          <w:rFonts w:ascii="Times New Roman" w:eastAsia="Times New Roman" w:hAnsi="Times New Roman" w:cs="Times New Roman"/>
          <w:bCs/>
          <w:sz w:val="28"/>
          <w:szCs w:val="28"/>
          <w:lang w:eastAsia="uk-UA"/>
        </w:rPr>
        <w:t>гнійні виділення, набряк, гіперемія, болючість, формування фістул або некрозу тканин</w:t>
      </w:r>
      <w:r w:rsidRPr="008B6C88">
        <w:rPr>
          <w:rFonts w:ascii="Times New Roman" w:eastAsia="Times New Roman" w:hAnsi="Times New Roman" w:cs="Times New Roman"/>
          <w:sz w:val="28"/>
          <w:szCs w:val="28"/>
          <w:lang w:eastAsia="uk-UA"/>
        </w:rPr>
        <w:t xml:space="preserve">. Ізоляти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здатні утворювати </w:t>
      </w:r>
      <w:r w:rsidRPr="008B6C88">
        <w:rPr>
          <w:rFonts w:ascii="Times New Roman" w:eastAsia="Times New Roman" w:hAnsi="Times New Roman" w:cs="Times New Roman"/>
          <w:bCs/>
          <w:sz w:val="28"/>
          <w:szCs w:val="28"/>
          <w:lang w:eastAsia="uk-UA"/>
        </w:rPr>
        <w:t>біоплівки</w:t>
      </w:r>
      <w:r w:rsidRPr="008B6C88">
        <w:rPr>
          <w:rFonts w:ascii="Times New Roman" w:eastAsia="Times New Roman" w:hAnsi="Times New Roman" w:cs="Times New Roman"/>
          <w:sz w:val="28"/>
          <w:szCs w:val="28"/>
          <w:lang w:eastAsia="uk-UA"/>
        </w:rPr>
        <w:t xml:space="preserve">, що знижує ефективність антисептиків і антибіотиків. Часто виявляють мультирезистентні штами, які продукують </w:t>
      </w:r>
      <w:r w:rsidRPr="008B6C88">
        <w:rPr>
          <w:rFonts w:ascii="Times New Roman" w:eastAsia="Times New Roman" w:hAnsi="Times New Roman" w:cs="Times New Roman"/>
          <w:bCs/>
          <w:sz w:val="28"/>
          <w:szCs w:val="28"/>
          <w:lang w:eastAsia="uk-UA"/>
        </w:rPr>
        <w:t>ESBL або карбапенемази</w:t>
      </w:r>
      <w:r w:rsidRPr="008B6C88">
        <w:rPr>
          <w:rFonts w:ascii="Times New Roman" w:eastAsia="Times New Roman" w:hAnsi="Times New Roman" w:cs="Times New Roman"/>
          <w:sz w:val="28"/>
          <w:szCs w:val="28"/>
          <w:lang w:eastAsia="uk-UA"/>
        </w:rPr>
        <w:t>, нечутливі до цефалоспоринів, аміноглікозидів та фторхінолонів (</w:t>
      </w:r>
      <w:r w:rsidRPr="008B6C88">
        <w:rPr>
          <w:rFonts w:ascii="Times New Roman" w:eastAsia="Times New Roman" w:hAnsi="Times New Roman" w:cs="Times New Roman"/>
          <w:i/>
          <w:iCs/>
          <w:sz w:val="28"/>
          <w:szCs w:val="28"/>
          <w:lang w:eastAsia="uk-UA"/>
        </w:rPr>
        <w:t>Song et al.</w:t>
      </w:r>
      <w:r w:rsidRPr="008B6C88">
        <w:rPr>
          <w:rFonts w:ascii="Times New Roman" w:eastAsia="Times New Roman" w:hAnsi="Times New Roman" w:cs="Times New Roman"/>
          <w:sz w:val="28"/>
          <w:szCs w:val="28"/>
          <w:lang w:eastAsia="uk-UA"/>
        </w:rPr>
        <w:t xml:space="preserve">, 2023; </w:t>
      </w:r>
      <w:r w:rsidRPr="008B6C88">
        <w:rPr>
          <w:rFonts w:ascii="Times New Roman" w:eastAsia="Times New Roman" w:hAnsi="Times New Roman" w:cs="Times New Roman"/>
          <w:i/>
          <w:iCs/>
          <w:sz w:val="28"/>
          <w:szCs w:val="28"/>
          <w:lang w:eastAsia="uk-UA"/>
        </w:rPr>
        <w:t>Coppi et al.</w:t>
      </w:r>
      <w:r w:rsidRPr="008B6C88">
        <w:rPr>
          <w:rFonts w:ascii="Times New Roman" w:eastAsia="Times New Roman" w:hAnsi="Times New Roman" w:cs="Times New Roman"/>
          <w:sz w:val="28"/>
          <w:szCs w:val="28"/>
          <w:lang w:eastAsia="uk-UA"/>
        </w:rPr>
        <w:t xml:space="preserve">, 2022). Оптимальне лікування включає </w:t>
      </w:r>
      <w:r w:rsidRPr="008B6C88">
        <w:rPr>
          <w:rFonts w:ascii="Times New Roman" w:eastAsia="Times New Roman" w:hAnsi="Times New Roman" w:cs="Times New Roman"/>
          <w:bCs/>
          <w:sz w:val="28"/>
          <w:szCs w:val="28"/>
          <w:lang w:eastAsia="uk-UA"/>
        </w:rPr>
        <w:t>комбінацію системної антибіотикотерапії, місцевих антисептичних заходів і хірургічного очищення</w:t>
      </w:r>
      <w:r w:rsidRPr="008B6C88">
        <w:rPr>
          <w:rFonts w:ascii="Times New Roman" w:eastAsia="Times New Roman" w:hAnsi="Times New Roman" w:cs="Times New Roman"/>
          <w:sz w:val="28"/>
          <w:szCs w:val="28"/>
          <w:lang w:eastAsia="uk-UA"/>
        </w:rPr>
        <w:t xml:space="preserve"> рани.</w:t>
      </w:r>
    </w:p>
    <w:p w14:paraId="3CB99232" w14:textId="77777777" w:rsidR="00147AF8" w:rsidRPr="008B6C88" w:rsidRDefault="00147AF8"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5. Септичні форми.</w:t>
      </w:r>
      <w:r w:rsidRPr="008B6C88">
        <w:rPr>
          <w:rFonts w:ascii="Times New Roman" w:eastAsia="Times New Roman" w:hAnsi="Times New Roman" w:cs="Times New Roman"/>
          <w:sz w:val="28"/>
          <w:szCs w:val="28"/>
          <w:lang w:eastAsia="uk-UA"/>
        </w:rPr>
        <w:t xml:space="preserve"> Проникнення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у кров спричиняє </w:t>
      </w:r>
      <w:r w:rsidRPr="008B6C88">
        <w:rPr>
          <w:rFonts w:ascii="Times New Roman" w:eastAsia="Times New Roman" w:hAnsi="Times New Roman" w:cs="Times New Roman"/>
          <w:bCs/>
          <w:sz w:val="28"/>
          <w:szCs w:val="28"/>
          <w:lang w:eastAsia="uk-UA"/>
        </w:rPr>
        <w:t>сепсис</w:t>
      </w:r>
      <w:r w:rsidRPr="008B6C88">
        <w:rPr>
          <w:rFonts w:ascii="Times New Roman" w:eastAsia="Times New Roman" w:hAnsi="Times New Roman" w:cs="Times New Roman"/>
          <w:sz w:val="28"/>
          <w:szCs w:val="28"/>
          <w:lang w:eastAsia="uk-UA"/>
        </w:rPr>
        <w:t xml:space="preserve"> або </w:t>
      </w:r>
      <w:r w:rsidRPr="008B6C88">
        <w:rPr>
          <w:rFonts w:ascii="Times New Roman" w:eastAsia="Times New Roman" w:hAnsi="Times New Roman" w:cs="Times New Roman"/>
          <w:bCs/>
          <w:sz w:val="28"/>
          <w:szCs w:val="28"/>
          <w:lang w:eastAsia="uk-UA"/>
        </w:rPr>
        <w:t>бактеріємію</w:t>
      </w:r>
      <w:r w:rsidRPr="008B6C88">
        <w:rPr>
          <w:rFonts w:ascii="Times New Roman" w:eastAsia="Times New Roman" w:hAnsi="Times New Roman" w:cs="Times New Roman"/>
          <w:sz w:val="28"/>
          <w:szCs w:val="28"/>
          <w:lang w:eastAsia="uk-UA"/>
        </w:rPr>
        <w:t>, що супроводжується інтоксикацією, високою температурою, тахікардією, гіпотонією, сплутаністю свідомості. Ці стани особливо небезпечні для ослаблених пацієнтів і можуть перебігати блискавично (</w:t>
      </w:r>
      <w:r w:rsidRPr="008B6C88">
        <w:rPr>
          <w:rFonts w:ascii="Times New Roman" w:eastAsia="Times New Roman" w:hAnsi="Times New Roman" w:cs="Times New Roman"/>
          <w:i/>
          <w:iCs/>
          <w:sz w:val="28"/>
          <w:szCs w:val="28"/>
          <w:lang w:eastAsia="uk-UA"/>
        </w:rPr>
        <w:t>Hennequin &amp; Robin</w:t>
      </w:r>
      <w:r w:rsidRPr="008B6C88">
        <w:rPr>
          <w:rFonts w:ascii="Times New Roman" w:eastAsia="Times New Roman" w:hAnsi="Times New Roman" w:cs="Times New Roman"/>
          <w:sz w:val="28"/>
          <w:szCs w:val="28"/>
          <w:lang w:eastAsia="uk-UA"/>
        </w:rPr>
        <w:t>, 2016).</w:t>
      </w:r>
    </w:p>
    <w:p w14:paraId="362A6467" w14:textId="44317981" w:rsidR="00147AF8" w:rsidRDefault="00147AF8"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Отже, </w:t>
      </w:r>
      <w:r w:rsidRPr="008B6C88">
        <w:rPr>
          <w:rFonts w:ascii="Times New Roman" w:eastAsia="Times New Roman" w:hAnsi="Times New Roman" w:cs="Times New Roman"/>
          <w:bCs/>
          <w:sz w:val="28"/>
          <w:szCs w:val="28"/>
          <w:lang w:eastAsia="uk-UA"/>
        </w:rPr>
        <w:t xml:space="preserve">патогенез інфекцій, викликаних </w:t>
      </w:r>
      <w:r w:rsidRPr="008B6C88">
        <w:rPr>
          <w:rFonts w:ascii="Times New Roman" w:eastAsia="Times New Roman" w:hAnsi="Times New Roman" w:cs="Times New Roman"/>
          <w:bCs/>
          <w:i/>
          <w:iCs/>
          <w:sz w:val="28"/>
          <w:szCs w:val="28"/>
          <w:lang w:eastAsia="uk-UA"/>
        </w:rPr>
        <w:t>Klebsiella spp.</w:t>
      </w:r>
      <w:r w:rsidRPr="008B6C88">
        <w:rPr>
          <w:rFonts w:ascii="Times New Roman" w:eastAsia="Times New Roman" w:hAnsi="Times New Roman" w:cs="Times New Roman"/>
          <w:bCs/>
          <w:sz w:val="28"/>
          <w:szCs w:val="28"/>
          <w:lang w:eastAsia="uk-UA"/>
        </w:rPr>
        <w:t>, є багатофакторним</w:t>
      </w:r>
      <w:r w:rsidRPr="008B6C88">
        <w:rPr>
          <w:rFonts w:ascii="Times New Roman" w:eastAsia="Times New Roman" w:hAnsi="Times New Roman" w:cs="Times New Roman"/>
          <w:sz w:val="28"/>
          <w:szCs w:val="28"/>
          <w:lang w:eastAsia="uk-UA"/>
        </w:rPr>
        <w:t xml:space="preserve">, поєднуючи властивості збудника (наявність капсули, токсинів, ферментів, біоплівок) і стан імунної системи організму. Клінічні прояви варіюють залежно від локалізації інфекції, однак у всіх випадках потребують </w:t>
      </w:r>
      <w:r w:rsidRPr="008B6C88">
        <w:rPr>
          <w:rFonts w:ascii="Times New Roman" w:eastAsia="Times New Roman" w:hAnsi="Times New Roman" w:cs="Times New Roman"/>
          <w:bCs/>
          <w:sz w:val="28"/>
          <w:szCs w:val="28"/>
          <w:lang w:eastAsia="uk-UA"/>
        </w:rPr>
        <w:t>своєчасної діагностики, коректного вибору антибіотикотерапії та інфекційного контролю</w:t>
      </w:r>
      <w:r w:rsidRPr="008B6C88">
        <w:rPr>
          <w:rFonts w:ascii="Times New Roman" w:eastAsia="Times New Roman" w:hAnsi="Times New Roman" w:cs="Times New Roman"/>
          <w:sz w:val="28"/>
          <w:szCs w:val="28"/>
          <w:lang w:eastAsia="uk-UA"/>
        </w:rPr>
        <w:t xml:space="preserve"> з урахуванням сучасних стандартів (</w:t>
      </w:r>
      <w:r w:rsidRPr="008B6C88">
        <w:rPr>
          <w:rFonts w:ascii="Times New Roman" w:eastAsia="Times New Roman" w:hAnsi="Times New Roman" w:cs="Times New Roman"/>
          <w:i/>
          <w:iCs/>
          <w:sz w:val="28"/>
          <w:szCs w:val="28"/>
          <w:lang w:eastAsia="uk-UA"/>
        </w:rPr>
        <w:t>CLSI</w:t>
      </w:r>
      <w:r w:rsidRPr="008B6C88">
        <w:rPr>
          <w:rFonts w:ascii="Times New Roman" w:eastAsia="Times New Roman" w:hAnsi="Times New Roman" w:cs="Times New Roman"/>
          <w:sz w:val="28"/>
          <w:szCs w:val="28"/>
          <w:lang w:eastAsia="uk-UA"/>
        </w:rPr>
        <w:t xml:space="preserve">, 2023;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p>
    <w:p w14:paraId="390F2520" w14:textId="77777777" w:rsidR="00B31809" w:rsidRPr="008B6C88" w:rsidRDefault="00B31809" w:rsidP="00B31809">
      <w:pPr>
        <w:suppressAutoHyphens w:val="0"/>
        <w:spacing w:after="0" w:line="360" w:lineRule="auto"/>
        <w:ind w:firstLine="720"/>
        <w:jc w:val="both"/>
        <w:rPr>
          <w:rFonts w:ascii="Times New Roman" w:eastAsia="Times New Roman" w:hAnsi="Times New Roman" w:cs="Times New Roman"/>
          <w:sz w:val="28"/>
          <w:szCs w:val="28"/>
          <w:lang w:eastAsia="uk-UA"/>
        </w:rPr>
      </w:pPr>
    </w:p>
    <w:p w14:paraId="69F6CD06" w14:textId="1F29A278" w:rsidR="00E5465A" w:rsidRPr="00B31809" w:rsidRDefault="00465C06" w:rsidP="008B6C88">
      <w:pPr>
        <w:pStyle w:val="1"/>
        <w:spacing w:before="0" w:line="360" w:lineRule="auto"/>
        <w:jc w:val="both"/>
        <w:rPr>
          <w:rFonts w:ascii="Times New Roman" w:hAnsi="Times New Roman" w:cs="Times New Roman"/>
          <w:b/>
          <w:color w:val="000000" w:themeColor="text1"/>
          <w:sz w:val="28"/>
          <w:szCs w:val="28"/>
        </w:rPr>
      </w:pPr>
      <w:bookmarkStart w:id="6" w:name="_Toc214487718"/>
      <w:r w:rsidRPr="00B31809">
        <w:rPr>
          <w:rFonts w:ascii="Times New Roman" w:hAnsi="Times New Roman" w:cs="Times New Roman"/>
          <w:b/>
          <w:color w:val="000000" w:themeColor="text1"/>
          <w:sz w:val="28"/>
          <w:szCs w:val="28"/>
        </w:rPr>
        <w:t>1.</w:t>
      </w:r>
      <w:r w:rsidR="00B31809">
        <w:rPr>
          <w:rFonts w:ascii="Times New Roman" w:hAnsi="Times New Roman" w:cs="Times New Roman"/>
          <w:b/>
          <w:color w:val="000000" w:themeColor="text1"/>
          <w:sz w:val="28"/>
          <w:szCs w:val="28"/>
        </w:rPr>
        <w:t>4</w:t>
      </w:r>
      <w:r w:rsidRPr="00B31809">
        <w:rPr>
          <w:rFonts w:ascii="Times New Roman" w:hAnsi="Times New Roman" w:cs="Times New Roman"/>
          <w:b/>
          <w:color w:val="000000" w:themeColor="text1"/>
          <w:sz w:val="28"/>
          <w:szCs w:val="28"/>
        </w:rPr>
        <w:t>.  Сучасні методи діагностики</w:t>
      </w:r>
      <w:bookmarkEnd w:id="6"/>
    </w:p>
    <w:p w14:paraId="51F6E270" w14:textId="16ABA08E" w:rsidR="002943FF" w:rsidRPr="008B6C88" w:rsidRDefault="002943FF" w:rsidP="00B3180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Ефективне лікування інфекцій, викликаних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безпосередньо залежить від </w:t>
      </w:r>
      <w:r w:rsidRPr="008B6C88">
        <w:rPr>
          <w:rFonts w:ascii="Times New Roman" w:eastAsia="Times New Roman" w:hAnsi="Times New Roman" w:cs="Times New Roman"/>
          <w:bCs/>
          <w:sz w:val="28"/>
          <w:szCs w:val="28"/>
          <w:lang w:eastAsia="uk-UA"/>
        </w:rPr>
        <w:t>своєчасної та точної лабораторної діагностики</w:t>
      </w:r>
      <w:r w:rsidRPr="008B6C88">
        <w:rPr>
          <w:rFonts w:ascii="Times New Roman" w:eastAsia="Times New Roman" w:hAnsi="Times New Roman" w:cs="Times New Roman"/>
          <w:sz w:val="28"/>
          <w:szCs w:val="28"/>
          <w:lang w:eastAsia="uk-UA"/>
        </w:rPr>
        <w:t>, яка дозволяє ідентифікувати збудника, оцінити його патогенний потенціал і визначити спектр антибіотикочутливості (</w:t>
      </w:r>
      <w:r w:rsidRPr="008B6C88">
        <w:rPr>
          <w:rFonts w:ascii="Times New Roman" w:eastAsia="Times New Roman" w:hAnsi="Times New Roman" w:cs="Times New Roman"/>
          <w:i/>
          <w:iCs/>
          <w:sz w:val="28"/>
          <w:szCs w:val="28"/>
          <w:lang w:eastAsia="uk-UA"/>
        </w:rPr>
        <w:t>CLSI</w:t>
      </w:r>
      <w:r w:rsidRPr="008B6C88">
        <w:rPr>
          <w:rFonts w:ascii="Times New Roman" w:eastAsia="Times New Roman" w:hAnsi="Times New Roman" w:cs="Times New Roman"/>
          <w:sz w:val="28"/>
          <w:szCs w:val="28"/>
          <w:lang w:eastAsia="uk-UA"/>
        </w:rPr>
        <w:t xml:space="preserve">, 2023; </w:t>
      </w:r>
      <w:r w:rsidRPr="008B6C88">
        <w:rPr>
          <w:rFonts w:ascii="Times New Roman" w:eastAsia="Times New Roman" w:hAnsi="Times New Roman" w:cs="Times New Roman"/>
          <w:i/>
          <w:iCs/>
          <w:sz w:val="28"/>
          <w:szCs w:val="28"/>
          <w:lang w:eastAsia="uk-UA"/>
        </w:rPr>
        <w:t>EUCAST</w:t>
      </w:r>
      <w:r w:rsidRPr="008B6C88">
        <w:rPr>
          <w:rFonts w:ascii="Times New Roman" w:eastAsia="Times New Roman" w:hAnsi="Times New Roman" w:cs="Times New Roman"/>
          <w:sz w:val="28"/>
          <w:szCs w:val="28"/>
          <w:lang w:eastAsia="uk-UA"/>
        </w:rPr>
        <w:t>, 2024).</w:t>
      </w:r>
      <w:r w:rsidR="00B31809">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У сучасній клінічній практиці застосовується </w:t>
      </w:r>
      <w:r w:rsidRPr="008B6C88">
        <w:rPr>
          <w:rFonts w:ascii="Times New Roman" w:eastAsia="Times New Roman" w:hAnsi="Times New Roman" w:cs="Times New Roman"/>
          <w:bCs/>
          <w:sz w:val="28"/>
          <w:szCs w:val="28"/>
          <w:lang w:eastAsia="uk-UA"/>
        </w:rPr>
        <w:t>комплексна діагностична стратегія</w:t>
      </w:r>
      <w:r w:rsidRPr="008B6C88">
        <w:rPr>
          <w:rFonts w:ascii="Times New Roman" w:eastAsia="Times New Roman" w:hAnsi="Times New Roman" w:cs="Times New Roman"/>
          <w:sz w:val="28"/>
          <w:szCs w:val="28"/>
          <w:lang w:eastAsia="uk-UA"/>
        </w:rPr>
        <w:t>, що поєднує класичні мікробіологічні, біохімічні та молекулярно-генетичні методи.</w:t>
      </w:r>
    </w:p>
    <w:p w14:paraId="469EB3DC" w14:textId="25AAE0A7" w:rsidR="00B31809" w:rsidRPr="00B31809" w:rsidRDefault="002943FF" w:rsidP="008D3DCF">
      <w:pPr>
        <w:pStyle w:val="af6"/>
        <w:numPr>
          <w:ilvl w:val="0"/>
          <w:numId w:val="13"/>
        </w:numPr>
        <w:suppressAutoHyphens w:val="0"/>
        <w:spacing w:after="0" w:line="360" w:lineRule="auto"/>
        <w:jc w:val="both"/>
        <w:rPr>
          <w:rFonts w:ascii="Times New Roman" w:eastAsia="Times New Roman" w:hAnsi="Times New Roman" w:cs="Times New Roman"/>
          <w:sz w:val="28"/>
          <w:szCs w:val="28"/>
          <w:lang w:eastAsia="uk-UA"/>
        </w:rPr>
      </w:pPr>
      <w:r w:rsidRPr="00B31809">
        <w:rPr>
          <w:rFonts w:ascii="Times New Roman" w:eastAsia="Times New Roman" w:hAnsi="Times New Roman" w:cs="Times New Roman"/>
          <w:bCs/>
          <w:sz w:val="28"/>
          <w:szCs w:val="28"/>
          <w:lang w:eastAsia="uk-UA"/>
        </w:rPr>
        <w:t>Бактеріологічний метод (посів на поживні середовища).</w:t>
      </w:r>
    </w:p>
    <w:p w14:paraId="3A1BEF9D" w14:textId="77777777" w:rsidR="00933F7C" w:rsidRDefault="002943FF" w:rsidP="00B31809">
      <w:pPr>
        <w:suppressAutoHyphens w:val="0"/>
        <w:spacing w:after="0" w:line="360" w:lineRule="auto"/>
        <w:jc w:val="both"/>
        <w:rPr>
          <w:rFonts w:ascii="Times New Roman" w:eastAsia="Times New Roman" w:hAnsi="Times New Roman" w:cs="Times New Roman"/>
          <w:sz w:val="28"/>
          <w:szCs w:val="28"/>
          <w:lang w:eastAsia="uk-UA"/>
        </w:rPr>
      </w:pPr>
      <w:r w:rsidRPr="00B31809">
        <w:rPr>
          <w:rFonts w:ascii="Times New Roman" w:eastAsia="Times New Roman" w:hAnsi="Times New Roman" w:cs="Times New Roman"/>
          <w:sz w:val="28"/>
          <w:szCs w:val="28"/>
          <w:lang w:eastAsia="uk-UA"/>
        </w:rPr>
        <w:lastRenderedPageBreak/>
        <w:t xml:space="preserve">Це «золотий стандарт» діагностики, який забезпечує </w:t>
      </w:r>
      <w:r w:rsidRPr="00B31809">
        <w:rPr>
          <w:rFonts w:ascii="Times New Roman" w:eastAsia="Times New Roman" w:hAnsi="Times New Roman" w:cs="Times New Roman"/>
          <w:bCs/>
          <w:sz w:val="28"/>
          <w:szCs w:val="28"/>
          <w:lang w:eastAsia="uk-UA"/>
        </w:rPr>
        <w:t>виділення чистої культури збудника</w:t>
      </w:r>
      <w:r w:rsidRPr="00B31809">
        <w:rPr>
          <w:rFonts w:ascii="Times New Roman" w:eastAsia="Times New Roman" w:hAnsi="Times New Roman" w:cs="Times New Roman"/>
          <w:sz w:val="28"/>
          <w:szCs w:val="28"/>
          <w:lang w:eastAsia="uk-UA"/>
        </w:rPr>
        <w:t xml:space="preserve">. Зразки біоматеріалу (мокротиння, сеча, кал, кров, ліквор, ранові виділення тощо) висівають на </w:t>
      </w:r>
      <w:r w:rsidRPr="00B31809">
        <w:rPr>
          <w:rFonts w:ascii="Times New Roman" w:eastAsia="Times New Roman" w:hAnsi="Times New Roman" w:cs="Times New Roman"/>
          <w:bCs/>
          <w:sz w:val="28"/>
          <w:szCs w:val="28"/>
          <w:lang w:eastAsia="uk-UA"/>
        </w:rPr>
        <w:t>селективні та диференціально-діагностичні середовища</w:t>
      </w:r>
      <w:r w:rsidRPr="00B31809">
        <w:rPr>
          <w:rFonts w:ascii="Times New Roman" w:eastAsia="Times New Roman" w:hAnsi="Times New Roman" w:cs="Times New Roman"/>
          <w:sz w:val="28"/>
          <w:szCs w:val="28"/>
          <w:lang w:eastAsia="uk-UA"/>
        </w:rPr>
        <w:t xml:space="preserve"> — ендо, MacConkey, кров’яний агар.</w:t>
      </w:r>
    </w:p>
    <w:p w14:paraId="0759B2CA" w14:textId="57823AF0" w:rsidR="002943FF" w:rsidRPr="00B31809" w:rsidRDefault="002943FF" w:rsidP="00B31809">
      <w:pPr>
        <w:suppressAutoHyphens w:val="0"/>
        <w:spacing w:after="0" w:line="360" w:lineRule="auto"/>
        <w:jc w:val="both"/>
        <w:rPr>
          <w:rFonts w:ascii="Times New Roman" w:eastAsia="Times New Roman" w:hAnsi="Times New Roman" w:cs="Times New Roman"/>
          <w:sz w:val="28"/>
          <w:szCs w:val="28"/>
          <w:lang w:eastAsia="uk-UA"/>
        </w:rPr>
      </w:pPr>
      <w:r w:rsidRPr="00B31809">
        <w:rPr>
          <w:rFonts w:ascii="Times New Roman" w:eastAsia="Times New Roman" w:hAnsi="Times New Roman" w:cs="Times New Roman"/>
          <w:sz w:val="28"/>
          <w:szCs w:val="28"/>
          <w:lang w:eastAsia="uk-UA"/>
        </w:rPr>
        <w:t xml:space="preserve">Колонії </w:t>
      </w:r>
      <w:r w:rsidRPr="00B31809">
        <w:rPr>
          <w:rFonts w:ascii="Times New Roman" w:eastAsia="Times New Roman" w:hAnsi="Times New Roman" w:cs="Times New Roman"/>
          <w:i/>
          <w:iCs/>
          <w:sz w:val="28"/>
          <w:szCs w:val="28"/>
          <w:lang w:eastAsia="uk-UA"/>
        </w:rPr>
        <w:t>Klebsiella spp.</w:t>
      </w:r>
      <w:r w:rsidRPr="00B31809">
        <w:rPr>
          <w:rFonts w:ascii="Times New Roman" w:eastAsia="Times New Roman" w:hAnsi="Times New Roman" w:cs="Times New Roman"/>
          <w:sz w:val="28"/>
          <w:szCs w:val="28"/>
          <w:lang w:eastAsia="uk-UA"/>
        </w:rPr>
        <w:t xml:space="preserve"> мають характерний </w:t>
      </w:r>
      <w:r w:rsidRPr="00B31809">
        <w:rPr>
          <w:rFonts w:ascii="Times New Roman" w:eastAsia="Times New Roman" w:hAnsi="Times New Roman" w:cs="Times New Roman"/>
          <w:bCs/>
          <w:sz w:val="28"/>
          <w:szCs w:val="28"/>
          <w:lang w:eastAsia="uk-UA"/>
        </w:rPr>
        <w:t>мукоїдний блиск і слизову консистенцію</w:t>
      </w:r>
      <w:r w:rsidRPr="00B31809">
        <w:rPr>
          <w:rFonts w:ascii="Times New Roman" w:eastAsia="Times New Roman" w:hAnsi="Times New Roman" w:cs="Times New Roman"/>
          <w:sz w:val="28"/>
          <w:szCs w:val="28"/>
          <w:lang w:eastAsia="uk-UA"/>
        </w:rPr>
        <w:t>, що зумовлено наявністю капсульного полісахариду (</w:t>
      </w:r>
      <w:r w:rsidRPr="00B31809">
        <w:rPr>
          <w:rFonts w:ascii="Times New Roman" w:eastAsia="Times New Roman" w:hAnsi="Times New Roman" w:cs="Times New Roman"/>
          <w:i/>
          <w:iCs/>
          <w:sz w:val="28"/>
          <w:szCs w:val="28"/>
          <w:lang w:eastAsia="uk-UA"/>
        </w:rPr>
        <w:t>Shyrobokov</w:t>
      </w:r>
      <w:r w:rsidRPr="00B31809">
        <w:rPr>
          <w:rFonts w:ascii="Times New Roman" w:eastAsia="Times New Roman" w:hAnsi="Times New Roman" w:cs="Times New Roman"/>
          <w:sz w:val="28"/>
          <w:szCs w:val="28"/>
          <w:lang w:eastAsia="uk-UA"/>
        </w:rPr>
        <w:t>, 2011). Подальше підтвердження виду здійснюється за допомогою стандартних морфологічних і біохімічних ознак.</w:t>
      </w:r>
    </w:p>
    <w:p w14:paraId="660D368E" w14:textId="3915BC2C" w:rsidR="00933F7C" w:rsidRPr="00933F7C" w:rsidRDefault="002943FF" w:rsidP="008D3DCF">
      <w:pPr>
        <w:pStyle w:val="af6"/>
        <w:numPr>
          <w:ilvl w:val="0"/>
          <w:numId w:val="13"/>
        </w:num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bCs/>
          <w:sz w:val="28"/>
          <w:szCs w:val="28"/>
          <w:lang w:eastAsia="uk-UA"/>
        </w:rPr>
        <w:t>Мікроскопічне дослідження.</w:t>
      </w:r>
    </w:p>
    <w:p w14:paraId="172CA988" w14:textId="64CB4B1B" w:rsidR="002943FF" w:rsidRP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Після фарбування за Грамом у мазках виявляються </w:t>
      </w:r>
      <w:r w:rsidRPr="00933F7C">
        <w:rPr>
          <w:rFonts w:ascii="Times New Roman" w:eastAsia="Times New Roman" w:hAnsi="Times New Roman" w:cs="Times New Roman"/>
          <w:bCs/>
          <w:sz w:val="28"/>
          <w:szCs w:val="28"/>
          <w:lang w:eastAsia="uk-UA"/>
        </w:rPr>
        <w:t>грамнегативні короткі палички</w:t>
      </w:r>
      <w:r w:rsidRPr="00933F7C">
        <w:rPr>
          <w:rFonts w:ascii="Times New Roman" w:eastAsia="Times New Roman" w:hAnsi="Times New Roman" w:cs="Times New Roman"/>
          <w:sz w:val="28"/>
          <w:szCs w:val="28"/>
          <w:lang w:eastAsia="uk-UA"/>
        </w:rPr>
        <w:t xml:space="preserve">, розташовані поодиноко або парами, оточені </w:t>
      </w:r>
      <w:r w:rsidRPr="00933F7C">
        <w:rPr>
          <w:rFonts w:ascii="Times New Roman" w:eastAsia="Times New Roman" w:hAnsi="Times New Roman" w:cs="Times New Roman"/>
          <w:bCs/>
          <w:sz w:val="28"/>
          <w:szCs w:val="28"/>
          <w:lang w:eastAsia="uk-UA"/>
        </w:rPr>
        <w:t>нефарбованою капсульною зоною</w:t>
      </w:r>
      <w:r w:rsidRPr="00933F7C">
        <w:rPr>
          <w:rFonts w:ascii="Times New Roman" w:eastAsia="Times New Roman" w:hAnsi="Times New Roman" w:cs="Times New Roman"/>
          <w:sz w:val="28"/>
          <w:szCs w:val="28"/>
          <w:lang w:eastAsia="uk-UA"/>
        </w:rPr>
        <w:t>, що створює характерний ефект «ореолу». Мікроскопія є попереднім методом, який дозволяє орієнтовно визначити тип мікроорганізму (</w:t>
      </w:r>
      <w:r w:rsidRPr="00933F7C">
        <w:rPr>
          <w:rFonts w:ascii="Times New Roman" w:eastAsia="Times New Roman" w:hAnsi="Times New Roman" w:cs="Times New Roman"/>
          <w:i/>
          <w:iCs/>
          <w:sz w:val="28"/>
          <w:szCs w:val="28"/>
          <w:lang w:eastAsia="uk-UA"/>
        </w:rPr>
        <w:t>Barer et al.</w:t>
      </w:r>
      <w:r w:rsidRPr="00933F7C">
        <w:rPr>
          <w:rFonts w:ascii="Times New Roman" w:eastAsia="Times New Roman" w:hAnsi="Times New Roman" w:cs="Times New Roman"/>
          <w:sz w:val="28"/>
          <w:szCs w:val="28"/>
          <w:lang w:eastAsia="uk-UA"/>
        </w:rPr>
        <w:t>, 2020).</w:t>
      </w:r>
    </w:p>
    <w:p w14:paraId="4690AF93" w14:textId="3850960F" w:rsidR="00933F7C" w:rsidRPr="00933F7C" w:rsidRDefault="002943FF" w:rsidP="008D3DCF">
      <w:pPr>
        <w:pStyle w:val="af6"/>
        <w:numPr>
          <w:ilvl w:val="0"/>
          <w:numId w:val="13"/>
        </w:num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bCs/>
          <w:sz w:val="28"/>
          <w:szCs w:val="28"/>
          <w:lang w:eastAsia="uk-UA"/>
        </w:rPr>
        <w:t>Біохімічна ідентифікація.</w:t>
      </w:r>
    </w:p>
    <w:p w14:paraId="27707816" w14:textId="7D55FE28" w:rsidR="002943FF" w:rsidRP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Ідентифікація до виду здійснюється за допомогою </w:t>
      </w:r>
      <w:r w:rsidRPr="00933F7C">
        <w:rPr>
          <w:rFonts w:ascii="Times New Roman" w:eastAsia="Times New Roman" w:hAnsi="Times New Roman" w:cs="Times New Roman"/>
          <w:bCs/>
          <w:sz w:val="28"/>
          <w:szCs w:val="28"/>
          <w:lang w:eastAsia="uk-UA"/>
        </w:rPr>
        <w:t>ферментативних тестів</w:t>
      </w:r>
      <w:r w:rsidRPr="00933F7C">
        <w:rPr>
          <w:rFonts w:ascii="Times New Roman" w:eastAsia="Times New Roman" w:hAnsi="Times New Roman" w:cs="Times New Roman"/>
          <w:sz w:val="28"/>
          <w:szCs w:val="28"/>
          <w:lang w:eastAsia="uk-UA"/>
        </w:rPr>
        <w:t xml:space="preserve"> — здатності ферментувати вуглеводи, утворювати індол, розщеплювати цитрат, продукувати сірководень.</w:t>
      </w:r>
      <w:r w:rsidR="00933F7C"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sz w:val="28"/>
          <w:szCs w:val="28"/>
          <w:lang w:eastAsia="uk-UA"/>
        </w:rPr>
        <w:t xml:space="preserve">У клінічній практиці широко застосовуються </w:t>
      </w:r>
      <w:r w:rsidRPr="00933F7C">
        <w:rPr>
          <w:rFonts w:ascii="Times New Roman" w:eastAsia="Times New Roman" w:hAnsi="Times New Roman" w:cs="Times New Roman"/>
          <w:bCs/>
          <w:sz w:val="28"/>
          <w:szCs w:val="28"/>
          <w:lang w:eastAsia="uk-UA"/>
        </w:rPr>
        <w:t>автоматизовані системи</w:t>
      </w: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i/>
          <w:iCs/>
          <w:sz w:val="28"/>
          <w:szCs w:val="28"/>
          <w:lang w:eastAsia="uk-UA"/>
        </w:rPr>
        <w:t>VITEK 2 Compact, BD Phoenix, MALDI-TOF MS</w:t>
      </w:r>
      <w:r w:rsidRPr="00933F7C">
        <w:rPr>
          <w:rFonts w:ascii="Times New Roman" w:eastAsia="Times New Roman" w:hAnsi="Times New Roman" w:cs="Times New Roman"/>
          <w:sz w:val="28"/>
          <w:szCs w:val="28"/>
          <w:lang w:eastAsia="uk-UA"/>
        </w:rPr>
        <w:t xml:space="preserve">), які швидко визначають </w:t>
      </w:r>
      <w:r w:rsidRPr="00933F7C">
        <w:rPr>
          <w:rFonts w:ascii="Times New Roman" w:eastAsia="Times New Roman" w:hAnsi="Times New Roman" w:cs="Times New Roman"/>
          <w:bCs/>
          <w:sz w:val="28"/>
          <w:szCs w:val="28"/>
          <w:lang w:eastAsia="uk-UA"/>
        </w:rPr>
        <w:t>метаболічний профіль бактерій</w:t>
      </w:r>
      <w:r w:rsidRPr="00933F7C">
        <w:rPr>
          <w:rFonts w:ascii="Times New Roman" w:eastAsia="Times New Roman" w:hAnsi="Times New Roman" w:cs="Times New Roman"/>
          <w:sz w:val="28"/>
          <w:szCs w:val="28"/>
          <w:lang w:eastAsia="uk-UA"/>
        </w:rPr>
        <w:t xml:space="preserve"> і забезпечують точну ідентифікацію (</w:t>
      </w:r>
      <w:r w:rsidRPr="00933F7C">
        <w:rPr>
          <w:rFonts w:ascii="Times New Roman" w:eastAsia="Times New Roman" w:hAnsi="Times New Roman" w:cs="Times New Roman"/>
          <w:i/>
          <w:iCs/>
          <w:sz w:val="28"/>
          <w:szCs w:val="28"/>
          <w:lang w:eastAsia="uk-UA"/>
        </w:rPr>
        <w:t>Navon-Venezia et al.</w:t>
      </w:r>
      <w:r w:rsidRPr="00933F7C">
        <w:rPr>
          <w:rFonts w:ascii="Times New Roman" w:eastAsia="Times New Roman" w:hAnsi="Times New Roman" w:cs="Times New Roman"/>
          <w:sz w:val="28"/>
          <w:szCs w:val="28"/>
          <w:lang w:eastAsia="uk-UA"/>
        </w:rPr>
        <w:t>, 2017).</w:t>
      </w:r>
    </w:p>
    <w:p w14:paraId="38501AFE" w14:textId="45912F7B" w:rsidR="00933F7C" w:rsidRPr="00933F7C" w:rsidRDefault="002943FF" w:rsidP="008D3DCF">
      <w:pPr>
        <w:pStyle w:val="af6"/>
        <w:numPr>
          <w:ilvl w:val="0"/>
          <w:numId w:val="13"/>
        </w:num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bCs/>
          <w:sz w:val="28"/>
          <w:szCs w:val="28"/>
          <w:lang w:eastAsia="uk-UA"/>
        </w:rPr>
        <w:t>Молекулярно-генетичні методи (ПЛР).</w:t>
      </w:r>
    </w:p>
    <w:p w14:paraId="20BBA7E1" w14:textId="10A8D716" w:rsidR="002943FF" w:rsidRP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Полімеразна ланцюгова реакція є високочутливим методом </w:t>
      </w:r>
      <w:r w:rsidRPr="00933F7C">
        <w:rPr>
          <w:rFonts w:ascii="Times New Roman" w:eastAsia="Times New Roman" w:hAnsi="Times New Roman" w:cs="Times New Roman"/>
          <w:bCs/>
          <w:sz w:val="28"/>
          <w:szCs w:val="28"/>
          <w:lang w:eastAsia="uk-UA"/>
        </w:rPr>
        <w:t xml:space="preserve">виявлення ДНК </w:t>
      </w:r>
      <w:r w:rsidRPr="00933F7C">
        <w:rPr>
          <w:rFonts w:ascii="Times New Roman" w:eastAsia="Times New Roman" w:hAnsi="Times New Roman" w:cs="Times New Roman"/>
          <w:bCs/>
          <w:i/>
          <w:iCs/>
          <w:sz w:val="28"/>
          <w:szCs w:val="28"/>
          <w:lang w:eastAsia="uk-UA"/>
        </w:rPr>
        <w:t>Klebsiella spp.</w:t>
      </w:r>
      <w:r w:rsidRPr="00933F7C">
        <w:rPr>
          <w:rFonts w:ascii="Times New Roman" w:eastAsia="Times New Roman" w:hAnsi="Times New Roman" w:cs="Times New Roman"/>
          <w:sz w:val="28"/>
          <w:szCs w:val="28"/>
          <w:lang w:eastAsia="uk-UA"/>
        </w:rPr>
        <w:t xml:space="preserve"> навіть у мінімальних кількостях зразка. ПЛР застосовують для </w:t>
      </w:r>
      <w:r w:rsidRPr="00933F7C">
        <w:rPr>
          <w:rFonts w:ascii="Times New Roman" w:eastAsia="Times New Roman" w:hAnsi="Times New Roman" w:cs="Times New Roman"/>
          <w:bCs/>
          <w:sz w:val="28"/>
          <w:szCs w:val="28"/>
          <w:lang w:eastAsia="uk-UA"/>
        </w:rPr>
        <w:t>ідентифікації виду</w:t>
      </w:r>
      <w:r w:rsidRPr="00933F7C">
        <w:rPr>
          <w:rFonts w:ascii="Times New Roman" w:eastAsia="Times New Roman" w:hAnsi="Times New Roman" w:cs="Times New Roman"/>
          <w:sz w:val="28"/>
          <w:szCs w:val="28"/>
          <w:lang w:eastAsia="uk-UA"/>
        </w:rPr>
        <w:t xml:space="preserve"> та </w:t>
      </w:r>
      <w:r w:rsidRPr="00933F7C">
        <w:rPr>
          <w:rFonts w:ascii="Times New Roman" w:eastAsia="Times New Roman" w:hAnsi="Times New Roman" w:cs="Times New Roman"/>
          <w:bCs/>
          <w:sz w:val="28"/>
          <w:szCs w:val="28"/>
          <w:lang w:eastAsia="uk-UA"/>
        </w:rPr>
        <w:t>виявлення генів антибіотикорезистентності</w:t>
      </w: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i/>
          <w:iCs/>
          <w:sz w:val="28"/>
          <w:szCs w:val="28"/>
          <w:lang w:eastAsia="uk-UA"/>
        </w:rPr>
        <w:t>bla_KPC</w:t>
      </w: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i/>
          <w:iCs/>
          <w:sz w:val="28"/>
          <w:szCs w:val="28"/>
          <w:lang w:eastAsia="uk-UA"/>
        </w:rPr>
        <w:t>bla_NDM</w:t>
      </w: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i/>
          <w:iCs/>
          <w:sz w:val="28"/>
          <w:szCs w:val="28"/>
          <w:lang w:eastAsia="uk-UA"/>
        </w:rPr>
        <w:t>bla_OXA-48</w:t>
      </w:r>
      <w:r w:rsidRPr="00933F7C">
        <w:rPr>
          <w:rFonts w:ascii="Times New Roman" w:eastAsia="Times New Roman" w:hAnsi="Times New Roman" w:cs="Times New Roman"/>
          <w:sz w:val="28"/>
          <w:szCs w:val="28"/>
          <w:lang w:eastAsia="uk-UA"/>
        </w:rPr>
        <w:t>). Цей метод дає можливість своєчасно виявити продуцентів β-лактамаз і карбапенемаз (</w:t>
      </w:r>
      <w:r w:rsidRPr="00933F7C">
        <w:rPr>
          <w:rFonts w:ascii="Times New Roman" w:eastAsia="Times New Roman" w:hAnsi="Times New Roman" w:cs="Times New Roman"/>
          <w:i/>
          <w:iCs/>
          <w:sz w:val="28"/>
          <w:szCs w:val="28"/>
          <w:lang w:eastAsia="uk-UA"/>
        </w:rPr>
        <w:t>Coppi et al.</w:t>
      </w:r>
      <w:r w:rsidRPr="00933F7C">
        <w:rPr>
          <w:rFonts w:ascii="Times New Roman" w:eastAsia="Times New Roman" w:hAnsi="Times New Roman" w:cs="Times New Roman"/>
          <w:sz w:val="28"/>
          <w:szCs w:val="28"/>
          <w:lang w:eastAsia="uk-UA"/>
        </w:rPr>
        <w:t xml:space="preserve">, 2022; </w:t>
      </w:r>
      <w:r w:rsidRPr="00933F7C">
        <w:rPr>
          <w:rFonts w:ascii="Times New Roman" w:eastAsia="Times New Roman" w:hAnsi="Times New Roman" w:cs="Times New Roman"/>
          <w:i/>
          <w:iCs/>
          <w:sz w:val="28"/>
          <w:szCs w:val="28"/>
          <w:lang w:eastAsia="uk-UA"/>
        </w:rPr>
        <w:t>Song et al.</w:t>
      </w:r>
      <w:r w:rsidRPr="00933F7C">
        <w:rPr>
          <w:rFonts w:ascii="Times New Roman" w:eastAsia="Times New Roman" w:hAnsi="Times New Roman" w:cs="Times New Roman"/>
          <w:sz w:val="28"/>
          <w:szCs w:val="28"/>
          <w:lang w:eastAsia="uk-UA"/>
        </w:rPr>
        <w:t>, 2023).</w:t>
      </w:r>
    </w:p>
    <w:p w14:paraId="6434C6AD" w14:textId="24089C18" w:rsidR="00933F7C" w:rsidRPr="00933F7C" w:rsidRDefault="002943FF" w:rsidP="008D3DCF">
      <w:pPr>
        <w:pStyle w:val="af6"/>
        <w:numPr>
          <w:ilvl w:val="0"/>
          <w:numId w:val="13"/>
        </w:num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bCs/>
          <w:sz w:val="28"/>
          <w:szCs w:val="28"/>
          <w:lang w:eastAsia="uk-UA"/>
        </w:rPr>
        <w:t>Серологічні методи.</w:t>
      </w:r>
    </w:p>
    <w:p w14:paraId="5A242BF1" w14:textId="4F254780" w:rsidR="002943FF" w:rsidRP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lastRenderedPageBreak/>
        <w:t xml:space="preserve">Використовуються переважно в </w:t>
      </w:r>
      <w:r w:rsidRPr="00933F7C">
        <w:rPr>
          <w:rFonts w:ascii="Times New Roman" w:eastAsia="Times New Roman" w:hAnsi="Times New Roman" w:cs="Times New Roman"/>
          <w:bCs/>
          <w:sz w:val="28"/>
          <w:szCs w:val="28"/>
          <w:lang w:eastAsia="uk-UA"/>
        </w:rPr>
        <w:t>епідеміологічних дослідженнях</w:t>
      </w:r>
      <w:r w:rsidRPr="00933F7C">
        <w:rPr>
          <w:rFonts w:ascii="Times New Roman" w:eastAsia="Times New Roman" w:hAnsi="Times New Roman" w:cs="Times New Roman"/>
          <w:sz w:val="28"/>
          <w:szCs w:val="28"/>
          <w:lang w:eastAsia="uk-UA"/>
        </w:rPr>
        <w:t xml:space="preserve"> або для підтвердження діагнозу у складних випадках. Застосовуються реакції </w:t>
      </w:r>
      <w:r w:rsidRPr="00933F7C">
        <w:rPr>
          <w:rFonts w:ascii="Times New Roman" w:eastAsia="Times New Roman" w:hAnsi="Times New Roman" w:cs="Times New Roman"/>
          <w:bCs/>
          <w:sz w:val="28"/>
          <w:szCs w:val="28"/>
          <w:lang w:eastAsia="uk-UA"/>
        </w:rPr>
        <w:t>аглютинації, ІФА, латекс-аглютинації</w:t>
      </w:r>
      <w:r w:rsidRPr="00933F7C">
        <w:rPr>
          <w:rFonts w:ascii="Times New Roman" w:eastAsia="Times New Roman" w:hAnsi="Times New Roman" w:cs="Times New Roman"/>
          <w:sz w:val="28"/>
          <w:szCs w:val="28"/>
          <w:lang w:eastAsia="uk-UA"/>
        </w:rPr>
        <w:t xml:space="preserve">, які дають змогу виявити </w:t>
      </w:r>
      <w:r w:rsidRPr="00933F7C">
        <w:rPr>
          <w:rFonts w:ascii="Times New Roman" w:eastAsia="Times New Roman" w:hAnsi="Times New Roman" w:cs="Times New Roman"/>
          <w:bCs/>
          <w:sz w:val="28"/>
          <w:szCs w:val="28"/>
          <w:lang w:eastAsia="uk-UA"/>
        </w:rPr>
        <w:t xml:space="preserve">антигени або антитіла до </w:t>
      </w:r>
      <w:r w:rsidRPr="00933F7C">
        <w:rPr>
          <w:rFonts w:ascii="Times New Roman" w:eastAsia="Times New Roman" w:hAnsi="Times New Roman" w:cs="Times New Roman"/>
          <w:bCs/>
          <w:i/>
          <w:iCs/>
          <w:sz w:val="28"/>
          <w:szCs w:val="28"/>
          <w:lang w:eastAsia="uk-UA"/>
        </w:rPr>
        <w:t>Klebsiella spp.</w:t>
      </w:r>
      <w:r w:rsidRPr="00933F7C">
        <w:rPr>
          <w:rFonts w:ascii="Times New Roman" w:eastAsia="Times New Roman" w:hAnsi="Times New Roman" w:cs="Times New Roman"/>
          <w:sz w:val="28"/>
          <w:szCs w:val="28"/>
          <w:lang w:eastAsia="uk-UA"/>
        </w:rPr>
        <w:t xml:space="preserve"> у сироватці крові (</w:t>
      </w:r>
      <w:r w:rsidRPr="00933F7C">
        <w:rPr>
          <w:rFonts w:ascii="Times New Roman" w:eastAsia="Times New Roman" w:hAnsi="Times New Roman" w:cs="Times New Roman"/>
          <w:i/>
          <w:iCs/>
          <w:sz w:val="28"/>
          <w:szCs w:val="28"/>
          <w:lang w:eastAsia="uk-UA"/>
        </w:rPr>
        <w:t>Ramirez et al.</w:t>
      </w:r>
      <w:r w:rsidRPr="00933F7C">
        <w:rPr>
          <w:rFonts w:ascii="Times New Roman" w:eastAsia="Times New Roman" w:hAnsi="Times New Roman" w:cs="Times New Roman"/>
          <w:sz w:val="28"/>
          <w:szCs w:val="28"/>
          <w:lang w:eastAsia="uk-UA"/>
        </w:rPr>
        <w:t>, 2014).</w:t>
      </w:r>
    </w:p>
    <w:p w14:paraId="6FB6FAEC" w14:textId="1E46BE92" w:rsidR="00933F7C" w:rsidRPr="00933F7C" w:rsidRDefault="002943FF" w:rsidP="008D3DCF">
      <w:pPr>
        <w:pStyle w:val="af6"/>
        <w:numPr>
          <w:ilvl w:val="0"/>
          <w:numId w:val="13"/>
        </w:num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bCs/>
          <w:sz w:val="28"/>
          <w:szCs w:val="28"/>
          <w:lang w:eastAsia="uk-UA"/>
        </w:rPr>
        <w:t>Визначення антибіотикочутливості (антибіотикограма).</w:t>
      </w:r>
    </w:p>
    <w:p w14:paraId="7034059C" w14:textId="77777777" w:rsid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Це завершальний і надзвичайно важливий етап лабораторної діагностики, який визначає подальшу тактику лікування. Використовуються такі підходи:</w:t>
      </w:r>
    </w:p>
    <w:p w14:paraId="2AA94377" w14:textId="77777777" w:rsid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bCs/>
          <w:sz w:val="28"/>
          <w:szCs w:val="28"/>
          <w:lang w:eastAsia="uk-UA"/>
        </w:rPr>
        <w:t>диско-дифузійний метод (Kirby–Bauer);</w:t>
      </w:r>
    </w:p>
    <w:p w14:paraId="50E59CC3" w14:textId="77777777" w:rsid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bCs/>
          <w:sz w:val="28"/>
          <w:szCs w:val="28"/>
          <w:lang w:eastAsia="uk-UA"/>
        </w:rPr>
        <w:t>методи розведень (визначення мінімальної інгібуючої концентрації, MIC);</w:t>
      </w:r>
    </w:p>
    <w:p w14:paraId="007A444C" w14:textId="77777777" w:rsidR="00933F7C" w:rsidRDefault="002943FF" w:rsidP="00933F7C">
      <w:pPr>
        <w:suppressAutoHyphens w:val="0"/>
        <w:spacing w:after="0" w:line="360" w:lineRule="auto"/>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 </w:t>
      </w:r>
      <w:r w:rsidRPr="00933F7C">
        <w:rPr>
          <w:rFonts w:ascii="Times New Roman" w:eastAsia="Times New Roman" w:hAnsi="Times New Roman" w:cs="Times New Roman"/>
          <w:bCs/>
          <w:sz w:val="28"/>
          <w:szCs w:val="28"/>
          <w:lang w:eastAsia="uk-UA"/>
        </w:rPr>
        <w:t>автоматизовані платформи (VITEK 2, Phoenix, MicroScan).</w:t>
      </w:r>
    </w:p>
    <w:p w14:paraId="38B6A826" w14:textId="4D52E725" w:rsidR="002943FF" w:rsidRPr="00933F7C" w:rsidRDefault="002943FF"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933F7C">
        <w:rPr>
          <w:rFonts w:ascii="Times New Roman" w:eastAsia="Times New Roman" w:hAnsi="Times New Roman" w:cs="Times New Roman"/>
          <w:sz w:val="28"/>
          <w:szCs w:val="28"/>
          <w:lang w:eastAsia="uk-UA"/>
        </w:rPr>
        <w:t xml:space="preserve">Результати інтерпретують згідно з міжнародними стандартами </w:t>
      </w:r>
      <w:r w:rsidRPr="00933F7C">
        <w:rPr>
          <w:rFonts w:ascii="Times New Roman" w:eastAsia="Times New Roman" w:hAnsi="Times New Roman" w:cs="Times New Roman"/>
          <w:i/>
          <w:iCs/>
          <w:sz w:val="28"/>
          <w:szCs w:val="28"/>
          <w:lang w:eastAsia="uk-UA"/>
        </w:rPr>
        <w:t>EUCAST</w:t>
      </w:r>
      <w:r w:rsidRPr="00933F7C">
        <w:rPr>
          <w:rFonts w:ascii="Times New Roman" w:eastAsia="Times New Roman" w:hAnsi="Times New Roman" w:cs="Times New Roman"/>
          <w:sz w:val="28"/>
          <w:szCs w:val="28"/>
          <w:lang w:eastAsia="uk-UA"/>
        </w:rPr>
        <w:t xml:space="preserve"> (2024) або </w:t>
      </w:r>
      <w:r w:rsidRPr="00933F7C">
        <w:rPr>
          <w:rFonts w:ascii="Times New Roman" w:eastAsia="Times New Roman" w:hAnsi="Times New Roman" w:cs="Times New Roman"/>
          <w:i/>
          <w:iCs/>
          <w:sz w:val="28"/>
          <w:szCs w:val="28"/>
          <w:lang w:eastAsia="uk-UA"/>
        </w:rPr>
        <w:t>CLSI</w:t>
      </w:r>
      <w:r w:rsidRPr="00933F7C">
        <w:rPr>
          <w:rFonts w:ascii="Times New Roman" w:eastAsia="Times New Roman" w:hAnsi="Times New Roman" w:cs="Times New Roman"/>
          <w:sz w:val="28"/>
          <w:szCs w:val="28"/>
          <w:lang w:eastAsia="uk-UA"/>
        </w:rPr>
        <w:t xml:space="preserve"> (2023). Цей етап дозволяє виявити </w:t>
      </w:r>
      <w:r w:rsidRPr="00933F7C">
        <w:rPr>
          <w:rFonts w:ascii="Times New Roman" w:eastAsia="Times New Roman" w:hAnsi="Times New Roman" w:cs="Times New Roman"/>
          <w:bCs/>
          <w:sz w:val="28"/>
          <w:szCs w:val="28"/>
          <w:lang w:eastAsia="uk-UA"/>
        </w:rPr>
        <w:t>резистентність до β-лактамів, карбапенемів, аміноглікозидів, фторхінолонів</w:t>
      </w:r>
      <w:r w:rsidRPr="00933F7C">
        <w:rPr>
          <w:rFonts w:ascii="Times New Roman" w:eastAsia="Times New Roman" w:hAnsi="Times New Roman" w:cs="Times New Roman"/>
          <w:sz w:val="28"/>
          <w:szCs w:val="28"/>
          <w:lang w:eastAsia="uk-UA"/>
        </w:rPr>
        <w:t xml:space="preserve"> та інших класів антибіотиків і підібрати </w:t>
      </w:r>
      <w:r w:rsidRPr="00933F7C">
        <w:rPr>
          <w:rFonts w:ascii="Times New Roman" w:eastAsia="Times New Roman" w:hAnsi="Times New Roman" w:cs="Times New Roman"/>
          <w:bCs/>
          <w:sz w:val="28"/>
          <w:szCs w:val="28"/>
          <w:lang w:eastAsia="uk-UA"/>
        </w:rPr>
        <w:t>оптимальну терапію</w:t>
      </w:r>
      <w:r w:rsidRPr="00933F7C">
        <w:rPr>
          <w:rFonts w:ascii="Times New Roman" w:eastAsia="Times New Roman" w:hAnsi="Times New Roman" w:cs="Times New Roman"/>
          <w:sz w:val="28"/>
          <w:szCs w:val="28"/>
          <w:lang w:eastAsia="uk-UA"/>
        </w:rPr>
        <w:t>.</w:t>
      </w:r>
    </w:p>
    <w:p w14:paraId="525D8D59" w14:textId="77777777" w:rsidR="002943FF" w:rsidRPr="008B6C88" w:rsidRDefault="002943FF"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сучасна лабораторна діагностика інфекцій, спричинених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базується на </w:t>
      </w:r>
      <w:r w:rsidRPr="008B6C88">
        <w:rPr>
          <w:rFonts w:ascii="Times New Roman" w:eastAsia="Times New Roman" w:hAnsi="Times New Roman" w:cs="Times New Roman"/>
          <w:bCs/>
          <w:sz w:val="28"/>
          <w:szCs w:val="28"/>
          <w:lang w:eastAsia="uk-UA"/>
        </w:rPr>
        <w:t>поєднанні класичних культуральних і новітніх молекулярних технологій</w:t>
      </w:r>
      <w:r w:rsidRPr="008B6C88">
        <w:rPr>
          <w:rFonts w:ascii="Times New Roman" w:eastAsia="Times New Roman" w:hAnsi="Times New Roman" w:cs="Times New Roman"/>
          <w:sz w:val="28"/>
          <w:szCs w:val="28"/>
          <w:lang w:eastAsia="uk-UA"/>
        </w:rPr>
        <w:t xml:space="preserve">, що забезпечує високу точність і швидкість отримання результатів. Комплексний підхід дозволяє не лише встановити вид збудника, а й </w:t>
      </w:r>
      <w:r w:rsidRPr="008B6C88">
        <w:rPr>
          <w:rFonts w:ascii="Times New Roman" w:eastAsia="Times New Roman" w:hAnsi="Times New Roman" w:cs="Times New Roman"/>
          <w:bCs/>
          <w:sz w:val="28"/>
          <w:szCs w:val="28"/>
          <w:lang w:eastAsia="uk-UA"/>
        </w:rPr>
        <w:t>визначити механізми його антибіотикорезистентності</w:t>
      </w:r>
      <w:r w:rsidRPr="008B6C88">
        <w:rPr>
          <w:rFonts w:ascii="Times New Roman" w:eastAsia="Times New Roman" w:hAnsi="Times New Roman" w:cs="Times New Roman"/>
          <w:sz w:val="28"/>
          <w:szCs w:val="28"/>
          <w:lang w:eastAsia="uk-UA"/>
        </w:rPr>
        <w:t>, що має вирішальне значення для клінічної практики.</w:t>
      </w:r>
    </w:p>
    <w:p w14:paraId="0998D457" w14:textId="77777777" w:rsidR="008652E8" w:rsidRDefault="008652E8" w:rsidP="008B6C88">
      <w:pPr>
        <w:spacing w:after="0" w:line="360" w:lineRule="auto"/>
        <w:jc w:val="both"/>
        <w:rPr>
          <w:rFonts w:ascii="Times New Roman" w:hAnsi="Times New Roman" w:cs="Times New Roman"/>
          <w:color w:val="000000" w:themeColor="text1"/>
          <w:sz w:val="28"/>
          <w:szCs w:val="28"/>
        </w:rPr>
      </w:pPr>
    </w:p>
    <w:p w14:paraId="5DB94F68" w14:textId="62EFDF26" w:rsidR="00E5465A" w:rsidRPr="00933F7C" w:rsidRDefault="00465C06" w:rsidP="008B6C88">
      <w:pPr>
        <w:spacing w:after="0" w:line="360" w:lineRule="auto"/>
        <w:jc w:val="both"/>
        <w:rPr>
          <w:rFonts w:ascii="Times New Roman" w:hAnsi="Times New Roman" w:cs="Times New Roman"/>
          <w:b/>
          <w:sz w:val="28"/>
          <w:szCs w:val="28"/>
        </w:rPr>
      </w:pPr>
      <w:r w:rsidRPr="00933F7C">
        <w:rPr>
          <w:rFonts w:ascii="Times New Roman" w:hAnsi="Times New Roman" w:cs="Times New Roman"/>
          <w:b/>
          <w:color w:val="000000" w:themeColor="text1"/>
          <w:sz w:val="28"/>
          <w:szCs w:val="28"/>
        </w:rPr>
        <w:t>1.</w:t>
      </w:r>
      <w:r w:rsidR="00933F7C" w:rsidRPr="00933F7C">
        <w:rPr>
          <w:rFonts w:ascii="Times New Roman" w:hAnsi="Times New Roman" w:cs="Times New Roman"/>
          <w:b/>
          <w:color w:val="000000" w:themeColor="text1"/>
          <w:sz w:val="28"/>
          <w:szCs w:val="28"/>
        </w:rPr>
        <w:t>5</w:t>
      </w:r>
      <w:r w:rsidRPr="00933F7C">
        <w:rPr>
          <w:rFonts w:ascii="Times New Roman" w:hAnsi="Times New Roman" w:cs="Times New Roman"/>
          <w:b/>
          <w:color w:val="000000" w:themeColor="text1"/>
          <w:sz w:val="28"/>
          <w:szCs w:val="28"/>
        </w:rPr>
        <w:t xml:space="preserve">. Проблема антибіотикорезистентності </w:t>
      </w:r>
      <w:r w:rsidRPr="00933F7C">
        <w:rPr>
          <w:rFonts w:ascii="Times New Roman" w:hAnsi="Times New Roman" w:cs="Times New Roman"/>
          <w:b/>
          <w:i/>
          <w:color w:val="000000" w:themeColor="text1"/>
          <w:sz w:val="28"/>
          <w:szCs w:val="28"/>
        </w:rPr>
        <w:t>Klebsiella spp.</w:t>
      </w:r>
    </w:p>
    <w:p w14:paraId="17492ACA" w14:textId="77777777" w:rsidR="00933F7C" w:rsidRDefault="00267E4C" w:rsidP="00933F7C">
      <w:pPr>
        <w:suppressAutoHyphens w:val="0"/>
        <w:spacing w:after="0" w:line="360" w:lineRule="auto"/>
        <w:ind w:firstLine="720"/>
        <w:jc w:val="both"/>
        <w:rPr>
          <w:rFonts w:ascii="Times New Roman" w:hAnsi="Times New Roman" w:cs="Times New Roman"/>
          <w:sz w:val="28"/>
          <w:szCs w:val="28"/>
        </w:rPr>
      </w:pPr>
      <w:r w:rsidRPr="008B6C88">
        <w:rPr>
          <w:rStyle w:val="af2"/>
          <w:rFonts w:ascii="Times New Roman" w:hAnsi="Times New Roman" w:cs="Times New Roman"/>
          <w:b w:val="0"/>
          <w:sz w:val="28"/>
          <w:szCs w:val="28"/>
        </w:rPr>
        <w:t>Антибіотикорезистентність</w:t>
      </w:r>
      <w:r w:rsidRPr="008B6C88">
        <w:rPr>
          <w:rFonts w:ascii="Times New Roman" w:hAnsi="Times New Roman" w:cs="Times New Roman"/>
          <w:sz w:val="28"/>
          <w:szCs w:val="28"/>
        </w:rPr>
        <w:t xml:space="preserve"> у бактерій поділяється на два типи — </w:t>
      </w:r>
      <w:r w:rsidRPr="008B6C88">
        <w:rPr>
          <w:rStyle w:val="af2"/>
          <w:rFonts w:ascii="Times New Roman" w:hAnsi="Times New Roman" w:cs="Times New Roman"/>
          <w:b w:val="0"/>
          <w:sz w:val="28"/>
          <w:szCs w:val="28"/>
        </w:rPr>
        <w:t>природну (інтринзикну)</w:t>
      </w:r>
      <w:r w:rsidRPr="008B6C88">
        <w:rPr>
          <w:rFonts w:ascii="Times New Roman" w:hAnsi="Times New Roman" w:cs="Times New Roman"/>
          <w:sz w:val="28"/>
          <w:szCs w:val="28"/>
        </w:rPr>
        <w:t xml:space="preserve"> та </w:t>
      </w:r>
      <w:r w:rsidRPr="008B6C88">
        <w:rPr>
          <w:rStyle w:val="af2"/>
          <w:rFonts w:ascii="Times New Roman" w:hAnsi="Times New Roman" w:cs="Times New Roman"/>
          <w:b w:val="0"/>
          <w:sz w:val="28"/>
          <w:szCs w:val="28"/>
        </w:rPr>
        <w:t>набуту (адаптивну)</w:t>
      </w:r>
      <w:r w:rsidRPr="008B6C88">
        <w:rPr>
          <w:rFonts w:ascii="Times New Roman" w:hAnsi="Times New Roman" w:cs="Times New Roman"/>
          <w:sz w:val="28"/>
          <w:szCs w:val="28"/>
        </w:rPr>
        <w:t>.</w:t>
      </w:r>
    </w:p>
    <w:p w14:paraId="442D1FF2" w14:textId="53EBC749" w:rsidR="006C6531" w:rsidRPr="008B6C88" w:rsidRDefault="00267E4C"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Природна резистентність є видовою особливістю мікроорганізмів і зумовлена відсутністю специфічних мішеней дії антибіотика або наявністю фізіологічних бар’єрів для його проникнення. Вона не пов’язана з попереднім контактом бактерії з препаратом і є постійною властивістю </w:t>
      </w:r>
      <w:r w:rsidRPr="008B6C88">
        <w:rPr>
          <w:rFonts w:ascii="Times New Roman" w:hAnsi="Times New Roman" w:cs="Times New Roman"/>
          <w:sz w:val="28"/>
          <w:szCs w:val="28"/>
        </w:rPr>
        <w:lastRenderedPageBreak/>
        <w:t>виду. Наприклад, грамнегативні бактерії стійкі до багатьох β-лактамів через зовнішню мембрану, а гриби — до антибактеріальних засобів, призначених для бактерій (</w:t>
      </w:r>
      <w:r w:rsidRPr="008B6C88">
        <w:rPr>
          <w:rStyle w:val="ae"/>
          <w:rFonts w:ascii="Times New Roman" w:hAnsi="Times New Roman" w:cs="Times New Roman"/>
          <w:sz w:val="28"/>
          <w:szCs w:val="28"/>
        </w:rPr>
        <w:t>CLSI</w:t>
      </w:r>
      <w:r w:rsidRPr="008B6C88">
        <w:rPr>
          <w:rFonts w:ascii="Times New Roman" w:hAnsi="Times New Roman" w:cs="Times New Roman"/>
          <w:sz w:val="28"/>
          <w:szCs w:val="28"/>
        </w:rPr>
        <w:t xml:space="preserve">, 2023; </w:t>
      </w:r>
      <w:r w:rsidRPr="008B6C88">
        <w:rPr>
          <w:rStyle w:val="ae"/>
          <w:rFonts w:ascii="Times New Roman" w:hAnsi="Times New Roman" w:cs="Times New Roman"/>
          <w:sz w:val="28"/>
          <w:szCs w:val="28"/>
        </w:rPr>
        <w:t>EUCAST</w:t>
      </w:r>
      <w:r w:rsidRPr="008B6C88">
        <w:rPr>
          <w:rFonts w:ascii="Times New Roman" w:hAnsi="Times New Roman" w:cs="Times New Roman"/>
          <w:sz w:val="28"/>
          <w:szCs w:val="28"/>
        </w:rPr>
        <w:t>, 2024).</w:t>
      </w:r>
    </w:p>
    <w:p w14:paraId="122F62C7" w14:textId="48CED1F2" w:rsidR="006C6531" w:rsidRPr="008B6C88" w:rsidRDefault="00D1767A"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Style w:val="af2"/>
          <w:rFonts w:ascii="Times New Roman" w:hAnsi="Times New Roman" w:cs="Times New Roman"/>
          <w:b w:val="0"/>
          <w:sz w:val="28"/>
          <w:szCs w:val="28"/>
        </w:rPr>
        <w:t>Набута резистентність</w:t>
      </w:r>
      <w:r w:rsidRPr="008B6C88">
        <w:rPr>
          <w:rFonts w:ascii="Times New Roman" w:hAnsi="Times New Roman" w:cs="Times New Roman"/>
          <w:sz w:val="28"/>
          <w:szCs w:val="28"/>
        </w:rPr>
        <w:t xml:space="preserve"> розвивається під дією антибіотиків і може бути </w:t>
      </w:r>
      <w:r w:rsidRPr="008B6C88">
        <w:rPr>
          <w:rStyle w:val="af2"/>
          <w:rFonts w:ascii="Times New Roman" w:hAnsi="Times New Roman" w:cs="Times New Roman"/>
          <w:b w:val="0"/>
          <w:sz w:val="28"/>
          <w:szCs w:val="28"/>
        </w:rPr>
        <w:t>мутаційною</w:t>
      </w:r>
      <w:r w:rsidRPr="008B6C88">
        <w:rPr>
          <w:rFonts w:ascii="Times New Roman" w:hAnsi="Times New Roman" w:cs="Times New Roman"/>
          <w:sz w:val="28"/>
          <w:szCs w:val="28"/>
        </w:rPr>
        <w:t xml:space="preserve"> або </w:t>
      </w:r>
      <w:r w:rsidRPr="008B6C88">
        <w:rPr>
          <w:rStyle w:val="af2"/>
          <w:rFonts w:ascii="Times New Roman" w:hAnsi="Times New Roman" w:cs="Times New Roman"/>
          <w:b w:val="0"/>
          <w:sz w:val="28"/>
          <w:szCs w:val="28"/>
        </w:rPr>
        <w:t>переданою горизонтально</w:t>
      </w:r>
      <w:r w:rsidRPr="008B6C88">
        <w:rPr>
          <w:rFonts w:ascii="Times New Roman" w:hAnsi="Times New Roman" w:cs="Times New Roman"/>
          <w:sz w:val="28"/>
          <w:szCs w:val="28"/>
        </w:rPr>
        <w:t>. Мутаційна виникає через спонтанні зміни у генах, що кодують мішені антибіотика, тоді як передана пов’язана з отриманням нових генів резистентності від інших бактерій за допомогою плазмід, транспозонів або інтегронів. Обидва механізми є наслідком природного відбору в умовах антибіотикового тиску (</w:t>
      </w:r>
      <w:r w:rsidRPr="008B6C88">
        <w:rPr>
          <w:rStyle w:val="ae"/>
          <w:rFonts w:ascii="Times New Roman" w:hAnsi="Times New Roman" w:cs="Times New Roman"/>
          <w:sz w:val="28"/>
          <w:szCs w:val="28"/>
        </w:rPr>
        <w:t>Ramirez</w:t>
      </w:r>
      <w:r w:rsidRPr="008B6C88">
        <w:rPr>
          <w:rFonts w:ascii="Times New Roman" w:hAnsi="Times New Roman" w:cs="Times New Roman"/>
          <w:sz w:val="28"/>
          <w:szCs w:val="28"/>
        </w:rPr>
        <w:t xml:space="preserve"> et al., 2014; </w:t>
      </w:r>
      <w:r w:rsidRPr="008B6C88">
        <w:rPr>
          <w:rStyle w:val="ae"/>
          <w:rFonts w:ascii="Times New Roman" w:hAnsi="Times New Roman" w:cs="Times New Roman"/>
          <w:sz w:val="28"/>
          <w:szCs w:val="28"/>
        </w:rPr>
        <w:t>Song</w:t>
      </w:r>
      <w:r w:rsidRPr="008B6C88">
        <w:rPr>
          <w:rFonts w:ascii="Times New Roman" w:hAnsi="Times New Roman" w:cs="Times New Roman"/>
          <w:sz w:val="28"/>
          <w:szCs w:val="28"/>
        </w:rPr>
        <w:t xml:space="preserve"> et al., 2023).</w:t>
      </w:r>
    </w:p>
    <w:p w14:paraId="3EED3A4B" w14:textId="54D58BFA" w:rsidR="006C6531" w:rsidRPr="008B6C88" w:rsidRDefault="003944A0"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Основою формування резистентності є </w:t>
      </w:r>
      <w:r w:rsidRPr="008B6C88">
        <w:rPr>
          <w:rStyle w:val="af2"/>
          <w:rFonts w:ascii="Times New Roman" w:hAnsi="Times New Roman" w:cs="Times New Roman"/>
          <w:b w:val="0"/>
          <w:sz w:val="28"/>
          <w:szCs w:val="28"/>
        </w:rPr>
        <w:t>генетичні механізми</w:t>
      </w:r>
      <w:r w:rsidRPr="008B6C88">
        <w:rPr>
          <w:rFonts w:ascii="Times New Roman" w:hAnsi="Times New Roman" w:cs="Times New Roman"/>
          <w:sz w:val="28"/>
          <w:szCs w:val="28"/>
        </w:rPr>
        <w:t>, пов’язані з набуттям або зміною експресії генів стійкості.</w:t>
      </w:r>
      <w:r w:rsidR="00933F7C">
        <w:rPr>
          <w:rFonts w:ascii="Times New Roman" w:hAnsi="Times New Roman" w:cs="Times New Roman"/>
          <w:sz w:val="28"/>
          <w:szCs w:val="28"/>
        </w:rPr>
        <w:t xml:space="preserve"> </w:t>
      </w:r>
      <w:r w:rsidRPr="008B6C88">
        <w:rPr>
          <w:rFonts w:ascii="Times New Roman" w:hAnsi="Times New Roman" w:cs="Times New Roman"/>
          <w:sz w:val="28"/>
          <w:szCs w:val="28"/>
        </w:rPr>
        <w:t xml:space="preserve">Найчастіше передача таких генів відбувається шляхом </w:t>
      </w:r>
      <w:r w:rsidRPr="008B6C88">
        <w:rPr>
          <w:rStyle w:val="af2"/>
          <w:rFonts w:ascii="Times New Roman" w:hAnsi="Times New Roman" w:cs="Times New Roman"/>
          <w:b w:val="0"/>
          <w:sz w:val="28"/>
          <w:szCs w:val="28"/>
        </w:rPr>
        <w:t>горизонтального переносу ДНК</w:t>
      </w:r>
      <w:r w:rsidRPr="008B6C88">
        <w:rPr>
          <w:rFonts w:ascii="Times New Roman" w:hAnsi="Times New Roman" w:cs="Times New Roman"/>
          <w:sz w:val="28"/>
          <w:szCs w:val="28"/>
        </w:rPr>
        <w:t xml:space="preserve"> між бактеріями — через кон’югацію, трансдукцію або трансформацію.</w:t>
      </w:r>
      <w:r w:rsidR="00933F7C">
        <w:rPr>
          <w:rFonts w:ascii="Times New Roman" w:hAnsi="Times New Roman" w:cs="Times New Roman"/>
          <w:sz w:val="28"/>
          <w:szCs w:val="28"/>
        </w:rPr>
        <w:t xml:space="preserve"> </w:t>
      </w:r>
      <w:r w:rsidRPr="008B6C88">
        <w:rPr>
          <w:rFonts w:ascii="Times New Roman" w:hAnsi="Times New Roman" w:cs="Times New Roman"/>
          <w:sz w:val="28"/>
          <w:szCs w:val="28"/>
        </w:rPr>
        <w:t xml:space="preserve">Особливу роль відіграють </w:t>
      </w:r>
      <w:r w:rsidRPr="008B6C88">
        <w:rPr>
          <w:rStyle w:val="af2"/>
          <w:rFonts w:ascii="Times New Roman" w:hAnsi="Times New Roman" w:cs="Times New Roman"/>
          <w:b w:val="0"/>
          <w:sz w:val="28"/>
          <w:szCs w:val="28"/>
        </w:rPr>
        <w:t>R-плазміди</w:t>
      </w:r>
      <w:r w:rsidRPr="008B6C88">
        <w:rPr>
          <w:rFonts w:ascii="Times New Roman" w:hAnsi="Times New Roman" w:cs="Times New Roman"/>
          <w:sz w:val="28"/>
          <w:szCs w:val="28"/>
        </w:rPr>
        <w:t xml:space="preserve"> — автономні кільцеві молекули ДНК, що несуть гени резистентності до β-лактамів, аміноглікозидів, фторхінолонів та інших класів препаратів і здатні передаватися не лише між штамами одного виду, а й між різними видами (</w:t>
      </w:r>
      <w:r w:rsidRPr="008B6C88">
        <w:rPr>
          <w:rStyle w:val="ae"/>
          <w:rFonts w:ascii="Times New Roman" w:hAnsi="Times New Roman" w:cs="Times New Roman"/>
          <w:sz w:val="28"/>
          <w:szCs w:val="28"/>
        </w:rPr>
        <w:t>Navon-Venezia</w:t>
      </w:r>
      <w:r w:rsidRPr="008B6C88">
        <w:rPr>
          <w:rFonts w:ascii="Times New Roman" w:hAnsi="Times New Roman" w:cs="Times New Roman"/>
          <w:sz w:val="28"/>
          <w:szCs w:val="28"/>
        </w:rPr>
        <w:t xml:space="preserve"> et al., 2017; </w:t>
      </w:r>
      <w:r w:rsidRPr="008B6C88">
        <w:rPr>
          <w:rStyle w:val="ae"/>
          <w:rFonts w:ascii="Times New Roman" w:hAnsi="Times New Roman" w:cs="Times New Roman"/>
          <w:sz w:val="28"/>
          <w:szCs w:val="28"/>
        </w:rPr>
        <w:t>Coppi</w:t>
      </w:r>
      <w:r w:rsidRPr="008B6C88">
        <w:rPr>
          <w:rFonts w:ascii="Times New Roman" w:hAnsi="Times New Roman" w:cs="Times New Roman"/>
          <w:sz w:val="28"/>
          <w:szCs w:val="28"/>
        </w:rPr>
        <w:t xml:space="preserve"> et al., 2022).</w:t>
      </w:r>
    </w:p>
    <w:p w14:paraId="2F3B710F" w14:textId="77777777" w:rsidR="00933F7C" w:rsidRDefault="00157111" w:rsidP="00933F7C">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Виявлення </w:t>
      </w:r>
      <w:r w:rsidRPr="008B6C88">
        <w:rPr>
          <w:rStyle w:val="af2"/>
          <w:rFonts w:ascii="Times New Roman" w:hAnsi="Times New Roman" w:cs="Times New Roman"/>
          <w:b w:val="0"/>
          <w:sz w:val="28"/>
          <w:szCs w:val="28"/>
        </w:rPr>
        <w:t>R-плазмід</w:t>
      </w:r>
      <w:r w:rsidRPr="008B6C88">
        <w:rPr>
          <w:rFonts w:ascii="Times New Roman" w:hAnsi="Times New Roman" w:cs="Times New Roman"/>
          <w:sz w:val="28"/>
          <w:szCs w:val="28"/>
        </w:rPr>
        <w:t xml:space="preserve"> або специфічних генів резистентності (наприклад, </w:t>
      </w:r>
      <w:r w:rsidRPr="008B6C88">
        <w:rPr>
          <w:rStyle w:val="ae"/>
          <w:rFonts w:ascii="Times New Roman" w:hAnsi="Times New Roman" w:cs="Times New Roman"/>
          <w:sz w:val="28"/>
          <w:szCs w:val="28"/>
        </w:rPr>
        <w:t>bla_KPC</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bla_NDM</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bla_OXA</w:t>
      </w:r>
      <w:r w:rsidRPr="008B6C88">
        <w:rPr>
          <w:rFonts w:ascii="Times New Roman" w:hAnsi="Times New Roman" w:cs="Times New Roman"/>
          <w:sz w:val="28"/>
          <w:szCs w:val="28"/>
        </w:rPr>
        <w:t xml:space="preserve">) має важливе діагностичне значення, однак не завжди визначає клінічний рівень стійкості. Остаточну оцінку роблять на підставі </w:t>
      </w:r>
      <w:r w:rsidRPr="008B6C88">
        <w:rPr>
          <w:rStyle w:val="af2"/>
          <w:rFonts w:ascii="Times New Roman" w:hAnsi="Times New Roman" w:cs="Times New Roman"/>
          <w:b w:val="0"/>
          <w:sz w:val="28"/>
          <w:szCs w:val="28"/>
        </w:rPr>
        <w:t>фенотипових методів</w:t>
      </w:r>
      <w:r w:rsidRPr="008B6C88">
        <w:rPr>
          <w:rFonts w:ascii="Times New Roman" w:hAnsi="Times New Roman" w:cs="Times New Roman"/>
          <w:sz w:val="28"/>
          <w:szCs w:val="28"/>
        </w:rPr>
        <w:t xml:space="preserve"> — диско-дифузійного тесту, MIC або автоматизованих систем (</w:t>
      </w:r>
      <w:r w:rsidRPr="008B6C88">
        <w:rPr>
          <w:rStyle w:val="ae"/>
          <w:rFonts w:ascii="Times New Roman" w:hAnsi="Times New Roman" w:cs="Times New Roman"/>
          <w:sz w:val="28"/>
          <w:szCs w:val="28"/>
        </w:rPr>
        <w:t>Schultze</w:t>
      </w:r>
      <w:r w:rsidRPr="008B6C88">
        <w:rPr>
          <w:rFonts w:ascii="Times New Roman" w:hAnsi="Times New Roman" w:cs="Times New Roman"/>
          <w:sz w:val="28"/>
          <w:szCs w:val="28"/>
        </w:rPr>
        <w:t xml:space="preserve"> et al., 2023).</w:t>
      </w:r>
    </w:p>
    <w:p w14:paraId="2DE22C75" w14:textId="29153FC0" w:rsidR="006C6531" w:rsidRPr="008B6C88" w:rsidRDefault="00157111"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Резистентні штами зазвичай продукують </w:t>
      </w:r>
      <w:r w:rsidRPr="008B6C88">
        <w:rPr>
          <w:rStyle w:val="af2"/>
          <w:rFonts w:ascii="Times New Roman" w:hAnsi="Times New Roman" w:cs="Times New Roman"/>
          <w:b w:val="0"/>
          <w:sz w:val="28"/>
          <w:szCs w:val="28"/>
        </w:rPr>
        <w:t>β-лактамази</w:t>
      </w:r>
      <w:r w:rsidRPr="008B6C88">
        <w:rPr>
          <w:rFonts w:ascii="Times New Roman" w:hAnsi="Times New Roman" w:cs="Times New Roman"/>
          <w:sz w:val="28"/>
          <w:szCs w:val="28"/>
        </w:rPr>
        <w:t xml:space="preserve"> або інші ферменти, модифікують структуру мішеней і можуть змінювати швидкість росту, що забезпечує виживання під дією антибіотика.</w:t>
      </w:r>
    </w:p>
    <w:p w14:paraId="0483A691" w14:textId="77777777" w:rsidR="00933F7C" w:rsidRDefault="00835C23" w:rsidP="00933F7C">
      <w:pPr>
        <w:suppressAutoHyphens w:val="0"/>
        <w:spacing w:after="0" w:line="360" w:lineRule="auto"/>
        <w:ind w:firstLine="720"/>
        <w:jc w:val="both"/>
        <w:rPr>
          <w:rFonts w:ascii="Times New Roman" w:hAnsi="Times New Roman" w:cs="Times New Roman"/>
          <w:sz w:val="28"/>
          <w:szCs w:val="28"/>
        </w:rPr>
      </w:pPr>
      <w:r w:rsidRPr="008B6C88">
        <w:rPr>
          <w:rStyle w:val="af2"/>
          <w:rFonts w:ascii="Times New Roman" w:hAnsi="Times New Roman" w:cs="Times New Roman"/>
          <w:b w:val="0"/>
          <w:sz w:val="28"/>
          <w:szCs w:val="28"/>
        </w:rPr>
        <w:t>R-плазміди</w:t>
      </w:r>
      <w:r w:rsidRPr="008B6C88">
        <w:rPr>
          <w:rFonts w:ascii="Times New Roman" w:hAnsi="Times New Roman" w:cs="Times New Roman"/>
          <w:sz w:val="28"/>
          <w:szCs w:val="28"/>
        </w:rPr>
        <w:t xml:space="preserve"> можуть одночасно містити кілька генів, які кодують стійкість до різних класів антибіотиків — β-лактамів, аміноглікозидів, тетрациклінів тощо. Це формує </w:t>
      </w:r>
      <w:r w:rsidRPr="008B6C88">
        <w:rPr>
          <w:rStyle w:val="af2"/>
          <w:rFonts w:ascii="Times New Roman" w:hAnsi="Times New Roman" w:cs="Times New Roman"/>
          <w:b w:val="0"/>
          <w:sz w:val="28"/>
          <w:szCs w:val="28"/>
        </w:rPr>
        <w:t>багатокомпонентну або мультирезистентну</w:t>
      </w:r>
      <w:r w:rsidRPr="008B6C88">
        <w:rPr>
          <w:rFonts w:ascii="Times New Roman" w:hAnsi="Times New Roman" w:cs="Times New Roman"/>
          <w:sz w:val="28"/>
          <w:szCs w:val="28"/>
        </w:rPr>
        <w:t xml:space="preserve"> модель стійкості.</w:t>
      </w:r>
    </w:p>
    <w:p w14:paraId="58D05CD8" w14:textId="1B180BA6" w:rsidR="006C6531" w:rsidRPr="008B6C88" w:rsidRDefault="00835C23"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lastRenderedPageBreak/>
        <w:t xml:space="preserve">Завдяки </w:t>
      </w:r>
      <w:r w:rsidRPr="008B6C88">
        <w:rPr>
          <w:rStyle w:val="af2"/>
          <w:rFonts w:ascii="Times New Roman" w:hAnsi="Times New Roman" w:cs="Times New Roman"/>
          <w:b w:val="0"/>
          <w:sz w:val="28"/>
          <w:szCs w:val="28"/>
        </w:rPr>
        <w:t>кон’югативним властивостям</w:t>
      </w:r>
      <w:r w:rsidRPr="008B6C88">
        <w:rPr>
          <w:rFonts w:ascii="Times New Roman" w:hAnsi="Times New Roman" w:cs="Times New Roman"/>
          <w:sz w:val="28"/>
          <w:szCs w:val="28"/>
        </w:rPr>
        <w:t xml:space="preserve"> плазміди здатні передаватися між бактеріями не лише одного виду, а й різних родів родини </w:t>
      </w:r>
      <w:r w:rsidRPr="008B6C88">
        <w:rPr>
          <w:rStyle w:val="ae"/>
          <w:rFonts w:ascii="Times New Roman" w:hAnsi="Times New Roman" w:cs="Times New Roman"/>
          <w:sz w:val="28"/>
          <w:szCs w:val="28"/>
        </w:rPr>
        <w:t>Enterobacteriaceae</w:t>
      </w:r>
      <w:r w:rsidRPr="008B6C88">
        <w:rPr>
          <w:rFonts w:ascii="Times New Roman" w:hAnsi="Times New Roman" w:cs="Times New Roman"/>
          <w:sz w:val="28"/>
          <w:szCs w:val="28"/>
        </w:rPr>
        <w:t>, що сприяє швидкому поширенню генів резистентності у клінічних умовах (</w:t>
      </w:r>
      <w:r w:rsidRPr="008B6C88">
        <w:rPr>
          <w:rStyle w:val="ae"/>
          <w:rFonts w:ascii="Times New Roman" w:hAnsi="Times New Roman" w:cs="Times New Roman"/>
          <w:sz w:val="28"/>
          <w:szCs w:val="28"/>
        </w:rPr>
        <w:t>Kondratiuk</w:t>
      </w:r>
      <w:r w:rsidRPr="008B6C88">
        <w:rPr>
          <w:rFonts w:ascii="Times New Roman" w:hAnsi="Times New Roman" w:cs="Times New Roman"/>
          <w:sz w:val="28"/>
          <w:szCs w:val="28"/>
        </w:rPr>
        <w:t xml:space="preserve"> et al., 2021).</w:t>
      </w:r>
    </w:p>
    <w:p w14:paraId="452016AD" w14:textId="77777777" w:rsidR="00933F7C" w:rsidRDefault="004E21CF" w:rsidP="00933F7C">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Бактерії роду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продукують низку токсичних сполук, зокрема </w:t>
      </w:r>
      <w:r w:rsidRPr="008B6C88">
        <w:rPr>
          <w:rStyle w:val="af2"/>
          <w:rFonts w:ascii="Times New Roman" w:hAnsi="Times New Roman" w:cs="Times New Roman"/>
          <w:b w:val="0"/>
          <w:sz w:val="28"/>
          <w:szCs w:val="28"/>
        </w:rPr>
        <w:t>термолабільний ентеротоксин</w:t>
      </w:r>
      <w:r w:rsidRPr="008B6C88">
        <w:rPr>
          <w:rFonts w:ascii="Times New Roman" w:hAnsi="Times New Roman" w:cs="Times New Roman"/>
          <w:sz w:val="28"/>
          <w:szCs w:val="28"/>
        </w:rPr>
        <w:t xml:space="preserve">, подібний за механізмом дії до токсину ентеропатогенної </w:t>
      </w:r>
      <w:r w:rsidRPr="008B6C88">
        <w:rPr>
          <w:rStyle w:val="ae"/>
          <w:rFonts w:ascii="Times New Roman" w:hAnsi="Times New Roman" w:cs="Times New Roman"/>
          <w:sz w:val="28"/>
          <w:szCs w:val="28"/>
        </w:rPr>
        <w:t>Escherichia coli</w:t>
      </w:r>
      <w:r w:rsidRPr="008B6C88">
        <w:rPr>
          <w:rFonts w:ascii="Times New Roman" w:hAnsi="Times New Roman" w:cs="Times New Roman"/>
          <w:sz w:val="28"/>
          <w:szCs w:val="28"/>
        </w:rPr>
        <w:t xml:space="preserve">. Цей токсин має виражену </w:t>
      </w:r>
      <w:r w:rsidRPr="008B6C88">
        <w:rPr>
          <w:rStyle w:val="af2"/>
          <w:rFonts w:ascii="Times New Roman" w:hAnsi="Times New Roman" w:cs="Times New Roman"/>
          <w:b w:val="0"/>
          <w:sz w:val="28"/>
          <w:szCs w:val="28"/>
        </w:rPr>
        <w:t>цитопатичну дію</w:t>
      </w:r>
      <w:r w:rsidRPr="008B6C88">
        <w:rPr>
          <w:rFonts w:ascii="Times New Roman" w:hAnsi="Times New Roman" w:cs="Times New Roman"/>
          <w:sz w:val="28"/>
          <w:szCs w:val="28"/>
        </w:rPr>
        <w:t>, порушує клітинні мембрани та сприяє проникненню збудника у кровотік.</w:t>
      </w:r>
    </w:p>
    <w:p w14:paraId="68A08791" w14:textId="77777777" w:rsidR="003A3D41" w:rsidRPr="008B6C88" w:rsidRDefault="003A3D41" w:rsidP="00E40143">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Основним представником роду є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яка еволюційно поділяється на дві головні лінії: </w:t>
      </w:r>
      <w:r w:rsidRPr="008B6C88">
        <w:rPr>
          <w:rFonts w:ascii="Times New Roman" w:eastAsia="Times New Roman" w:hAnsi="Times New Roman" w:cs="Times New Roman"/>
          <w:bCs/>
          <w:sz w:val="28"/>
          <w:szCs w:val="28"/>
          <w:lang w:eastAsia="uk-UA"/>
        </w:rPr>
        <w:t>класичну (cKp)</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bCs/>
          <w:sz w:val="28"/>
          <w:szCs w:val="28"/>
          <w:lang w:eastAsia="uk-UA"/>
        </w:rPr>
        <w:t>гіпервірулентну (hvKp)</w:t>
      </w:r>
      <w:r w:rsidRPr="008B6C88">
        <w:rPr>
          <w:rFonts w:ascii="Times New Roman" w:eastAsia="Times New Roman" w:hAnsi="Times New Roman" w:cs="Times New Roman"/>
          <w:sz w:val="28"/>
          <w:szCs w:val="28"/>
          <w:lang w:eastAsia="uk-UA"/>
        </w:rPr>
        <w:t>.</w:t>
      </w:r>
    </w:p>
    <w:p w14:paraId="717DC221" w14:textId="77777777" w:rsidR="003A3D41" w:rsidRPr="008B6C88" w:rsidRDefault="003A3D41" w:rsidP="008D3DCF">
      <w:pPr>
        <w:numPr>
          <w:ilvl w:val="0"/>
          <w:numId w:val="5"/>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Класичні штами (cKp)</w:t>
      </w:r>
      <w:r w:rsidRPr="008B6C88">
        <w:rPr>
          <w:rFonts w:ascii="Times New Roman" w:eastAsia="Times New Roman" w:hAnsi="Times New Roman" w:cs="Times New Roman"/>
          <w:sz w:val="28"/>
          <w:szCs w:val="28"/>
          <w:lang w:eastAsia="uk-UA"/>
        </w:rPr>
        <w:t xml:space="preserve"> характерні для пацієнтів із зниженим імунітетом та мають високий рівень резистентності до антибіотиків.</w:t>
      </w:r>
    </w:p>
    <w:p w14:paraId="2318C706" w14:textId="77777777" w:rsidR="00933F7C" w:rsidRDefault="003A3D41" w:rsidP="008D3DCF">
      <w:pPr>
        <w:numPr>
          <w:ilvl w:val="0"/>
          <w:numId w:val="5"/>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Гіпервірулентні штами (hvKp)</w:t>
      </w:r>
      <w:r w:rsidRPr="008B6C88">
        <w:rPr>
          <w:rFonts w:ascii="Times New Roman" w:eastAsia="Times New Roman" w:hAnsi="Times New Roman" w:cs="Times New Roman"/>
          <w:sz w:val="28"/>
          <w:szCs w:val="28"/>
          <w:lang w:eastAsia="uk-UA"/>
        </w:rPr>
        <w:t xml:space="preserve">, навпаки, можуть уражати імунокомпетентних осіб, викликаючи тяжкі позалікарняні інфекції — насамперед </w:t>
      </w:r>
      <w:r w:rsidRPr="008B6C88">
        <w:rPr>
          <w:rFonts w:ascii="Times New Roman" w:eastAsia="Times New Roman" w:hAnsi="Times New Roman" w:cs="Times New Roman"/>
          <w:bCs/>
          <w:sz w:val="28"/>
          <w:szCs w:val="28"/>
          <w:lang w:eastAsia="uk-UA"/>
        </w:rPr>
        <w:t>печінкові абсцеси, ендофтальміти, менінгіти</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Wyres</w:t>
      </w:r>
      <w:r w:rsidRPr="008B6C88">
        <w:rPr>
          <w:rFonts w:ascii="Times New Roman" w:eastAsia="Times New Roman" w:hAnsi="Times New Roman" w:cs="Times New Roman"/>
          <w:sz w:val="28"/>
          <w:szCs w:val="28"/>
          <w:lang w:eastAsia="uk-UA"/>
        </w:rPr>
        <w:t xml:space="preserve"> et al., 2020; </w:t>
      </w:r>
      <w:r w:rsidRPr="008B6C88">
        <w:rPr>
          <w:rFonts w:ascii="Times New Roman" w:eastAsia="Times New Roman" w:hAnsi="Times New Roman" w:cs="Times New Roman"/>
          <w:i/>
          <w:iCs/>
          <w:sz w:val="28"/>
          <w:szCs w:val="28"/>
          <w:lang w:eastAsia="uk-UA"/>
        </w:rPr>
        <w:t>Ramirez</w:t>
      </w:r>
      <w:r w:rsidRPr="008B6C88">
        <w:rPr>
          <w:rFonts w:ascii="Times New Roman" w:eastAsia="Times New Roman" w:hAnsi="Times New Roman" w:cs="Times New Roman"/>
          <w:sz w:val="28"/>
          <w:szCs w:val="28"/>
          <w:lang w:eastAsia="uk-UA"/>
        </w:rPr>
        <w:t xml:space="preserve"> et al., 2014; </w:t>
      </w:r>
      <w:r w:rsidRPr="008B6C88">
        <w:rPr>
          <w:rFonts w:ascii="Times New Roman" w:eastAsia="Times New Roman" w:hAnsi="Times New Roman" w:cs="Times New Roman"/>
          <w:i/>
          <w:iCs/>
          <w:sz w:val="28"/>
          <w:szCs w:val="28"/>
          <w:lang w:eastAsia="uk-UA"/>
        </w:rPr>
        <w:t>Song</w:t>
      </w:r>
      <w:r w:rsidRPr="008B6C88">
        <w:rPr>
          <w:rFonts w:ascii="Times New Roman" w:eastAsia="Times New Roman" w:hAnsi="Times New Roman" w:cs="Times New Roman"/>
          <w:sz w:val="28"/>
          <w:szCs w:val="28"/>
          <w:lang w:eastAsia="uk-UA"/>
        </w:rPr>
        <w:t xml:space="preserve"> et al., 2023).</w:t>
      </w:r>
    </w:p>
    <w:p w14:paraId="008D60E1" w14:textId="40DF9102" w:rsidR="003A3D41" w:rsidRPr="008B6C88" w:rsidRDefault="003A3D41" w:rsidP="00933F7C">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Упродовж останніх років з’явилися </w:t>
      </w:r>
      <w:r w:rsidRPr="008B6C88">
        <w:rPr>
          <w:rFonts w:ascii="Times New Roman" w:eastAsia="Times New Roman" w:hAnsi="Times New Roman" w:cs="Times New Roman"/>
          <w:bCs/>
          <w:sz w:val="28"/>
          <w:szCs w:val="28"/>
          <w:lang w:eastAsia="uk-UA"/>
        </w:rPr>
        <w:t xml:space="preserve">гібридні варіанти (hv-MDR </w:t>
      </w:r>
      <w:r w:rsidRPr="00933F7C">
        <w:rPr>
          <w:rFonts w:ascii="Times New Roman" w:eastAsia="Times New Roman" w:hAnsi="Times New Roman" w:cs="Times New Roman"/>
          <w:bCs/>
          <w:i/>
          <w:sz w:val="28"/>
          <w:szCs w:val="28"/>
          <w:lang w:eastAsia="uk-UA"/>
        </w:rPr>
        <w:t>K.</w:t>
      </w:r>
      <w:r w:rsidR="00933F7C">
        <w:rPr>
          <w:rFonts w:ascii="Times New Roman" w:eastAsia="Times New Roman" w:hAnsi="Times New Roman" w:cs="Times New Roman"/>
          <w:bCs/>
          <w:i/>
          <w:sz w:val="28"/>
          <w:szCs w:val="28"/>
          <w:lang w:eastAsia="uk-UA"/>
        </w:rPr>
        <w:t> </w:t>
      </w:r>
      <w:r w:rsidRPr="00933F7C">
        <w:rPr>
          <w:rFonts w:ascii="Times New Roman" w:eastAsia="Times New Roman" w:hAnsi="Times New Roman" w:cs="Times New Roman"/>
          <w:bCs/>
          <w:i/>
          <w:sz w:val="28"/>
          <w:szCs w:val="28"/>
          <w:lang w:eastAsia="uk-UA"/>
        </w:rPr>
        <w:t>pneumoniae</w:t>
      </w:r>
      <w:r w:rsidRPr="008B6C88">
        <w:rPr>
          <w:rFonts w:ascii="Times New Roman" w:eastAsia="Times New Roman" w:hAnsi="Times New Roman" w:cs="Times New Roman"/>
          <w:bCs/>
          <w:sz w:val="28"/>
          <w:szCs w:val="28"/>
          <w:lang w:eastAsia="uk-UA"/>
        </w:rPr>
        <w:t>)</w:t>
      </w:r>
      <w:r w:rsidRPr="008B6C88">
        <w:rPr>
          <w:rFonts w:ascii="Times New Roman" w:eastAsia="Times New Roman" w:hAnsi="Times New Roman" w:cs="Times New Roman"/>
          <w:sz w:val="28"/>
          <w:szCs w:val="28"/>
          <w:lang w:eastAsia="uk-UA"/>
        </w:rPr>
        <w:t xml:space="preserve">, які поєднують гіпервірулентність із мультирезистентністю, що створює реальну загрозу формування </w:t>
      </w:r>
      <w:r w:rsidRPr="008B6C88">
        <w:rPr>
          <w:rFonts w:ascii="Times New Roman" w:eastAsia="Times New Roman" w:hAnsi="Times New Roman" w:cs="Times New Roman"/>
          <w:bCs/>
          <w:sz w:val="28"/>
          <w:szCs w:val="28"/>
          <w:lang w:eastAsia="uk-UA"/>
        </w:rPr>
        <w:t>«суперпатогену»</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Coppi</w:t>
      </w:r>
      <w:r w:rsidRPr="008B6C88">
        <w:rPr>
          <w:rFonts w:ascii="Times New Roman" w:eastAsia="Times New Roman" w:hAnsi="Times New Roman" w:cs="Times New Roman"/>
          <w:sz w:val="28"/>
          <w:szCs w:val="28"/>
          <w:lang w:eastAsia="uk-UA"/>
        </w:rPr>
        <w:t xml:space="preserve"> et al., 2022).</w:t>
      </w:r>
    </w:p>
    <w:p w14:paraId="046BD182" w14:textId="77777777" w:rsidR="00C074B1" w:rsidRPr="008B6C88" w:rsidRDefault="00C074B1"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 xml:space="preserve">Антибіотикорезистентність </w:t>
      </w:r>
      <w:r w:rsidRPr="00933F7C">
        <w:rPr>
          <w:rFonts w:ascii="Times New Roman" w:eastAsia="Times New Roman" w:hAnsi="Times New Roman" w:cs="Times New Roman"/>
          <w:bCs/>
          <w:i/>
          <w:sz w:val="28"/>
          <w:szCs w:val="28"/>
          <w:lang w:eastAsia="uk-UA"/>
        </w:rPr>
        <w:t>Klebsiella spp.</w:t>
      </w:r>
      <w:r w:rsidRPr="008B6C88">
        <w:rPr>
          <w:rFonts w:ascii="Times New Roman" w:eastAsia="Times New Roman" w:hAnsi="Times New Roman" w:cs="Times New Roman"/>
          <w:sz w:val="28"/>
          <w:szCs w:val="28"/>
          <w:lang w:eastAsia="uk-UA"/>
        </w:rPr>
        <w:t xml:space="preserve"> залишається однією з найактуальніших проблем клінічної мікробіології та системи інфекційного контролю. Ці бактерії мають широкий набір </w:t>
      </w:r>
      <w:r w:rsidRPr="008B6C88">
        <w:rPr>
          <w:rFonts w:ascii="Times New Roman" w:eastAsia="Times New Roman" w:hAnsi="Times New Roman" w:cs="Times New Roman"/>
          <w:bCs/>
          <w:sz w:val="28"/>
          <w:szCs w:val="28"/>
          <w:lang w:eastAsia="uk-UA"/>
        </w:rPr>
        <w:t>факторів вірулентності</w:t>
      </w:r>
      <w:r w:rsidRPr="008B6C88">
        <w:rPr>
          <w:rFonts w:ascii="Times New Roman" w:eastAsia="Times New Roman" w:hAnsi="Times New Roman" w:cs="Times New Roman"/>
          <w:sz w:val="28"/>
          <w:szCs w:val="28"/>
          <w:lang w:eastAsia="uk-UA"/>
        </w:rPr>
        <w:t>, які посилюють їхню стійкість та виживання:</w:t>
      </w:r>
    </w:p>
    <w:p w14:paraId="37510A05" w14:textId="7B747060" w:rsidR="00C074B1" w:rsidRPr="008B6C88" w:rsidRDefault="00933F7C" w:rsidP="008D3DCF">
      <w:pPr>
        <w:numPr>
          <w:ilvl w:val="0"/>
          <w:numId w:val="6"/>
        </w:numPr>
        <w:suppressAutoHyphens w:val="0"/>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п</w:t>
      </w:r>
      <w:r w:rsidR="00C074B1" w:rsidRPr="008B6C88">
        <w:rPr>
          <w:rFonts w:ascii="Times New Roman" w:eastAsia="Times New Roman" w:hAnsi="Times New Roman" w:cs="Times New Roman"/>
          <w:bCs/>
          <w:sz w:val="28"/>
          <w:szCs w:val="28"/>
          <w:lang w:eastAsia="uk-UA"/>
        </w:rPr>
        <w:t>олісахаридна капсула</w:t>
      </w:r>
      <w:r w:rsidR="00C074B1" w:rsidRPr="008B6C88">
        <w:rPr>
          <w:rFonts w:ascii="Times New Roman" w:eastAsia="Times New Roman" w:hAnsi="Times New Roman" w:cs="Times New Roman"/>
          <w:sz w:val="28"/>
          <w:szCs w:val="28"/>
          <w:lang w:eastAsia="uk-UA"/>
        </w:rPr>
        <w:t xml:space="preserve"> — захищає клітину від фагоцитозу й дії комплементу;</w:t>
      </w:r>
    </w:p>
    <w:p w14:paraId="3AFA3896" w14:textId="5803D9C7" w:rsidR="00C074B1" w:rsidRPr="008B6C88" w:rsidRDefault="00933F7C" w:rsidP="008D3DCF">
      <w:pPr>
        <w:numPr>
          <w:ilvl w:val="0"/>
          <w:numId w:val="6"/>
        </w:numPr>
        <w:suppressAutoHyphens w:val="0"/>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ф</w:t>
      </w:r>
      <w:r w:rsidR="00C074B1" w:rsidRPr="008B6C88">
        <w:rPr>
          <w:rFonts w:ascii="Times New Roman" w:eastAsia="Times New Roman" w:hAnsi="Times New Roman" w:cs="Times New Roman"/>
          <w:bCs/>
          <w:sz w:val="28"/>
          <w:szCs w:val="28"/>
          <w:lang w:eastAsia="uk-UA"/>
        </w:rPr>
        <w:t>імбрії (пілі)</w:t>
      </w:r>
      <w:r w:rsidR="00C074B1" w:rsidRPr="008B6C88">
        <w:rPr>
          <w:rFonts w:ascii="Times New Roman" w:eastAsia="Times New Roman" w:hAnsi="Times New Roman" w:cs="Times New Roman"/>
          <w:sz w:val="28"/>
          <w:szCs w:val="28"/>
          <w:lang w:eastAsia="uk-UA"/>
        </w:rPr>
        <w:t xml:space="preserve"> — забезпечують адгезію до клітин епітелію;</w:t>
      </w:r>
    </w:p>
    <w:p w14:paraId="2C599302" w14:textId="0BE2D01E" w:rsidR="00C074B1" w:rsidRPr="008B6C88" w:rsidRDefault="00933F7C" w:rsidP="008D3DCF">
      <w:pPr>
        <w:numPr>
          <w:ilvl w:val="0"/>
          <w:numId w:val="6"/>
        </w:numPr>
        <w:suppressAutoHyphens w:val="0"/>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л</w:t>
      </w:r>
      <w:r w:rsidR="00C074B1" w:rsidRPr="008B6C88">
        <w:rPr>
          <w:rFonts w:ascii="Times New Roman" w:eastAsia="Times New Roman" w:hAnsi="Times New Roman" w:cs="Times New Roman"/>
          <w:bCs/>
          <w:sz w:val="28"/>
          <w:szCs w:val="28"/>
          <w:lang w:eastAsia="uk-UA"/>
        </w:rPr>
        <w:t>іпополісахариди (ЛПС)</w:t>
      </w:r>
      <w:r w:rsidR="00C074B1" w:rsidRPr="008B6C88">
        <w:rPr>
          <w:rFonts w:ascii="Times New Roman" w:eastAsia="Times New Roman" w:hAnsi="Times New Roman" w:cs="Times New Roman"/>
          <w:sz w:val="28"/>
          <w:szCs w:val="28"/>
          <w:lang w:eastAsia="uk-UA"/>
        </w:rPr>
        <w:t xml:space="preserve"> — проявляють ендотоксичну дію;</w:t>
      </w:r>
    </w:p>
    <w:p w14:paraId="03697644" w14:textId="09A2166E" w:rsidR="00C074B1" w:rsidRPr="008B6C88" w:rsidRDefault="00933F7C" w:rsidP="008D3DCF">
      <w:pPr>
        <w:numPr>
          <w:ilvl w:val="0"/>
          <w:numId w:val="6"/>
        </w:numPr>
        <w:suppressAutoHyphens w:val="0"/>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с</w:t>
      </w:r>
      <w:r w:rsidR="00C074B1" w:rsidRPr="008B6C88">
        <w:rPr>
          <w:rFonts w:ascii="Times New Roman" w:eastAsia="Times New Roman" w:hAnsi="Times New Roman" w:cs="Times New Roman"/>
          <w:bCs/>
          <w:sz w:val="28"/>
          <w:szCs w:val="28"/>
          <w:lang w:eastAsia="uk-UA"/>
        </w:rPr>
        <w:t>идерофори</w:t>
      </w:r>
      <w:r w:rsidR="00C074B1" w:rsidRPr="008B6C88">
        <w:rPr>
          <w:rFonts w:ascii="Times New Roman" w:eastAsia="Times New Roman" w:hAnsi="Times New Roman" w:cs="Times New Roman"/>
          <w:sz w:val="28"/>
          <w:szCs w:val="28"/>
          <w:lang w:eastAsia="uk-UA"/>
        </w:rPr>
        <w:t xml:space="preserve"> — високоефективно зв’язують залізо з навколишнього середовища;</w:t>
      </w:r>
    </w:p>
    <w:p w14:paraId="7FEACD90" w14:textId="287CC33E" w:rsidR="00C074B1" w:rsidRPr="008B6C88" w:rsidRDefault="00933F7C" w:rsidP="008D3DCF">
      <w:pPr>
        <w:numPr>
          <w:ilvl w:val="0"/>
          <w:numId w:val="6"/>
        </w:numPr>
        <w:suppressAutoHyphens w:val="0"/>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п</w:t>
      </w:r>
      <w:r w:rsidR="00C074B1" w:rsidRPr="008B6C88">
        <w:rPr>
          <w:rFonts w:ascii="Times New Roman" w:eastAsia="Times New Roman" w:hAnsi="Times New Roman" w:cs="Times New Roman"/>
          <w:bCs/>
          <w:sz w:val="28"/>
          <w:szCs w:val="28"/>
          <w:lang w:eastAsia="uk-UA"/>
        </w:rPr>
        <w:t>ротеази та глікозидази</w:t>
      </w:r>
      <w:r w:rsidR="00C074B1" w:rsidRPr="008B6C88">
        <w:rPr>
          <w:rFonts w:ascii="Times New Roman" w:eastAsia="Times New Roman" w:hAnsi="Times New Roman" w:cs="Times New Roman"/>
          <w:sz w:val="28"/>
          <w:szCs w:val="28"/>
          <w:lang w:eastAsia="uk-UA"/>
        </w:rPr>
        <w:t xml:space="preserve"> — руйнують бар’єрні тканини та полегшують інвазію (</w:t>
      </w:r>
      <w:r w:rsidR="00C074B1" w:rsidRPr="008B6C88">
        <w:rPr>
          <w:rFonts w:ascii="Times New Roman" w:eastAsia="Times New Roman" w:hAnsi="Times New Roman" w:cs="Times New Roman"/>
          <w:i/>
          <w:iCs/>
          <w:sz w:val="28"/>
          <w:szCs w:val="28"/>
          <w:lang w:eastAsia="uk-UA"/>
        </w:rPr>
        <w:t>Hennequin &amp; Robin</w:t>
      </w:r>
      <w:r w:rsidR="00C074B1" w:rsidRPr="008B6C88">
        <w:rPr>
          <w:rFonts w:ascii="Times New Roman" w:eastAsia="Times New Roman" w:hAnsi="Times New Roman" w:cs="Times New Roman"/>
          <w:sz w:val="28"/>
          <w:szCs w:val="28"/>
          <w:lang w:eastAsia="uk-UA"/>
        </w:rPr>
        <w:t xml:space="preserve">, 2016; </w:t>
      </w:r>
      <w:r w:rsidR="00C074B1" w:rsidRPr="008B6C88">
        <w:rPr>
          <w:rFonts w:ascii="Times New Roman" w:eastAsia="Times New Roman" w:hAnsi="Times New Roman" w:cs="Times New Roman"/>
          <w:i/>
          <w:iCs/>
          <w:sz w:val="28"/>
          <w:szCs w:val="28"/>
          <w:lang w:eastAsia="uk-UA"/>
        </w:rPr>
        <w:t>Wang</w:t>
      </w:r>
      <w:r w:rsidR="00C074B1" w:rsidRPr="008B6C88">
        <w:rPr>
          <w:rFonts w:ascii="Times New Roman" w:eastAsia="Times New Roman" w:hAnsi="Times New Roman" w:cs="Times New Roman"/>
          <w:sz w:val="28"/>
          <w:szCs w:val="28"/>
          <w:lang w:eastAsia="uk-UA"/>
        </w:rPr>
        <w:t xml:space="preserve"> et al., 2020; </w:t>
      </w:r>
      <w:r w:rsidR="00C074B1" w:rsidRPr="008B6C88">
        <w:rPr>
          <w:rFonts w:ascii="Times New Roman" w:eastAsia="Times New Roman" w:hAnsi="Times New Roman" w:cs="Times New Roman"/>
          <w:i/>
          <w:iCs/>
          <w:sz w:val="28"/>
          <w:szCs w:val="28"/>
          <w:lang w:eastAsia="uk-UA"/>
        </w:rPr>
        <w:t>Ramirez</w:t>
      </w:r>
      <w:r w:rsidR="00C074B1" w:rsidRPr="008B6C88">
        <w:rPr>
          <w:rFonts w:ascii="Times New Roman" w:eastAsia="Times New Roman" w:hAnsi="Times New Roman" w:cs="Times New Roman"/>
          <w:sz w:val="28"/>
          <w:szCs w:val="28"/>
          <w:lang w:eastAsia="uk-UA"/>
        </w:rPr>
        <w:t xml:space="preserve"> et al., 2014).</w:t>
      </w:r>
    </w:p>
    <w:p w14:paraId="1AFB90DD" w14:textId="77777777" w:rsidR="00650454" w:rsidRPr="008B6C88" w:rsidRDefault="00650454"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розвитку антибіотикорезистентності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беруть участь кілька основних </w:t>
      </w:r>
      <w:r w:rsidRPr="008B6C88">
        <w:rPr>
          <w:rFonts w:ascii="Times New Roman" w:eastAsia="Times New Roman" w:hAnsi="Times New Roman" w:cs="Times New Roman"/>
          <w:bCs/>
          <w:sz w:val="28"/>
          <w:szCs w:val="28"/>
          <w:lang w:eastAsia="uk-UA"/>
        </w:rPr>
        <w:t>молекулярних механізмів</w:t>
      </w:r>
      <w:r w:rsidRPr="008B6C88">
        <w:rPr>
          <w:rFonts w:ascii="Times New Roman" w:eastAsia="Times New Roman" w:hAnsi="Times New Roman" w:cs="Times New Roman"/>
          <w:sz w:val="28"/>
          <w:szCs w:val="28"/>
          <w:lang w:eastAsia="uk-UA"/>
        </w:rPr>
        <w:t>:</w:t>
      </w:r>
    </w:p>
    <w:p w14:paraId="3FF12DAD" w14:textId="77777777" w:rsidR="00650454" w:rsidRPr="008B6C88" w:rsidRDefault="00650454" w:rsidP="008D3DCF">
      <w:pPr>
        <w:numPr>
          <w:ilvl w:val="0"/>
          <w:numId w:val="7"/>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продукція β-лактамаз розширеного спектра (ESBL)</w:t>
      </w:r>
      <w:r w:rsidRPr="008B6C88">
        <w:rPr>
          <w:rFonts w:ascii="Times New Roman" w:eastAsia="Times New Roman" w:hAnsi="Times New Roman" w:cs="Times New Roman"/>
          <w:sz w:val="28"/>
          <w:szCs w:val="28"/>
          <w:lang w:eastAsia="uk-UA"/>
        </w:rPr>
        <w:t>, які гідролізують цефалоспорини III–IV поколінь;</w:t>
      </w:r>
    </w:p>
    <w:p w14:paraId="227212F3" w14:textId="77777777" w:rsidR="00650454" w:rsidRPr="008B6C88" w:rsidRDefault="00650454" w:rsidP="008D3DCF">
      <w:pPr>
        <w:numPr>
          <w:ilvl w:val="0"/>
          <w:numId w:val="7"/>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активація ефлюксних систем</w:t>
      </w:r>
      <w:r w:rsidRPr="008B6C88">
        <w:rPr>
          <w:rFonts w:ascii="Times New Roman" w:eastAsia="Times New Roman" w:hAnsi="Times New Roman" w:cs="Times New Roman"/>
          <w:sz w:val="28"/>
          <w:szCs w:val="28"/>
          <w:lang w:eastAsia="uk-UA"/>
        </w:rPr>
        <w:t>, що виводять антибіотик із клітини;</w:t>
      </w:r>
    </w:p>
    <w:p w14:paraId="0D4DCA99" w14:textId="77777777" w:rsidR="00650454" w:rsidRPr="008B6C88" w:rsidRDefault="00650454" w:rsidP="008D3DCF">
      <w:pPr>
        <w:numPr>
          <w:ilvl w:val="0"/>
          <w:numId w:val="7"/>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модифікація мішеней</w:t>
      </w:r>
      <w:r w:rsidRPr="008B6C88">
        <w:rPr>
          <w:rFonts w:ascii="Times New Roman" w:eastAsia="Times New Roman" w:hAnsi="Times New Roman" w:cs="Times New Roman"/>
          <w:sz w:val="28"/>
          <w:szCs w:val="28"/>
          <w:lang w:eastAsia="uk-UA"/>
        </w:rPr>
        <w:t xml:space="preserve"> (зміни білків-переносників, ДНК-гірази, рибосомних субодиниць);</w:t>
      </w:r>
    </w:p>
    <w:p w14:paraId="7F1F9BA8" w14:textId="77777777" w:rsidR="00933F7C" w:rsidRDefault="00650454" w:rsidP="008D3DCF">
      <w:pPr>
        <w:numPr>
          <w:ilvl w:val="0"/>
          <w:numId w:val="7"/>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зниження проникності клітинної стінки</w:t>
      </w:r>
      <w:r w:rsidRPr="008B6C88">
        <w:rPr>
          <w:rFonts w:ascii="Times New Roman" w:eastAsia="Times New Roman" w:hAnsi="Times New Roman" w:cs="Times New Roman"/>
          <w:sz w:val="28"/>
          <w:szCs w:val="28"/>
          <w:lang w:eastAsia="uk-UA"/>
        </w:rPr>
        <w:t xml:space="preserve"> через втрату поринових білків.</w:t>
      </w:r>
    </w:p>
    <w:p w14:paraId="7C620CA5" w14:textId="7EE3AAE2" w:rsidR="00650454" w:rsidRPr="008B6C88" w:rsidRDefault="00650454"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Особливо небезпечною є здатність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акумулювати й передавати гени резистентності плазмідним шляхом, що прискорює поширення мультирезистентних форм (</w:t>
      </w:r>
      <w:r w:rsidRPr="008B6C88">
        <w:rPr>
          <w:rFonts w:ascii="Times New Roman" w:eastAsia="Times New Roman" w:hAnsi="Times New Roman" w:cs="Times New Roman"/>
          <w:i/>
          <w:iCs/>
          <w:sz w:val="28"/>
          <w:szCs w:val="28"/>
          <w:lang w:eastAsia="uk-UA"/>
        </w:rPr>
        <w:t>Navon-Venezia</w:t>
      </w:r>
      <w:r w:rsidRPr="008B6C88">
        <w:rPr>
          <w:rFonts w:ascii="Times New Roman" w:eastAsia="Times New Roman" w:hAnsi="Times New Roman" w:cs="Times New Roman"/>
          <w:sz w:val="28"/>
          <w:szCs w:val="28"/>
          <w:lang w:eastAsia="uk-UA"/>
        </w:rPr>
        <w:t xml:space="preserve"> et al., 2017; </w:t>
      </w:r>
      <w:r w:rsidRPr="008B6C88">
        <w:rPr>
          <w:rFonts w:ascii="Times New Roman" w:eastAsia="Times New Roman" w:hAnsi="Times New Roman" w:cs="Times New Roman"/>
          <w:i/>
          <w:iCs/>
          <w:sz w:val="28"/>
          <w:szCs w:val="28"/>
          <w:lang w:eastAsia="uk-UA"/>
        </w:rPr>
        <w:t>Dunn</w:t>
      </w:r>
      <w:r w:rsidRPr="008B6C88">
        <w:rPr>
          <w:rFonts w:ascii="Times New Roman" w:eastAsia="Times New Roman" w:hAnsi="Times New Roman" w:cs="Times New Roman"/>
          <w:sz w:val="28"/>
          <w:szCs w:val="28"/>
          <w:lang w:eastAsia="uk-UA"/>
        </w:rPr>
        <w:t xml:space="preserve"> et al., 2019; </w:t>
      </w:r>
      <w:r w:rsidRPr="008B6C88">
        <w:rPr>
          <w:rFonts w:ascii="Times New Roman" w:eastAsia="Times New Roman" w:hAnsi="Times New Roman" w:cs="Times New Roman"/>
          <w:i/>
          <w:iCs/>
          <w:sz w:val="28"/>
          <w:szCs w:val="28"/>
          <w:lang w:eastAsia="uk-UA"/>
        </w:rPr>
        <w:t>Coppi</w:t>
      </w:r>
      <w:r w:rsidRPr="008B6C88">
        <w:rPr>
          <w:rFonts w:ascii="Times New Roman" w:eastAsia="Times New Roman" w:hAnsi="Times New Roman" w:cs="Times New Roman"/>
          <w:sz w:val="28"/>
          <w:szCs w:val="28"/>
          <w:lang w:eastAsia="uk-UA"/>
        </w:rPr>
        <w:t xml:space="preserve"> et al., 2022).</w:t>
      </w:r>
    </w:p>
    <w:p w14:paraId="65C173C6" w14:textId="77777777" w:rsidR="00933F7C" w:rsidRDefault="001504C0" w:rsidP="00933F7C">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Відповідно до </w:t>
      </w:r>
      <w:r w:rsidRPr="008B6C88">
        <w:rPr>
          <w:rStyle w:val="af2"/>
          <w:rFonts w:ascii="Times New Roman" w:hAnsi="Times New Roman" w:cs="Times New Roman"/>
          <w:b w:val="0"/>
          <w:sz w:val="28"/>
          <w:szCs w:val="28"/>
        </w:rPr>
        <w:t>класифікації ВООЗ (WHO, 2023)</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належить до групи </w:t>
      </w:r>
      <w:r w:rsidRPr="008B6C88">
        <w:rPr>
          <w:rStyle w:val="af2"/>
          <w:rFonts w:ascii="Times New Roman" w:hAnsi="Times New Roman" w:cs="Times New Roman"/>
          <w:b w:val="0"/>
          <w:sz w:val="28"/>
          <w:szCs w:val="28"/>
        </w:rPr>
        <w:t>критично пріоритетних патогенів</w:t>
      </w:r>
      <w:r w:rsidRPr="008B6C88">
        <w:rPr>
          <w:rFonts w:ascii="Times New Roman" w:hAnsi="Times New Roman" w:cs="Times New Roman"/>
          <w:sz w:val="28"/>
          <w:szCs w:val="28"/>
        </w:rPr>
        <w:t>, проти яких необхідна розробка нових антимікробних засобів.</w:t>
      </w:r>
      <w:r w:rsidR="00933F7C">
        <w:rPr>
          <w:rFonts w:ascii="Times New Roman" w:hAnsi="Times New Roman" w:cs="Times New Roman"/>
          <w:sz w:val="28"/>
          <w:szCs w:val="28"/>
        </w:rPr>
        <w:t xml:space="preserve"> </w:t>
      </w:r>
      <w:r w:rsidRPr="008B6C88">
        <w:rPr>
          <w:rFonts w:ascii="Times New Roman" w:hAnsi="Times New Roman" w:cs="Times New Roman"/>
          <w:sz w:val="28"/>
          <w:szCs w:val="28"/>
        </w:rPr>
        <w:t xml:space="preserve">Вона також входить до міжнародної категорії </w:t>
      </w:r>
      <w:r w:rsidRPr="008B6C88">
        <w:rPr>
          <w:rStyle w:val="af2"/>
          <w:rFonts w:ascii="Times New Roman" w:hAnsi="Times New Roman" w:cs="Times New Roman"/>
          <w:b w:val="0"/>
          <w:sz w:val="28"/>
          <w:szCs w:val="28"/>
        </w:rPr>
        <w:t>ESKAPE-патогенів</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Enterococcus faecium, Staphylococcus aureus, Klebsiella pneumoniae, Acinetobacter baumannii, Pseudomonas aeruginosa, Enterobacter spp.</w:t>
      </w:r>
      <w:r w:rsidRPr="008B6C88">
        <w:rPr>
          <w:rFonts w:ascii="Times New Roman" w:hAnsi="Times New Roman" w:cs="Times New Roman"/>
          <w:sz w:val="28"/>
          <w:szCs w:val="28"/>
        </w:rPr>
        <w:t>), що становлять головну загрозу для систем охорони здоров’я через високу резистентність.</w:t>
      </w:r>
    </w:p>
    <w:p w14:paraId="7173C417" w14:textId="43210B76" w:rsidR="00306078" w:rsidRPr="008B6C88" w:rsidRDefault="001504C0"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У країнах Азії та Африки резистентність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до цефалоспоринів перевищує </w:t>
      </w:r>
      <w:r w:rsidRPr="008B6C88">
        <w:rPr>
          <w:rStyle w:val="af2"/>
          <w:rFonts w:ascii="Times New Roman" w:hAnsi="Times New Roman" w:cs="Times New Roman"/>
          <w:b w:val="0"/>
          <w:sz w:val="28"/>
          <w:szCs w:val="28"/>
        </w:rPr>
        <w:t>80 %</w:t>
      </w:r>
      <w:r w:rsidRPr="008B6C88">
        <w:rPr>
          <w:rFonts w:ascii="Times New Roman" w:hAnsi="Times New Roman" w:cs="Times New Roman"/>
          <w:sz w:val="28"/>
          <w:szCs w:val="28"/>
        </w:rPr>
        <w:t xml:space="preserve">, а в США до </w:t>
      </w:r>
      <w:r w:rsidRPr="008B6C88">
        <w:rPr>
          <w:rStyle w:val="af2"/>
          <w:rFonts w:ascii="Times New Roman" w:hAnsi="Times New Roman" w:cs="Times New Roman"/>
          <w:b w:val="0"/>
          <w:sz w:val="28"/>
          <w:szCs w:val="28"/>
        </w:rPr>
        <w:t>99 % госпітальних ізолятів</w:t>
      </w:r>
      <w:r w:rsidRPr="008B6C88">
        <w:rPr>
          <w:rFonts w:ascii="Times New Roman" w:hAnsi="Times New Roman" w:cs="Times New Roman"/>
          <w:sz w:val="28"/>
          <w:szCs w:val="28"/>
        </w:rPr>
        <w:t xml:space="preserve"> демонструють карбапенеморезистентність (</w:t>
      </w:r>
      <w:r w:rsidRPr="008B6C88">
        <w:rPr>
          <w:rStyle w:val="ae"/>
          <w:rFonts w:ascii="Times New Roman" w:hAnsi="Times New Roman" w:cs="Times New Roman"/>
          <w:sz w:val="28"/>
          <w:szCs w:val="28"/>
        </w:rPr>
        <w:t>EUCAST</w:t>
      </w:r>
      <w:r w:rsidRPr="008B6C88">
        <w:rPr>
          <w:rFonts w:ascii="Times New Roman" w:hAnsi="Times New Roman" w:cs="Times New Roman"/>
          <w:sz w:val="28"/>
          <w:szCs w:val="28"/>
        </w:rPr>
        <w:t xml:space="preserve">, 2024; </w:t>
      </w:r>
      <w:r w:rsidRPr="008B6C88">
        <w:rPr>
          <w:rStyle w:val="ae"/>
          <w:rFonts w:ascii="Times New Roman" w:hAnsi="Times New Roman" w:cs="Times New Roman"/>
          <w:sz w:val="28"/>
          <w:szCs w:val="28"/>
        </w:rPr>
        <w:t>CDC</w:t>
      </w:r>
      <w:r w:rsidRPr="008B6C88">
        <w:rPr>
          <w:rFonts w:ascii="Times New Roman" w:hAnsi="Times New Roman" w:cs="Times New Roman"/>
          <w:sz w:val="28"/>
          <w:szCs w:val="28"/>
        </w:rPr>
        <w:t>, 2024).</w:t>
      </w:r>
    </w:p>
    <w:p w14:paraId="0A95F48A" w14:textId="77777777" w:rsidR="00933F7C" w:rsidRDefault="00EF70C4" w:rsidP="00933F7C">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За даними </w:t>
      </w:r>
      <w:r w:rsidRPr="008B6C88">
        <w:rPr>
          <w:rStyle w:val="af2"/>
          <w:rFonts w:ascii="Times New Roman" w:hAnsi="Times New Roman" w:cs="Times New Roman"/>
          <w:b w:val="0"/>
          <w:sz w:val="28"/>
          <w:szCs w:val="28"/>
        </w:rPr>
        <w:t>молекулярно-генетичних досліджень</w:t>
      </w:r>
      <w:r w:rsidRPr="008B6C88">
        <w:rPr>
          <w:rFonts w:ascii="Times New Roman" w:hAnsi="Times New Roman" w:cs="Times New Roman"/>
          <w:sz w:val="28"/>
          <w:szCs w:val="28"/>
        </w:rPr>
        <w:t xml:space="preserve">, клінічні штами </w:t>
      </w:r>
      <w:r w:rsidRPr="008B6C88">
        <w:rPr>
          <w:rStyle w:val="ae"/>
          <w:rFonts w:ascii="Times New Roman" w:hAnsi="Times New Roman" w:cs="Times New Roman"/>
          <w:sz w:val="28"/>
          <w:szCs w:val="28"/>
        </w:rPr>
        <w:t>K.</w:t>
      </w:r>
      <w:r w:rsidR="00933F7C">
        <w:rPr>
          <w:rStyle w:val="ae"/>
          <w:rFonts w:ascii="Times New Roman" w:hAnsi="Times New Roman" w:cs="Times New Roman"/>
          <w:sz w:val="28"/>
          <w:szCs w:val="28"/>
        </w:rPr>
        <w:t> </w:t>
      </w:r>
      <w:r w:rsidRPr="008B6C88">
        <w:rPr>
          <w:rStyle w:val="ae"/>
          <w:rFonts w:ascii="Times New Roman" w:hAnsi="Times New Roman" w:cs="Times New Roman"/>
          <w:sz w:val="28"/>
          <w:szCs w:val="28"/>
        </w:rPr>
        <w:t>pneumoniae</w:t>
      </w:r>
      <w:r w:rsidRPr="008B6C88">
        <w:rPr>
          <w:rFonts w:ascii="Times New Roman" w:hAnsi="Times New Roman" w:cs="Times New Roman"/>
          <w:sz w:val="28"/>
          <w:szCs w:val="28"/>
        </w:rPr>
        <w:t xml:space="preserve"> демонструють </w:t>
      </w:r>
      <w:r w:rsidRPr="008B6C88">
        <w:rPr>
          <w:rStyle w:val="af2"/>
          <w:rFonts w:ascii="Times New Roman" w:hAnsi="Times New Roman" w:cs="Times New Roman"/>
          <w:b w:val="0"/>
          <w:sz w:val="28"/>
          <w:szCs w:val="28"/>
        </w:rPr>
        <w:t>панрезистентність</w:t>
      </w:r>
      <w:r w:rsidRPr="008B6C88">
        <w:rPr>
          <w:rFonts w:ascii="Times New Roman" w:hAnsi="Times New Roman" w:cs="Times New Roman"/>
          <w:sz w:val="28"/>
          <w:szCs w:val="28"/>
        </w:rPr>
        <w:t xml:space="preserve"> — стійкість майже до всіх </w:t>
      </w:r>
      <w:r w:rsidRPr="008B6C88">
        <w:rPr>
          <w:rFonts w:ascii="Times New Roman" w:hAnsi="Times New Roman" w:cs="Times New Roman"/>
          <w:sz w:val="28"/>
          <w:szCs w:val="28"/>
        </w:rPr>
        <w:lastRenderedPageBreak/>
        <w:t>основних класів антибіотиків: β-лактамів, аміноглікозидів, фторхінолонів, карбапенемів, колістину й тігецикліну (</w:t>
      </w:r>
      <w:r w:rsidRPr="008B6C88">
        <w:rPr>
          <w:rStyle w:val="ae"/>
          <w:rFonts w:ascii="Times New Roman" w:hAnsi="Times New Roman" w:cs="Times New Roman"/>
          <w:sz w:val="28"/>
          <w:szCs w:val="28"/>
        </w:rPr>
        <w:t>Pitout</w:t>
      </w:r>
      <w:r w:rsidRPr="008B6C88">
        <w:rPr>
          <w:rFonts w:ascii="Times New Roman" w:hAnsi="Times New Roman" w:cs="Times New Roman"/>
          <w:sz w:val="28"/>
          <w:szCs w:val="28"/>
        </w:rPr>
        <w:t xml:space="preserve"> et al., 2015).</w:t>
      </w:r>
    </w:p>
    <w:p w14:paraId="41229218" w14:textId="77777777" w:rsidR="00933F7C" w:rsidRDefault="00EF70C4" w:rsidP="00933F7C">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Особливу загрозу становить фермент </w:t>
      </w:r>
      <w:r w:rsidRPr="008B6C88">
        <w:rPr>
          <w:rStyle w:val="af2"/>
          <w:rFonts w:ascii="Times New Roman" w:hAnsi="Times New Roman" w:cs="Times New Roman"/>
          <w:b w:val="0"/>
          <w:sz w:val="28"/>
          <w:szCs w:val="28"/>
        </w:rPr>
        <w:t>NDM (New Delhi metallo-β-lactamase)</w:t>
      </w:r>
      <w:r w:rsidRPr="008B6C88">
        <w:rPr>
          <w:rFonts w:ascii="Times New Roman" w:hAnsi="Times New Roman" w:cs="Times New Roman"/>
          <w:sz w:val="28"/>
          <w:szCs w:val="28"/>
        </w:rPr>
        <w:t xml:space="preserve">, який гідролізує більшість β-лактамів, окрім монобактамів, а також </w:t>
      </w:r>
      <w:r w:rsidRPr="008B6C88">
        <w:rPr>
          <w:rStyle w:val="af2"/>
          <w:rFonts w:ascii="Times New Roman" w:hAnsi="Times New Roman" w:cs="Times New Roman"/>
          <w:b w:val="0"/>
          <w:sz w:val="28"/>
          <w:szCs w:val="28"/>
        </w:rPr>
        <w:t>CTX-M β-лактамази</w:t>
      </w:r>
      <w:r w:rsidRPr="008B6C88">
        <w:rPr>
          <w:rFonts w:ascii="Times New Roman" w:hAnsi="Times New Roman" w:cs="Times New Roman"/>
          <w:sz w:val="28"/>
          <w:szCs w:val="28"/>
        </w:rPr>
        <w:t>, що поширюються плазмідно (</w:t>
      </w:r>
      <w:r w:rsidRPr="008B6C88">
        <w:rPr>
          <w:rStyle w:val="ae"/>
          <w:rFonts w:ascii="Times New Roman" w:hAnsi="Times New Roman" w:cs="Times New Roman"/>
          <w:sz w:val="28"/>
          <w:szCs w:val="28"/>
        </w:rPr>
        <w:t>Song</w:t>
      </w:r>
      <w:r w:rsidRPr="008B6C88">
        <w:rPr>
          <w:rFonts w:ascii="Times New Roman" w:hAnsi="Times New Roman" w:cs="Times New Roman"/>
          <w:sz w:val="28"/>
          <w:szCs w:val="28"/>
        </w:rPr>
        <w:t xml:space="preserve"> et al., 2023; </w:t>
      </w:r>
      <w:r w:rsidRPr="008B6C88">
        <w:rPr>
          <w:rStyle w:val="ae"/>
          <w:rFonts w:ascii="Times New Roman" w:hAnsi="Times New Roman" w:cs="Times New Roman"/>
          <w:sz w:val="28"/>
          <w:szCs w:val="28"/>
        </w:rPr>
        <w:t>CLSI</w:t>
      </w:r>
      <w:r w:rsidRPr="008B6C88">
        <w:rPr>
          <w:rFonts w:ascii="Times New Roman" w:hAnsi="Times New Roman" w:cs="Times New Roman"/>
          <w:sz w:val="28"/>
          <w:szCs w:val="28"/>
        </w:rPr>
        <w:t>, 2023).</w:t>
      </w:r>
    </w:p>
    <w:p w14:paraId="0136A85C" w14:textId="20498FE9" w:rsidR="00306078" w:rsidRPr="008B6C88" w:rsidRDefault="00EF70C4" w:rsidP="00933F7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Відомі також випадки </w:t>
      </w:r>
      <w:r w:rsidRPr="008B6C88">
        <w:rPr>
          <w:rStyle w:val="af2"/>
          <w:rFonts w:ascii="Times New Roman" w:hAnsi="Times New Roman" w:cs="Times New Roman"/>
          <w:b w:val="0"/>
          <w:sz w:val="28"/>
          <w:szCs w:val="28"/>
        </w:rPr>
        <w:t>резистентності до поліміксинів</w:t>
      </w:r>
      <w:r w:rsidRPr="008B6C88">
        <w:rPr>
          <w:rFonts w:ascii="Times New Roman" w:hAnsi="Times New Roman" w:cs="Times New Roman"/>
          <w:sz w:val="28"/>
          <w:szCs w:val="28"/>
        </w:rPr>
        <w:t xml:space="preserve">, пов’язані з плазмідним геном </w:t>
      </w:r>
      <w:r w:rsidRPr="008B6C88">
        <w:rPr>
          <w:rStyle w:val="af2"/>
          <w:rFonts w:ascii="Times New Roman" w:hAnsi="Times New Roman" w:cs="Times New Roman"/>
          <w:b w:val="0"/>
          <w:sz w:val="28"/>
          <w:szCs w:val="28"/>
        </w:rPr>
        <w:t>mcr</w:t>
      </w:r>
      <w:r w:rsidRPr="008B6C88">
        <w:rPr>
          <w:rFonts w:ascii="Times New Roman" w:hAnsi="Times New Roman" w:cs="Times New Roman"/>
          <w:sz w:val="28"/>
          <w:szCs w:val="28"/>
        </w:rPr>
        <w:t>, що свідчить про небезпечну тенденцію до вичерпання ефективних терапевтичних опцій (</w:t>
      </w:r>
      <w:r w:rsidRPr="008B6C88">
        <w:rPr>
          <w:rStyle w:val="ae"/>
          <w:rFonts w:ascii="Times New Roman" w:hAnsi="Times New Roman" w:cs="Times New Roman"/>
          <w:sz w:val="28"/>
          <w:szCs w:val="28"/>
        </w:rPr>
        <w:t>Dunn</w:t>
      </w:r>
      <w:r w:rsidRPr="008B6C88">
        <w:rPr>
          <w:rFonts w:ascii="Times New Roman" w:hAnsi="Times New Roman" w:cs="Times New Roman"/>
          <w:sz w:val="28"/>
          <w:szCs w:val="28"/>
        </w:rPr>
        <w:t xml:space="preserve"> et al., 2019).</w:t>
      </w:r>
    </w:p>
    <w:p w14:paraId="7320B2DE" w14:textId="3B668235" w:rsidR="0019337A" w:rsidRPr="008B6C88" w:rsidRDefault="0019337A" w:rsidP="00933F7C">
      <w:pPr>
        <w:pStyle w:val="af8"/>
        <w:spacing w:beforeAutospacing="0" w:after="0" w:afterAutospacing="0" w:line="360" w:lineRule="auto"/>
        <w:ind w:firstLine="720"/>
        <w:jc w:val="both"/>
        <w:rPr>
          <w:sz w:val="28"/>
          <w:szCs w:val="28"/>
          <w:lang w:val="uk-UA" w:eastAsia="uk-UA"/>
        </w:rPr>
      </w:pPr>
      <w:r w:rsidRPr="008B6C88">
        <w:rPr>
          <w:bCs/>
          <w:sz w:val="28"/>
          <w:szCs w:val="28"/>
          <w:lang w:val="uk-UA" w:eastAsia="uk-UA"/>
        </w:rPr>
        <w:t>Підсумовуючи</w:t>
      </w:r>
      <w:r w:rsidRPr="008B6C88">
        <w:rPr>
          <w:sz w:val="28"/>
          <w:szCs w:val="28"/>
          <w:lang w:val="uk-UA" w:eastAsia="uk-UA"/>
        </w:rPr>
        <w:t xml:space="preserve">, антибіотикорезистентність </w:t>
      </w:r>
      <w:r w:rsidRPr="008B6C88">
        <w:rPr>
          <w:i/>
          <w:iCs/>
          <w:sz w:val="28"/>
          <w:szCs w:val="28"/>
          <w:lang w:val="uk-UA" w:eastAsia="uk-UA"/>
        </w:rPr>
        <w:t>Klebsiella spp.</w:t>
      </w:r>
      <w:r w:rsidRPr="008B6C88">
        <w:rPr>
          <w:sz w:val="28"/>
          <w:szCs w:val="28"/>
          <w:lang w:val="uk-UA" w:eastAsia="uk-UA"/>
        </w:rPr>
        <w:t xml:space="preserve"> становить серйозну </w:t>
      </w:r>
      <w:r w:rsidRPr="008B6C88">
        <w:rPr>
          <w:bCs/>
          <w:sz w:val="28"/>
          <w:szCs w:val="28"/>
          <w:lang w:val="uk-UA" w:eastAsia="uk-UA"/>
        </w:rPr>
        <w:t>глобальну загрозу</w:t>
      </w:r>
      <w:r w:rsidRPr="008B6C88">
        <w:rPr>
          <w:sz w:val="28"/>
          <w:szCs w:val="28"/>
          <w:lang w:val="uk-UA" w:eastAsia="uk-UA"/>
        </w:rPr>
        <w:t xml:space="preserve"> для системи охорони здоров’я.</w:t>
      </w:r>
      <w:r w:rsidR="000F1F52" w:rsidRPr="008B6C88">
        <w:rPr>
          <w:sz w:val="28"/>
          <w:szCs w:val="28"/>
          <w:lang w:val="uk-UA" w:eastAsia="uk-UA"/>
        </w:rPr>
        <w:t xml:space="preserve"> </w:t>
      </w:r>
      <w:r w:rsidRPr="008B6C88">
        <w:rPr>
          <w:sz w:val="28"/>
          <w:szCs w:val="28"/>
          <w:lang w:val="uk-UA" w:eastAsia="uk-UA"/>
        </w:rPr>
        <w:t xml:space="preserve">Подолання цієї проблеми потребує </w:t>
      </w:r>
      <w:r w:rsidRPr="008B6C88">
        <w:rPr>
          <w:bCs/>
          <w:sz w:val="28"/>
          <w:szCs w:val="28"/>
          <w:lang w:val="uk-UA" w:eastAsia="uk-UA"/>
        </w:rPr>
        <w:t>комплексного підходу</w:t>
      </w:r>
      <w:r w:rsidRPr="008B6C88">
        <w:rPr>
          <w:sz w:val="28"/>
          <w:szCs w:val="28"/>
          <w:lang w:val="uk-UA" w:eastAsia="uk-UA"/>
        </w:rPr>
        <w:t>, який включає:</w:t>
      </w:r>
    </w:p>
    <w:p w14:paraId="487AD24E" w14:textId="77777777" w:rsidR="0019337A" w:rsidRPr="008B6C88" w:rsidRDefault="0019337A" w:rsidP="008D3DCF">
      <w:pPr>
        <w:numPr>
          <w:ilvl w:val="0"/>
          <w:numId w:val="8"/>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раціональне використання антибіотиків і антимікробну політику (antimicrobial stewardship);</w:t>
      </w:r>
    </w:p>
    <w:p w14:paraId="2AE2C44B" w14:textId="77777777" w:rsidR="0019337A" w:rsidRPr="008B6C88" w:rsidRDefault="0019337A" w:rsidP="008D3DCF">
      <w:pPr>
        <w:numPr>
          <w:ilvl w:val="0"/>
          <w:numId w:val="8"/>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постійний </w:t>
      </w:r>
      <w:r w:rsidRPr="008B6C88">
        <w:rPr>
          <w:rFonts w:ascii="Times New Roman" w:eastAsia="Times New Roman" w:hAnsi="Times New Roman" w:cs="Times New Roman"/>
          <w:bCs/>
          <w:sz w:val="28"/>
          <w:szCs w:val="28"/>
          <w:lang w:eastAsia="uk-UA"/>
        </w:rPr>
        <w:t>епідеміологічний моніторинг</w:t>
      </w:r>
      <w:r w:rsidRPr="008B6C88">
        <w:rPr>
          <w:rFonts w:ascii="Times New Roman" w:eastAsia="Times New Roman" w:hAnsi="Times New Roman" w:cs="Times New Roman"/>
          <w:sz w:val="28"/>
          <w:szCs w:val="28"/>
          <w:lang w:eastAsia="uk-UA"/>
        </w:rPr>
        <w:t xml:space="preserve"> резистентності;</w:t>
      </w:r>
    </w:p>
    <w:p w14:paraId="378F0206" w14:textId="77777777" w:rsidR="000F1F52" w:rsidRDefault="0019337A" w:rsidP="008D3DCF">
      <w:pPr>
        <w:numPr>
          <w:ilvl w:val="0"/>
          <w:numId w:val="8"/>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розробку нових антимікробних препаратів та </w:t>
      </w:r>
      <w:r w:rsidRPr="008B6C88">
        <w:rPr>
          <w:rFonts w:ascii="Times New Roman" w:eastAsia="Times New Roman" w:hAnsi="Times New Roman" w:cs="Times New Roman"/>
          <w:bCs/>
          <w:sz w:val="28"/>
          <w:szCs w:val="28"/>
          <w:lang w:eastAsia="uk-UA"/>
        </w:rPr>
        <w:t>альтернативних стратегій терапії</w:t>
      </w:r>
      <w:r w:rsidRPr="008B6C88">
        <w:rPr>
          <w:rFonts w:ascii="Times New Roman" w:eastAsia="Times New Roman" w:hAnsi="Times New Roman" w:cs="Times New Roman"/>
          <w:sz w:val="28"/>
          <w:szCs w:val="28"/>
          <w:lang w:eastAsia="uk-UA"/>
        </w:rPr>
        <w:t xml:space="preserve"> (бактеріофаги, антимікробні пептиди, імуномодулятори).</w:t>
      </w:r>
    </w:p>
    <w:p w14:paraId="58912F6F" w14:textId="7B6C4038" w:rsidR="0019337A" w:rsidRPr="008B6C88" w:rsidRDefault="0019337A" w:rsidP="000F1F52">
      <w:pPr>
        <w:suppressAutoHyphens w:val="0"/>
        <w:spacing w:after="0" w:line="360" w:lineRule="auto"/>
        <w:ind w:left="36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Лише інтеграція лабораторних, клінічних і наукових підходів дозволить ефективно стримати поширення мультирезистентних штамів </w:t>
      </w:r>
      <w:r w:rsidRPr="008B6C88">
        <w:rPr>
          <w:rFonts w:ascii="Times New Roman" w:eastAsia="Times New Roman" w:hAnsi="Times New Roman" w:cs="Times New Roman"/>
          <w:i/>
          <w:iCs/>
          <w:sz w:val="28"/>
          <w:szCs w:val="28"/>
          <w:lang w:eastAsia="uk-UA"/>
        </w:rPr>
        <w:t>Klebsiella spp.</w:t>
      </w:r>
    </w:p>
    <w:p w14:paraId="264DB989" w14:textId="2674FFBE" w:rsidR="00E5465A" w:rsidRPr="008B6C88" w:rsidRDefault="00465C06"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br w:type="page"/>
      </w:r>
    </w:p>
    <w:p w14:paraId="0ED3726C" w14:textId="5DEF7AA7" w:rsidR="00E5465A" w:rsidRPr="000F1F52" w:rsidRDefault="00465C06" w:rsidP="008B6C88">
      <w:pPr>
        <w:pStyle w:val="2"/>
        <w:spacing w:before="0" w:line="360" w:lineRule="auto"/>
        <w:jc w:val="both"/>
        <w:rPr>
          <w:rFonts w:ascii="Times New Roman" w:hAnsi="Times New Roman" w:cs="Times New Roman"/>
          <w:color w:val="000000"/>
          <w:sz w:val="28"/>
          <w:szCs w:val="28"/>
        </w:rPr>
      </w:pPr>
      <w:bookmarkStart w:id="7" w:name="_Toc214487719"/>
      <w:r w:rsidRPr="000F1F52">
        <w:rPr>
          <w:rFonts w:ascii="Times New Roman" w:hAnsi="Times New Roman" w:cs="Times New Roman"/>
          <w:color w:val="000000"/>
          <w:sz w:val="28"/>
          <w:szCs w:val="28"/>
        </w:rPr>
        <w:lastRenderedPageBreak/>
        <w:t xml:space="preserve">РОЗДІЛ 2. </w:t>
      </w:r>
      <w:r w:rsidR="00A50C96" w:rsidRPr="000F1F52">
        <w:rPr>
          <w:rFonts w:ascii="Times New Roman" w:hAnsi="Times New Roman" w:cs="Times New Roman"/>
          <w:color w:val="000000"/>
          <w:sz w:val="28"/>
          <w:szCs w:val="28"/>
        </w:rPr>
        <w:t xml:space="preserve">МЕТОДИ ТА </w:t>
      </w:r>
      <w:r w:rsidRPr="000F1F52">
        <w:rPr>
          <w:rFonts w:ascii="Times New Roman" w:hAnsi="Times New Roman" w:cs="Times New Roman"/>
          <w:color w:val="000000"/>
          <w:sz w:val="28"/>
          <w:szCs w:val="28"/>
        </w:rPr>
        <w:t>МАТЕРІАЛИ</w:t>
      </w:r>
      <w:bookmarkEnd w:id="7"/>
      <w:r w:rsidRPr="000F1F52">
        <w:rPr>
          <w:rFonts w:ascii="Times New Roman" w:hAnsi="Times New Roman" w:cs="Times New Roman"/>
          <w:color w:val="000000"/>
          <w:sz w:val="28"/>
          <w:szCs w:val="28"/>
        </w:rPr>
        <w:t xml:space="preserve"> </w:t>
      </w:r>
    </w:p>
    <w:p w14:paraId="60D94ECE" w14:textId="7F6435EF" w:rsidR="00E5465A" w:rsidRPr="000F1F52" w:rsidRDefault="00465C06" w:rsidP="008B6C88">
      <w:pPr>
        <w:pStyle w:val="1"/>
        <w:spacing w:before="0" w:line="360" w:lineRule="auto"/>
        <w:jc w:val="both"/>
        <w:rPr>
          <w:rFonts w:ascii="Times New Roman" w:hAnsi="Times New Roman" w:cs="Times New Roman"/>
          <w:b/>
          <w:color w:val="000000" w:themeColor="text1"/>
          <w:sz w:val="28"/>
          <w:szCs w:val="28"/>
        </w:rPr>
      </w:pPr>
      <w:bookmarkStart w:id="8" w:name="_Toc214487720"/>
      <w:r w:rsidRPr="000F1F52">
        <w:rPr>
          <w:rFonts w:ascii="Times New Roman" w:hAnsi="Times New Roman" w:cs="Times New Roman"/>
          <w:b/>
          <w:color w:val="000000" w:themeColor="text1"/>
          <w:sz w:val="28"/>
          <w:szCs w:val="28"/>
        </w:rPr>
        <w:t xml:space="preserve">2.1. </w:t>
      </w:r>
      <w:r w:rsidR="000A6531" w:rsidRPr="000F1F52">
        <w:rPr>
          <w:rFonts w:ascii="Times New Roman" w:hAnsi="Times New Roman" w:cs="Times New Roman"/>
          <w:b/>
          <w:color w:val="000000" w:themeColor="text1"/>
          <w:sz w:val="28"/>
          <w:szCs w:val="28"/>
        </w:rPr>
        <w:t>Опис вибірки дослідження</w:t>
      </w:r>
      <w:bookmarkEnd w:id="8"/>
      <w:r w:rsidR="00A50C96" w:rsidRPr="000F1F52">
        <w:rPr>
          <w:rFonts w:ascii="Times New Roman" w:hAnsi="Times New Roman" w:cs="Times New Roman"/>
          <w:b/>
          <w:color w:val="000000" w:themeColor="text1"/>
          <w:sz w:val="28"/>
          <w:szCs w:val="28"/>
        </w:rPr>
        <w:t xml:space="preserve"> </w:t>
      </w:r>
    </w:p>
    <w:p w14:paraId="0BB1302C" w14:textId="77777777" w:rsidR="00E5465A" w:rsidRPr="008B6C88" w:rsidRDefault="00E5465A" w:rsidP="008B6C88">
      <w:pPr>
        <w:spacing w:after="0" w:line="360" w:lineRule="auto"/>
        <w:ind w:firstLine="709"/>
        <w:jc w:val="both"/>
        <w:rPr>
          <w:rFonts w:ascii="Times New Roman" w:hAnsi="Times New Roman" w:cs="Times New Roman"/>
          <w:sz w:val="28"/>
          <w:szCs w:val="28"/>
        </w:rPr>
      </w:pPr>
    </w:p>
    <w:p w14:paraId="2791BAB6" w14:textId="46638F11" w:rsidR="00E5465A" w:rsidRPr="008B6C88" w:rsidRDefault="00A16A4C"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Дослідження виконано на основі даних бактеріологічної лабораторії Відокремленого структурного підрозділу — Вінницького районного відділу Державної установи «Вінницький обласний центр контролю та профілактики хвороб МОЗ України». Лабораторія функціонує відповідно до державних санітарних норм, зокрема ДСП 9.9.5.-080-2002 «Правила влаштування і безпеки роботи в лабораторіях (відділах, відділеннях) мікробіологічного профілю», затверджених постановою Головного державного санітарного лікаря України від 28.01.2002 р. № 1 (v0001588-02). Дані охоплюють період 2022–2024 рр. У вибірку включали пацієнтів, які проходили бактеріологічне обстеження з діагностичною метою у зв’язку з наявністю клінічних показань. Загалом проаналізовано результати мікробіологічних досліджень </w:t>
      </w:r>
      <w:r w:rsidRPr="008B6C88">
        <w:rPr>
          <w:rStyle w:val="af2"/>
          <w:rFonts w:ascii="Times New Roman" w:hAnsi="Times New Roman" w:cs="Times New Roman"/>
          <w:b w:val="0"/>
          <w:sz w:val="28"/>
          <w:szCs w:val="28"/>
        </w:rPr>
        <w:t>2550 пацієнтів</w:t>
      </w:r>
      <w:r w:rsidRPr="008B6C88">
        <w:rPr>
          <w:rFonts w:ascii="Times New Roman" w:hAnsi="Times New Roman" w:cs="Times New Roman"/>
          <w:sz w:val="28"/>
          <w:szCs w:val="28"/>
        </w:rPr>
        <w:t xml:space="preserve"> (табл. 2.1).</w:t>
      </w:r>
    </w:p>
    <w:p w14:paraId="1CB4B0D6" w14:textId="77777777" w:rsidR="00E5465A" w:rsidRPr="008B6C88" w:rsidRDefault="00465C06" w:rsidP="000F1F52">
      <w:pPr>
        <w:spacing w:after="0" w:line="360" w:lineRule="auto"/>
        <w:ind w:firstLine="709"/>
        <w:jc w:val="right"/>
        <w:rPr>
          <w:rFonts w:ascii="Times New Roman" w:hAnsi="Times New Roman" w:cs="Times New Roman"/>
          <w:i/>
          <w:sz w:val="28"/>
          <w:szCs w:val="28"/>
        </w:rPr>
      </w:pPr>
      <w:r w:rsidRPr="008B6C88">
        <w:rPr>
          <w:rFonts w:ascii="Times New Roman" w:hAnsi="Times New Roman" w:cs="Times New Roman"/>
          <w:i/>
          <w:sz w:val="28"/>
          <w:szCs w:val="28"/>
        </w:rPr>
        <w:t>Таблиця 2.1.</w:t>
      </w:r>
    </w:p>
    <w:p w14:paraId="5AF0B79D" w14:textId="77777777" w:rsidR="00E5465A" w:rsidRPr="00052D30" w:rsidRDefault="00465C06" w:rsidP="008B6C88">
      <w:pPr>
        <w:spacing w:after="0" w:line="360" w:lineRule="auto"/>
        <w:ind w:firstLine="709"/>
        <w:jc w:val="both"/>
        <w:rPr>
          <w:rFonts w:ascii="Times New Roman" w:hAnsi="Times New Roman" w:cs="Times New Roman"/>
          <w:sz w:val="28"/>
          <w:szCs w:val="28"/>
        </w:rPr>
      </w:pPr>
      <w:r w:rsidRPr="00052D30">
        <w:rPr>
          <w:rFonts w:ascii="Times New Roman" w:hAnsi="Times New Roman" w:cs="Times New Roman"/>
          <w:b/>
          <w:sz w:val="28"/>
          <w:szCs w:val="28"/>
        </w:rPr>
        <w:t xml:space="preserve">Характеристика обсягу дослідження </w:t>
      </w:r>
      <w:r w:rsidRPr="00052D30">
        <w:rPr>
          <w:rStyle w:val="af2"/>
          <w:rFonts w:ascii="Times New Roman" w:hAnsi="Times New Roman" w:cs="Times New Roman"/>
          <w:sz w:val="28"/>
          <w:szCs w:val="28"/>
        </w:rPr>
        <w:t>за 2022–2024 роки</w:t>
      </w:r>
    </w:p>
    <w:tbl>
      <w:tblPr>
        <w:tblStyle w:val="afe"/>
        <w:tblW w:w="0" w:type="auto"/>
        <w:tblLook w:val="04A0" w:firstRow="1" w:lastRow="0" w:firstColumn="1" w:lastColumn="0" w:noHBand="0" w:noVBand="1"/>
      </w:tblPr>
      <w:tblGrid>
        <w:gridCol w:w="1129"/>
        <w:gridCol w:w="1560"/>
        <w:gridCol w:w="1701"/>
        <w:gridCol w:w="1701"/>
        <w:gridCol w:w="2969"/>
      </w:tblGrid>
      <w:tr w:rsidR="00072222" w:rsidRPr="008B6C88" w14:paraId="0E7BB5CC" w14:textId="77777777" w:rsidTr="009E3633">
        <w:tc>
          <w:tcPr>
            <w:tcW w:w="1129" w:type="dxa"/>
          </w:tcPr>
          <w:p w14:paraId="1EA21EB4" w14:textId="584D56D8" w:rsidR="00072222" w:rsidRPr="008B6C88" w:rsidRDefault="00072222"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Рік</w:t>
            </w:r>
          </w:p>
        </w:tc>
        <w:tc>
          <w:tcPr>
            <w:tcW w:w="1560" w:type="dxa"/>
          </w:tcPr>
          <w:p w14:paraId="4C80A8F8" w14:textId="327173D5" w:rsidR="00072222" w:rsidRPr="008B6C88" w:rsidRDefault="00072222"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Обстежено </w:t>
            </w:r>
            <w:r w:rsidR="007A527E" w:rsidRPr="008B6C88">
              <w:rPr>
                <w:rFonts w:ascii="Times New Roman" w:hAnsi="Times New Roman" w:cs="Times New Roman"/>
                <w:sz w:val="28"/>
                <w:szCs w:val="28"/>
              </w:rPr>
              <w:t>хворих</w:t>
            </w:r>
          </w:p>
        </w:tc>
        <w:tc>
          <w:tcPr>
            <w:tcW w:w="1701" w:type="dxa"/>
          </w:tcPr>
          <w:p w14:paraId="7EDF1A2A" w14:textId="79628A2F" w:rsidR="00072222" w:rsidRPr="008B6C88" w:rsidRDefault="00193FDF" w:rsidP="00E51110">
            <w:pPr>
              <w:spacing w:after="0" w:line="36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6C88">
              <w:rPr>
                <w:rFonts w:ascii="Times New Roman" w:hAnsi="Times New Roman" w:cs="Times New Roman"/>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Виявлено</w:t>
            </w:r>
            <w:r w:rsidRPr="008B6C88">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51110">
              <w:rPr>
                <w:rFonts w:ascii="Times New Roman" w:hAnsi="Times New Roman" w:cs="Times New Roman"/>
                <w:i/>
                <w:color w:val="000000" w:themeColor="text1"/>
                <w:sz w:val="28"/>
                <w:szCs w:val="28"/>
              </w:rPr>
              <w:t>Klebsiella</w:t>
            </w:r>
          </w:p>
        </w:tc>
        <w:tc>
          <w:tcPr>
            <w:tcW w:w="1701" w:type="dxa"/>
          </w:tcPr>
          <w:p w14:paraId="4FFBC8EC" w14:textId="5D7FF3FE" w:rsidR="00072222" w:rsidRPr="008B6C88" w:rsidRDefault="00DB6F8A"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Не виявлено</w:t>
            </w:r>
          </w:p>
        </w:tc>
        <w:tc>
          <w:tcPr>
            <w:tcW w:w="2969" w:type="dxa"/>
          </w:tcPr>
          <w:p w14:paraId="0957F5C1" w14:textId="1085C305" w:rsidR="00072222" w:rsidRPr="008B6C88" w:rsidRDefault="008F2FF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Примітка</w:t>
            </w:r>
          </w:p>
        </w:tc>
      </w:tr>
      <w:tr w:rsidR="00072222" w:rsidRPr="008B6C88" w14:paraId="5AC3D2B4" w14:textId="77777777" w:rsidTr="009E3633">
        <w:tc>
          <w:tcPr>
            <w:tcW w:w="1129" w:type="dxa"/>
          </w:tcPr>
          <w:p w14:paraId="3AFA0DEE" w14:textId="63FB5A3E" w:rsidR="00072222" w:rsidRPr="008B6C88" w:rsidRDefault="00E5369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2022</w:t>
            </w:r>
          </w:p>
        </w:tc>
        <w:tc>
          <w:tcPr>
            <w:tcW w:w="1560" w:type="dxa"/>
          </w:tcPr>
          <w:p w14:paraId="25F52D7E" w14:textId="71BC8234" w:rsidR="00072222" w:rsidRPr="008B6C88" w:rsidRDefault="00E24494"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5452EA" w:rsidRPr="008B6C88">
              <w:rPr>
                <w:rFonts w:ascii="Times New Roman" w:hAnsi="Times New Roman" w:cs="Times New Roman"/>
                <w:sz w:val="28"/>
                <w:szCs w:val="28"/>
              </w:rPr>
              <w:t>800</w:t>
            </w:r>
          </w:p>
        </w:tc>
        <w:tc>
          <w:tcPr>
            <w:tcW w:w="1701" w:type="dxa"/>
          </w:tcPr>
          <w:p w14:paraId="49DEFFEF" w14:textId="0CF26085" w:rsidR="00072222" w:rsidRPr="008B6C88" w:rsidRDefault="00277827"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37</w:t>
            </w:r>
          </w:p>
        </w:tc>
        <w:tc>
          <w:tcPr>
            <w:tcW w:w="1701" w:type="dxa"/>
          </w:tcPr>
          <w:p w14:paraId="0B0D4068" w14:textId="3C9953E4" w:rsidR="00072222" w:rsidRPr="008B6C88" w:rsidRDefault="00E734B1"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763</w:t>
            </w:r>
          </w:p>
        </w:tc>
        <w:tc>
          <w:tcPr>
            <w:tcW w:w="2969" w:type="dxa"/>
          </w:tcPr>
          <w:p w14:paraId="166C7B53" w14:textId="4092349D" w:rsidR="00E53690" w:rsidRPr="008B6C88" w:rsidRDefault="00E53690" w:rsidP="00052D30">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Хворі різного віку</w:t>
            </w:r>
          </w:p>
        </w:tc>
      </w:tr>
      <w:tr w:rsidR="00072222" w:rsidRPr="008B6C88" w14:paraId="58CF2A1F" w14:textId="77777777" w:rsidTr="009E3633">
        <w:tc>
          <w:tcPr>
            <w:tcW w:w="1129" w:type="dxa"/>
          </w:tcPr>
          <w:p w14:paraId="25771C08" w14:textId="6447E963" w:rsidR="00072222" w:rsidRPr="008B6C88" w:rsidRDefault="00E5369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2023</w:t>
            </w:r>
          </w:p>
        </w:tc>
        <w:tc>
          <w:tcPr>
            <w:tcW w:w="1560" w:type="dxa"/>
          </w:tcPr>
          <w:p w14:paraId="657B342C" w14:textId="5D24D5B8" w:rsidR="00072222" w:rsidRPr="008B6C88" w:rsidRDefault="00E24494"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850</w:t>
            </w:r>
          </w:p>
        </w:tc>
        <w:tc>
          <w:tcPr>
            <w:tcW w:w="1701" w:type="dxa"/>
          </w:tcPr>
          <w:p w14:paraId="428D70F3" w14:textId="0A0C3C7D" w:rsidR="00072222" w:rsidRPr="008B6C88" w:rsidRDefault="0050585C"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277827" w:rsidRPr="008B6C88">
              <w:rPr>
                <w:rFonts w:ascii="Times New Roman" w:hAnsi="Times New Roman" w:cs="Times New Roman"/>
                <w:sz w:val="28"/>
                <w:szCs w:val="28"/>
              </w:rPr>
              <w:t xml:space="preserve">42 </w:t>
            </w:r>
          </w:p>
        </w:tc>
        <w:tc>
          <w:tcPr>
            <w:tcW w:w="1701" w:type="dxa"/>
          </w:tcPr>
          <w:p w14:paraId="4732E282" w14:textId="21C4F01B" w:rsidR="00072222" w:rsidRPr="008B6C88" w:rsidRDefault="00E734B1"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808</w:t>
            </w:r>
          </w:p>
        </w:tc>
        <w:tc>
          <w:tcPr>
            <w:tcW w:w="2969" w:type="dxa"/>
          </w:tcPr>
          <w:p w14:paraId="062872F7" w14:textId="6B42D529" w:rsidR="00072222" w:rsidRPr="008B6C88" w:rsidRDefault="00E5369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Діагностичне обстеження</w:t>
            </w:r>
          </w:p>
        </w:tc>
      </w:tr>
      <w:tr w:rsidR="00072222" w:rsidRPr="008B6C88" w14:paraId="5636A8CD" w14:textId="77777777" w:rsidTr="009E3633">
        <w:tc>
          <w:tcPr>
            <w:tcW w:w="1129" w:type="dxa"/>
          </w:tcPr>
          <w:p w14:paraId="1E8FD08A" w14:textId="6F07914D" w:rsidR="00072222" w:rsidRPr="008B6C88" w:rsidRDefault="00E5369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2024</w:t>
            </w:r>
          </w:p>
        </w:tc>
        <w:tc>
          <w:tcPr>
            <w:tcW w:w="1560" w:type="dxa"/>
          </w:tcPr>
          <w:p w14:paraId="0E3FF97B" w14:textId="60A828CD" w:rsidR="00072222" w:rsidRPr="008B6C88" w:rsidRDefault="00E24494"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900</w:t>
            </w:r>
          </w:p>
        </w:tc>
        <w:tc>
          <w:tcPr>
            <w:tcW w:w="1701" w:type="dxa"/>
          </w:tcPr>
          <w:p w14:paraId="475291C4" w14:textId="43A33C49" w:rsidR="00072222" w:rsidRPr="008B6C88" w:rsidRDefault="0050585C"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47</w:t>
            </w:r>
          </w:p>
        </w:tc>
        <w:tc>
          <w:tcPr>
            <w:tcW w:w="1701" w:type="dxa"/>
          </w:tcPr>
          <w:p w14:paraId="45AEDAE1" w14:textId="79C60CB4" w:rsidR="00072222" w:rsidRPr="008B6C88" w:rsidRDefault="0079253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853</w:t>
            </w:r>
          </w:p>
        </w:tc>
        <w:tc>
          <w:tcPr>
            <w:tcW w:w="2969" w:type="dxa"/>
          </w:tcPr>
          <w:p w14:paraId="600FB8F0" w14:textId="2742CA37" w:rsidR="00072222" w:rsidRPr="008B6C88" w:rsidRDefault="00E5369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Підтвердження діагнозу</w:t>
            </w:r>
          </w:p>
        </w:tc>
      </w:tr>
      <w:tr w:rsidR="00072222" w:rsidRPr="008B6C88" w14:paraId="73E3F977" w14:textId="77777777" w:rsidTr="009E3633">
        <w:tc>
          <w:tcPr>
            <w:tcW w:w="1129" w:type="dxa"/>
          </w:tcPr>
          <w:p w14:paraId="09F6A39B" w14:textId="3C890162" w:rsidR="00072222" w:rsidRPr="008B6C88" w:rsidRDefault="00E5369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Разом</w:t>
            </w:r>
          </w:p>
        </w:tc>
        <w:tc>
          <w:tcPr>
            <w:tcW w:w="1560" w:type="dxa"/>
          </w:tcPr>
          <w:p w14:paraId="55EF30B2" w14:textId="3063D795" w:rsidR="00072222" w:rsidRPr="008B6C88" w:rsidRDefault="00E24494"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2550</w:t>
            </w:r>
          </w:p>
        </w:tc>
        <w:tc>
          <w:tcPr>
            <w:tcW w:w="1701" w:type="dxa"/>
          </w:tcPr>
          <w:p w14:paraId="542C1021" w14:textId="10367012" w:rsidR="00072222" w:rsidRPr="008B6C88" w:rsidRDefault="00355762"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126</w:t>
            </w:r>
          </w:p>
        </w:tc>
        <w:tc>
          <w:tcPr>
            <w:tcW w:w="1701" w:type="dxa"/>
          </w:tcPr>
          <w:p w14:paraId="3973984E" w14:textId="2A4190FC" w:rsidR="00072222" w:rsidRPr="008B6C88" w:rsidRDefault="00792530"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2424</w:t>
            </w:r>
          </w:p>
        </w:tc>
        <w:tc>
          <w:tcPr>
            <w:tcW w:w="2969" w:type="dxa"/>
          </w:tcPr>
          <w:p w14:paraId="22A6CBC5" w14:textId="77777777" w:rsidR="00E53690" w:rsidRPr="008B6C88" w:rsidRDefault="00E53690" w:rsidP="008B6C88">
            <w:pPr>
              <w:spacing w:after="0" w:line="360" w:lineRule="auto"/>
              <w:jc w:val="both"/>
              <w:rPr>
                <w:rFonts w:ascii="Times New Roman" w:hAnsi="Times New Roman" w:cs="Times New Roman"/>
                <w:sz w:val="28"/>
                <w:szCs w:val="28"/>
              </w:rPr>
            </w:pPr>
          </w:p>
        </w:tc>
      </w:tr>
    </w:tbl>
    <w:p w14:paraId="5895EC86" w14:textId="77777777" w:rsidR="00E5465A" w:rsidRPr="008B6C88" w:rsidRDefault="00E5465A" w:rsidP="008B6C88">
      <w:pPr>
        <w:spacing w:after="0" w:line="360" w:lineRule="auto"/>
        <w:ind w:firstLine="709"/>
        <w:jc w:val="both"/>
        <w:rPr>
          <w:rFonts w:ascii="Times New Roman" w:hAnsi="Times New Roman" w:cs="Times New Roman"/>
          <w:sz w:val="28"/>
          <w:szCs w:val="28"/>
        </w:rPr>
      </w:pPr>
    </w:p>
    <w:p w14:paraId="21889857" w14:textId="77777777" w:rsidR="000F1F52" w:rsidRDefault="003E532B"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Для проведення дослідження було обстежено загалом 2550 осіб, з яких   96 дітей віком від 1 до 15 років. Усі обстеження проводилися з діагностичною метою, тобто пацієнтам із підозрою на інфекційне захворювання, яким було необхідне бактеріологічне дослідження для </w:t>
      </w:r>
      <w:r w:rsidRPr="008B6C88">
        <w:rPr>
          <w:rFonts w:ascii="Times New Roman" w:hAnsi="Times New Roman" w:cs="Times New Roman"/>
          <w:sz w:val="28"/>
          <w:szCs w:val="28"/>
        </w:rPr>
        <w:lastRenderedPageBreak/>
        <w:t>встановлення або уточнення клінічного діагнозу. За період 2022–2024 років. Таким чином дослідження охоплювало саме пацієнтів,</w:t>
      </w:r>
      <w:r w:rsidR="000F1F52">
        <w:rPr>
          <w:rFonts w:ascii="Times New Roman" w:hAnsi="Times New Roman" w:cs="Times New Roman"/>
          <w:sz w:val="28"/>
          <w:szCs w:val="28"/>
        </w:rPr>
        <w:t xml:space="preserve"> які </w:t>
      </w:r>
      <w:r w:rsidRPr="008B6C88">
        <w:rPr>
          <w:rFonts w:ascii="Times New Roman" w:hAnsi="Times New Roman" w:cs="Times New Roman"/>
          <w:sz w:val="28"/>
          <w:szCs w:val="28"/>
        </w:rPr>
        <w:t>мали показання до проведення діагностичних обстежень, незалежно від віку і соціального статусу. Такий підхід дозволив отримати об’єктивну інформацію щодо поширеності ба</w:t>
      </w:r>
      <w:r w:rsidR="000F1F52">
        <w:rPr>
          <w:rFonts w:ascii="Times New Roman" w:hAnsi="Times New Roman" w:cs="Times New Roman"/>
          <w:sz w:val="28"/>
          <w:szCs w:val="28"/>
        </w:rPr>
        <w:t>ктеріальних інфекцій серед осіб</w:t>
      </w:r>
      <w:r w:rsidRPr="008B6C88">
        <w:rPr>
          <w:rFonts w:ascii="Times New Roman" w:hAnsi="Times New Roman" w:cs="Times New Roman"/>
          <w:sz w:val="28"/>
          <w:szCs w:val="28"/>
        </w:rPr>
        <w:t>, які  зверталися за медичною допомогою протягом 2022-2024 роках.</w:t>
      </w:r>
    </w:p>
    <w:p w14:paraId="7D755263" w14:textId="77777777" w:rsidR="000F1F52" w:rsidRDefault="00A9220F"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Обстеження проводилися у лабораторних умовах Відокремленого структурного підрозділу — Вінницького районного відділу Державної установи «Вінницький обласний центр контролю та профілактики хвороб МОЗ України», де суворо дотримувалися державних санітарних норм щодо безпеки, облаштування та функціонування лабораторії. Загальна кількість виконаних аналізів становила </w:t>
      </w:r>
      <w:r w:rsidRPr="008B6C88">
        <w:rPr>
          <w:rStyle w:val="af2"/>
          <w:rFonts w:ascii="Times New Roman" w:hAnsi="Times New Roman" w:cs="Times New Roman"/>
          <w:b w:val="0"/>
          <w:sz w:val="28"/>
          <w:szCs w:val="28"/>
        </w:rPr>
        <w:t>4300</w:t>
      </w:r>
      <w:r w:rsidRPr="008B6C88">
        <w:rPr>
          <w:rFonts w:ascii="Times New Roman" w:hAnsi="Times New Roman" w:cs="Times New Roman"/>
          <w:sz w:val="28"/>
          <w:szCs w:val="28"/>
        </w:rPr>
        <w:t>, що пояснюється як значним числом обстежених осіб, так і необхідністю проведення комплексних або повторних досліджень у окремих випадках. Віковий і соціальний склад пацієнтів був різноманітним.</w:t>
      </w:r>
    </w:p>
    <w:p w14:paraId="01858EE9" w14:textId="03AD333F" w:rsidR="00E5465A" w:rsidRPr="008B6C88" w:rsidRDefault="00F27F5B"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Протягом трирічного періоду дослідження (2022–2024 рр.) було виявлено </w:t>
      </w:r>
      <w:r w:rsidRPr="008B6C88">
        <w:rPr>
          <w:rStyle w:val="af2"/>
          <w:rFonts w:ascii="Times New Roman" w:hAnsi="Times New Roman" w:cs="Times New Roman"/>
          <w:b w:val="0"/>
          <w:sz w:val="28"/>
          <w:szCs w:val="28"/>
        </w:rPr>
        <w:t xml:space="preserve">126 позитивних випадків </w:t>
      </w:r>
      <w:r w:rsidRPr="000F1F52">
        <w:rPr>
          <w:rStyle w:val="af2"/>
          <w:rFonts w:ascii="Times New Roman" w:hAnsi="Times New Roman" w:cs="Times New Roman"/>
          <w:b w:val="0"/>
          <w:i/>
          <w:sz w:val="28"/>
          <w:szCs w:val="28"/>
        </w:rPr>
        <w:t xml:space="preserve">Klebsiella </w:t>
      </w:r>
      <w:r w:rsidR="00E51110">
        <w:rPr>
          <w:rStyle w:val="af2"/>
          <w:rFonts w:ascii="Times New Roman" w:hAnsi="Times New Roman" w:cs="Times New Roman"/>
          <w:b w:val="0"/>
          <w:i/>
          <w:sz w:val="28"/>
          <w:szCs w:val="28"/>
          <w:lang w:val="en-GB"/>
        </w:rPr>
        <w:t>spp</w:t>
      </w:r>
      <w:r w:rsidRPr="008B6C88">
        <w:rPr>
          <w:rFonts w:ascii="Times New Roman" w:hAnsi="Times New Roman" w:cs="Times New Roman"/>
          <w:sz w:val="28"/>
          <w:szCs w:val="28"/>
        </w:rPr>
        <w:t>.</w:t>
      </w:r>
      <w:r w:rsidR="000F1F52" w:rsidRPr="008B6C88">
        <w:rPr>
          <w:rFonts w:ascii="Times New Roman" w:hAnsi="Times New Roman" w:cs="Times New Roman"/>
          <w:sz w:val="28"/>
          <w:szCs w:val="28"/>
        </w:rPr>
        <w:t xml:space="preserve"> </w:t>
      </w:r>
      <w:r w:rsidRPr="008B6C88">
        <w:rPr>
          <w:rFonts w:ascii="Times New Roman" w:hAnsi="Times New Roman" w:cs="Times New Roman"/>
          <w:sz w:val="28"/>
          <w:szCs w:val="28"/>
        </w:rPr>
        <w:t xml:space="preserve">Зокрема, у </w:t>
      </w:r>
      <w:r w:rsidRPr="008B6C88">
        <w:rPr>
          <w:rStyle w:val="af2"/>
          <w:rFonts w:ascii="Times New Roman" w:hAnsi="Times New Roman" w:cs="Times New Roman"/>
          <w:b w:val="0"/>
          <w:sz w:val="28"/>
          <w:szCs w:val="28"/>
        </w:rPr>
        <w:t>2022 р.</w:t>
      </w:r>
      <w:r w:rsidRPr="008B6C88">
        <w:rPr>
          <w:rFonts w:ascii="Times New Roman" w:hAnsi="Times New Roman" w:cs="Times New Roman"/>
          <w:sz w:val="28"/>
          <w:szCs w:val="28"/>
        </w:rPr>
        <w:t xml:space="preserve"> — 37 випадків із 800 обстежених осіб, у </w:t>
      </w:r>
      <w:r w:rsidRPr="008B6C88">
        <w:rPr>
          <w:rStyle w:val="af2"/>
          <w:rFonts w:ascii="Times New Roman" w:hAnsi="Times New Roman" w:cs="Times New Roman"/>
          <w:b w:val="0"/>
          <w:sz w:val="28"/>
          <w:szCs w:val="28"/>
        </w:rPr>
        <w:t>2023 р.</w:t>
      </w:r>
      <w:r w:rsidRPr="008B6C88">
        <w:rPr>
          <w:rFonts w:ascii="Times New Roman" w:hAnsi="Times New Roman" w:cs="Times New Roman"/>
          <w:sz w:val="28"/>
          <w:szCs w:val="28"/>
        </w:rPr>
        <w:t xml:space="preserve"> — 42 випадки з 850 досліджень, а у </w:t>
      </w:r>
      <w:r w:rsidRPr="008B6C88">
        <w:rPr>
          <w:rStyle w:val="af2"/>
          <w:rFonts w:ascii="Times New Roman" w:hAnsi="Times New Roman" w:cs="Times New Roman"/>
          <w:b w:val="0"/>
          <w:sz w:val="28"/>
          <w:szCs w:val="28"/>
        </w:rPr>
        <w:t>2024 р.</w:t>
      </w:r>
      <w:r w:rsidRPr="008B6C88">
        <w:rPr>
          <w:rFonts w:ascii="Times New Roman" w:hAnsi="Times New Roman" w:cs="Times New Roman"/>
          <w:sz w:val="28"/>
          <w:szCs w:val="28"/>
        </w:rPr>
        <w:t xml:space="preserve"> — 47 випадків із 900 обстежених.</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У решти </w:t>
      </w:r>
      <w:r w:rsidRPr="008B6C88">
        <w:rPr>
          <w:rStyle w:val="af2"/>
          <w:rFonts w:ascii="Times New Roman" w:hAnsi="Times New Roman" w:cs="Times New Roman"/>
          <w:b w:val="0"/>
          <w:sz w:val="28"/>
          <w:szCs w:val="28"/>
        </w:rPr>
        <w:t>2424 зразків</w:t>
      </w:r>
      <w:r w:rsidRPr="008B6C88">
        <w:rPr>
          <w:rFonts w:ascii="Times New Roman" w:hAnsi="Times New Roman" w:cs="Times New Roman"/>
          <w:sz w:val="28"/>
          <w:szCs w:val="28"/>
        </w:rPr>
        <w:t xml:space="preserve"> бактеріального збудника не було виявлено.</w:t>
      </w:r>
      <w:r w:rsidR="00880A0C" w:rsidRPr="008B6C88">
        <w:rPr>
          <w:rFonts w:ascii="Times New Roman" w:hAnsi="Times New Roman" w:cs="Times New Roman"/>
          <w:sz w:val="28"/>
          <w:szCs w:val="28"/>
        </w:rPr>
        <w:t xml:space="preserve"> </w:t>
      </w:r>
    </w:p>
    <w:p w14:paraId="7BC8419B" w14:textId="5B3535A9" w:rsidR="00E5465A" w:rsidRPr="008B6C88" w:rsidRDefault="00F03C71"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Ізольовані від пацієнтів різного віку штами </w:t>
      </w:r>
      <w:r w:rsidRPr="000F1F52">
        <w:rPr>
          <w:rStyle w:val="af2"/>
          <w:rFonts w:ascii="Times New Roman" w:hAnsi="Times New Roman" w:cs="Times New Roman"/>
          <w:b w:val="0"/>
          <w:i/>
          <w:sz w:val="28"/>
          <w:szCs w:val="28"/>
        </w:rPr>
        <w:t>Klebsiella pneumoniae</w:t>
      </w:r>
      <w:r w:rsidRPr="008B6C88">
        <w:rPr>
          <w:rFonts w:ascii="Times New Roman" w:hAnsi="Times New Roman" w:cs="Times New Roman"/>
          <w:sz w:val="28"/>
          <w:szCs w:val="28"/>
        </w:rPr>
        <w:t xml:space="preserve"> досліджували у бактеріологічній лабораторії із використанням комплексу класичних методів мікробіологічної ідентифікації. Аналіз передбачав визначення </w:t>
      </w:r>
      <w:r w:rsidRPr="008B6C88">
        <w:rPr>
          <w:rStyle w:val="af2"/>
          <w:rFonts w:ascii="Times New Roman" w:hAnsi="Times New Roman" w:cs="Times New Roman"/>
          <w:b w:val="0"/>
          <w:sz w:val="28"/>
          <w:szCs w:val="28"/>
        </w:rPr>
        <w:t>культуральних, морфологічних та біохімічних властивостей</w:t>
      </w:r>
      <w:r w:rsidRPr="008B6C88">
        <w:rPr>
          <w:rFonts w:ascii="Times New Roman" w:hAnsi="Times New Roman" w:cs="Times New Roman"/>
          <w:sz w:val="28"/>
          <w:szCs w:val="28"/>
        </w:rPr>
        <w:t xml:space="preserve"> ізольованого збудника з метою точної видової диференціації.</w:t>
      </w:r>
      <w:r w:rsidR="00C87801" w:rsidRPr="008B6C88">
        <w:rPr>
          <w:rFonts w:ascii="Times New Roman" w:hAnsi="Times New Roman" w:cs="Times New Roman"/>
          <w:sz w:val="28"/>
          <w:szCs w:val="28"/>
        </w:rPr>
        <w:t xml:space="preserve"> </w:t>
      </w:r>
    </w:p>
    <w:p w14:paraId="027870D3" w14:textId="77777777" w:rsidR="000F1F52" w:rsidRDefault="001F545F" w:rsidP="000F1F52">
      <w:pPr>
        <w:suppressAutoHyphens w:val="0"/>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На початковому етапі дослідження здійснювали </w:t>
      </w:r>
      <w:r w:rsidRPr="008B6C88">
        <w:rPr>
          <w:rStyle w:val="af2"/>
          <w:rFonts w:ascii="Times New Roman" w:hAnsi="Times New Roman" w:cs="Times New Roman"/>
          <w:b w:val="0"/>
          <w:sz w:val="28"/>
          <w:szCs w:val="28"/>
        </w:rPr>
        <w:t>первинний посів біологічного матеріалу</w:t>
      </w:r>
      <w:r w:rsidRPr="008B6C88">
        <w:rPr>
          <w:rFonts w:ascii="Times New Roman" w:hAnsi="Times New Roman" w:cs="Times New Roman"/>
          <w:sz w:val="28"/>
          <w:szCs w:val="28"/>
        </w:rPr>
        <w:t xml:space="preserve">, отриманого від пацієнтів, на </w:t>
      </w:r>
      <w:r w:rsidRPr="008B6C88">
        <w:rPr>
          <w:rStyle w:val="af2"/>
          <w:rFonts w:ascii="Times New Roman" w:hAnsi="Times New Roman" w:cs="Times New Roman"/>
          <w:b w:val="0"/>
          <w:sz w:val="28"/>
          <w:szCs w:val="28"/>
        </w:rPr>
        <w:t>селективне поживне середовище Ендо</w:t>
      </w:r>
      <w:r w:rsidRPr="008B6C88">
        <w:rPr>
          <w:rFonts w:ascii="Times New Roman" w:hAnsi="Times New Roman" w:cs="Times New Roman"/>
          <w:sz w:val="28"/>
          <w:szCs w:val="28"/>
        </w:rPr>
        <w:t xml:space="preserve"> із використанням </w:t>
      </w:r>
      <w:r w:rsidRPr="008B6C88">
        <w:rPr>
          <w:rStyle w:val="af2"/>
          <w:rFonts w:ascii="Times New Roman" w:hAnsi="Times New Roman" w:cs="Times New Roman"/>
          <w:b w:val="0"/>
          <w:sz w:val="28"/>
          <w:szCs w:val="28"/>
        </w:rPr>
        <w:t>кількісного методу</w:t>
      </w:r>
      <w:r w:rsidRPr="008B6C88">
        <w:rPr>
          <w:rFonts w:ascii="Times New Roman" w:hAnsi="Times New Roman" w:cs="Times New Roman"/>
          <w:sz w:val="28"/>
          <w:szCs w:val="28"/>
        </w:rPr>
        <w:t xml:space="preserve">. Це середовище забезпечує ефективну ізоляцію ентеробактерій, зокрема представників роду </w:t>
      </w:r>
      <w:r w:rsidRPr="008B6C88">
        <w:rPr>
          <w:rStyle w:val="ae"/>
          <w:rFonts w:ascii="Times New Roman" w:hAnsi="Times New Roman" w:cs="Times New Roman"/>
          <w:sz w:val="28"/>
          <w:szCs w:val="28"/>
        </w:rPr>
        <w:t>Klebsiella</w:t>
      </w:r>
      <w:r w:rsidRPr="008B6C88">
        <w:rPr>
          <w:rFonts w:ascii="Times New Roman" w:hAnsi="Times New Roman" w:cs="Times New Roman"/>
          <w:sz w:val="28"/>
          <w:szCs w:val="28"/>
        </w:rPr>
        <w:t xml:space="preserve"> (Shyrobokov, 2011; CLSI, 2023).</w:t>
      </w:r>
    </w:p>
    <w:p w14:paraId="6F28DBDD" w14:textId="77777777" w:rsidR="000F1F52" w:rsidRDefault="001F545F" w:rsidP="000F1F52">
      <w:pPr>
        <w:suppressAutoHyphens w:val="0"/>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lastRenderedPageBreak/>
        <w:t xml:space="preserve">Посіви інкубували у термостаті при температурі </w:t>
      </w:r>
      <w:r w:rsidRPr="008B6C88">
        <w:rPr>
          <w:rStyle w:val="af2"/>
          <w:rFonts w:ascii="Times New Roman" w:hAnsi="Times New Roman" w:cs="Times New Roman"/>
          <w:b w:val="0"/>
          <w:sz w:val="28"/>
          <w:szCs w:val="28"/>
        </w:rPr>
        <w:t>37 °C протягом 24 годин</w:t>
      </w:r>
      <w:r w:rsidRPr="008B6C88">
        <w:rPr>
          <w:rFonts w:ascii="Times New Roman" w:hAnsi="Times New Roman" w:cs="Times New Roman"/>
          <w:sz w:val="28"/>
          <w:szCs w:val="28"/>
        </w:rPr>
        <w:t xml:space="preserve">. Після інкубації колонії оцінювали за макроморфологічними показниками — </w:t>
      </w:r>
      <w:r w:rsidRPr="008B6C88">
        <w:rPr>
          <w:rStyle w:val="af2"/>
          <w:rFonts w:ascii="Times New Roman" w:hAnsi="Times New Roman" w:cs="Times New Roman"/>
          <w:b w:val="0"/>
          <w:sz w:val="28"/>
          <w:szCs w:val="28"/>
        </w:rPr>
        <w:t>розміром, формою, кольором, консистенцією, блиском поверхні</w:t>
      </w:r>
      <w:r w:rsidRPr="008B6C88">
        <w:rPr>
          <w:rFonts w:ascii="Times New Roman" w:hAnsi="Times New Roman" w:cs="Times New Roman"/>
          <w:sz w:val="28"/>
          <w:szCs w:val="28"/>
        </w:rPr>
        <w:t>.</w:t>
      </w:r>
    </w:p>
    <w:p w14:paraId="2B61F247" w14:textId="0D483E50" w:rsidR="00347A72" w:rsidRPr="008B6C88" w:rsidRDefault="001F545F"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Типові для </w:t>
      </w: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колонії відзначаються </w:t>
      </w:r>
      <w:r w:rsidRPr="008B6C88">
        <w:rPr>
          <w:rStyle w:val="af2"/>
          <w:rFonts w:ascii="Times New Roman" w:hAnsi="Times New Roman" w:cs="Times New Roman"/>
          <w:b w:val="0"/>
          <w:sz w:val="28"/>
          <w:szCs w:val="28"/>
        </w:rPr>
        <w:t>великою слизовою консистенцією</w:t>
      </w:r>
      <w:r w:rsidRPr="008B6C88">
        <w:rPr>
          <w:rFonts w:ascii="Times New Roman" w:hAnsi="Times New Roman" w:cs="Times New Roman"/>
          <w:sz w:val="28"/>
          <w:szCs w:val="28"/>
        </w:rPr>
        <w:t xml:space="preserve"> та </w:t>
      </w:r>
      <w:r w:rsidRPr="008B6C88">
        <w:rPr>
          <w:rStyle w:val="af2"/>
          <w:rFonts w:ascii="Times New Roman" w:hAnsi="Times New Roman" w:cs="Times New Roman"/>
          <w:b w:val="0"/>
          <w:sz w:val="28"/>
          <w:szCs w:val="28"/>
        </w:rPr>
        <w:t>купчастим блиском</w:t>
      </w:r>
      <w:r w:rsidRPr="008B6C88">
        <w:rPr>
          <w:rFonts w:ascii="Times New Roman" w:hAnsi="Times New Roman" w:cs="Times New Roman"/>
          <w:sz w:val="28"/>
          <w:szCs w:val="28"/>
        </w:rPr>
        <w:t>, що є важливою диференційною ознакою виду.</w:t>
      </w:r>
    </w:p>
    <w:p w14:paraId="1B979A28" w14:textId="77777777" w:rsidR="000F1F52" w:rsidRDefault="00A72C87"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Із вибраних колоній готували </w:t>
      </w:r>
      <w:r w:rsidRPr="008B6C88">
        <w:rPr>
          <w:rFonts w:ascii="Times New Roman" w:eastAsia="Times New Roman" w:hAnsi="Times New Roman" w:cs="Times New Roman"/>
          <w:bCs/>
          <w:sz w:val="28"/>
          <w:szCs w:val="28"/>
          <w:lang w:eastAsia="uk-UA"/>
        </w:rPr>
        <w:t>мікропрепарати для мікроскопічного аналізу</w:t>
      </w:r>
      <w:r w:rsidRPr="008B6C88">
        <w:rPr>
          <w:rFonts w:ascii="Times New Roman" w:eastAsia="Times New Roman" w:hAnsi="Times New Roman" w:cs="Times New Roman"/>
          <w:sz w:val="28"/>
          <w:szCs w:val="28"/>
          <w:lang w:eastAsia="uk-UA"/>
        </w:rPr>
        <w:t xml:space="preserve">. Забарвлення здійснювали </w:t>
      </w:r>
      <w:r w:rsidRPr="008B6C88">
        <w:rPr>
          <w:rFonts w:ascii="Times New Roman" w:eastAsia="Times New Roman" w:hAnsi="Times New Roman" w:cs="Times New Roman"/>
          <w:bCs/>
          <w:sz w:val="28"/>
          <w:szCs w:val="28"/>
          <w:lang w:eastAsia="uk-UA"/>
        </w:rPr>
        <w:t>за методом Грама</w:t>
      </w:r>
      <w:r w:rsidRPr="008B6C88">
        <w:rPr>
          <w:rFonts w:ascii="Times New Roman" w:eastAsia="Times New Roman" w:hAnsi="Times New Roman" w:cs="Times New Roman"/>
          <w:sz w:val="28"/>
          <w:szCs w:val="28"/>
          <w:lang w:eastAsia="uk-UA"/>
        </w:rPr>
        <w:t>, який дає змогу чітко диференціювати бактерії за структурою клітинної стінки.</w:t>
      </w:r>
    </w:p>
    <w:p w14:paraId="67985D24" w14:textId="47301B64" w:rsidR="00347A72" w:rsidRPr="008B6C88" w:rsidRDefault="00A72C87"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препаратах спостерігали </w:t>
      </w:r>
      <w:r w:rsidRPr="008B6C88">
        <w:rPr>
          <w:rFonts w:ascii="Times New Roman" w:eastAsia="Times New Roman" w:hAnsi="Times New Roman" w:cs="Times New Roman"/>
          <w:bCs/>
          <w:sz w:val="28"/>
          <w:szCs w:val="28"/>
          <w:lang w:eastAsia="uk-UA"/>
        </w:rPr>
        <w:t>грамнегативні палички овальної або короткої форми</w:t>
      </w:r>
      <w:r w:rsidRPr="008B6C88">
        <w:rPr>
          <w:rFonts w:ascii="Times New Roman" w:eastAsia="Times New Roman" w:hAnsi="Times New Roman" w:cs="Times New Roman"/>
          <w:sz w:val="28"/>
          <w:szCs w:val="28"/>
          <w:lang w:eastAsia="uk-UA"/>
        </w:rPr>
        <w:t xml:space="preserve"> з </w:t>
      </w:r>
      <w:r w:rsidRPr="008B6C88">
        <w:rPr>
          <w:rFonts w:ascii="Times New Roman" w:eastAsia="Times New Roman" w:hAnsi="Times New Roman" w:cs="Times New Roman"/>
          <w:bCs/>
          <w:sz w:val="28"/>
          <w:szCs w:val="28"/>
          <w:lang w:eastAsia="uk-UA"/>
        </w:rPr>
        <w:t>округленими кінцями</w:t>
      </w:r>
      <w:r w:rsidRPr="008B6C88">
        <w:rPr>
          <w:rFonts w:ascii="Times New Roman" w:eastAsia="Times New Roman" w:hAnsi="Times New Roman" w:cs="Times New Roman"/>
          <w:sz w:val="28"/>
          <w:szCs w:val="28"/>
          <w:lang w:eastAsia="uk-UA"/>
        </w:rPr>
        <w:t xml:space="preserve">, розташовані </w:t>
      </w:r>
      <w:r w:rsidRPr="008B6C88">
        <w:rPr>
          <w:rFonts w:ascii="Times New Roman" w:eastAsia="Times New Roman" w:hAnsi="Times New Roman" w:cs="Times New Roman"/>
          <w:bCs/>
          <w:sz w:val="28"/>
          <w:szCs w:val="28"/>
          <w:lang w:eastAsia="uk-UA"/>
        </w:rPr>
        <w:t>поодиноко або попарно</w:t>
      </w:r>
      <w:r w:rsidRPr="008B6C88">
        <w:rPr>
          <w:rFonts w:ascii="Times New Roman" w:eastAsia="Times New Roman" w:hAnsi="Times New Roman" w:cs="Times New Roman"/>
          <w:sz w:val="28"/>
          <w:szCs w:val="28"/>
          <w:lang w:eastAsia="uk-UA"/>
        </w:rPr>
        <w:t xml:space="preserve">, що є характерною морфологічною ознакою для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(Barer et al., 2020).</w:t>
      </w:r>
    </w:p>
    <w:p w14:paraId="5B3A15A1" w14:textId="028B355D" w:rsidR="00347A72" w:rsidRPr="008B6C88" w:rsidRDefault="00E8542F"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Для </w:t>
      </w:r>
      <w:r w:rsidRPr="008B6C88">
        <w:rPr>
          <w:rStyle w:val="af2"/>
          <w:rFonts w:ascii="Times New Roman" w:hAnsi="Times New Roman" w:cs="Times New Roman"/>
          <w:b w:val="0"/>
          <w:sz w:val="28"/>
          <w:szCs w:val="28"/>
        </w:rPr>
        <w:t>уточнення видової належності ізолятів</w:t>
      </w:r>
      <w:r w:rsidRPr="008B6C88">
        <w:rPr>
          <w:rFonts w:ascii="Times New Roman" w:hAnsi="Times New Roman" w:cs="Times New Roman"/>
          <w:sz w:val="28"/>
          <w:szCs w:val="28"/>
        </w:rPr>
        <w:t xml:space="preserve"> проводили </w:t>
      </w:r>
      <w:r w:rsidRPr="008B6C88">
        <w:rPr>
          <w:rStyle w:val="af2"/>
          <w:rFonts w:ascii="Times New Roman" w:hAnsi="Times New Roman" w:cs="Times New Roman"/>
          <w:b w:val="0"/>
          <w:sz w:val="28"/>
          <w:szCs w:val="28"/>
        </w:rPr>
        <w:t>біохімічне типування</w:t>
      </w:r>
      <w:r w:rsidRPr="008B6C88">
        <w:rPr>
          <w:rFonts w:ascii="Times New Roman" w:hAnsi="Times New Roman" w:cs="Times New Roman"/>
          <w:sz w:val="28"/>
          <w:szCs w:val="28"/>
        </w:rPr>
        <w:t xml:space="preserve">, яке передбачало серію тестів на </w:t>
      </w:r>
      <w:r w:rsidRPr="008B6C88">
        <w:rPr>
          <w:rStyle w:val="af2"/>
          <w:rFonts w:ascii="Times New Roman" w:hAnsi="Times New Roman" w:cs="Times New Roman"/>
          <w:b w:val="0"/>
          <w:sz w:val="28"/>
          <w:szCs w:val="28"/>
        </w:rPr>
        <w:t>ферментативну активність</w:t>
      </w:r>
      <w:r w:rsidRPr="008B6C88">
        <w:rPr>
          <w:rFonts w:ascii="Times New Roman" w:hAnsi="Times New Roman" w:cs="Times New Roman"/>
          <w:sz w:val="28"/>
          <w:szCs w:val="28"/>
        </w:rPr>
        <w:t>.</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Біохімічні дослідження є </w:t>
      </w:r>
      <w:r w:rsidRPr="008B6C88">
        <w:rPr>
          <w:rStyle w:val="af2"/>
          <w:rFonts w:ascii="Times New Roman" w:hAnsi="Times New Roman" w:cs="Times New Roman"/>
          <w:b w:val="0"/>
          <w:sz w:val="28"/>
          <w:szCs w:val="28"/>
        </w:rPr>
        <w:t>ключовим етапом бактеріальної ідентифікації</w:t>
      </w:r>
      <w:r w:rsidRPr="008B6C88">
        <w:rPr>
          <w:rFonts w:ascii="Times New Roman" w:hAnsi="Times New Roman" w:cs="Times New Roman"/>
          <w:sz w:val="28"/>
          <w:szCs w:val="28"/>
        </w:rPr>
        <w:t xml:space="preserve">, оскільки вони дають змогу встановити </w:t>
      </w:r>
      <w:r w:rsidRPr="008B6C88">
        <w:rPr>
          <w:rStyle w:val="af2"/>
          <w:rFonts w:ascii="Times New Roman" w:hAnsi="Times New Roman" w:cs="Times New Roman"/>
          <w:b w:val="0"/>
          <w:sz w:val="28"/>
          <w:szCs w:val="28"/>
        </w:rPr>
        <w:t>особливості метаболізму та ферментативного профілю</w:t>
      </w:r>
      <w:r w:rsidRPr="008B6C88">
        <w:rPr>
          <w:rFonts w:ascii="Times New Roman" w:hAnsi="Times New Roman" w:cs="Times New Roman"/>
          <w:sz w:val="28"/>
          <w:szCs w:val="28"/>
        </w:rPr>
        <w:t xml:space="preserve"> конкретного збудника (Navon-Venezia et al., 2017).</w:t>
      </w:r>
    </w:p>
    <w:p w14:paraId="5E5C9C60" w14:textId="26BF2C15" w:rsidR="00347A72" w:rsidRPr="008B6C88" w:rsidRDefault="00855CAD"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Серед біохімічних тестів проводили </w:t>
      </w:r>
      <w:r w:rsidRPr="008B6C88">
        <w:rPr>
          <w:rStyle w:val="af2"/>
          <w:rFonts w:ascii="Times New Roman" w:hAnsi="Times New Roman" w:cs="Times New Roman"/>
          <w:b w:val="0"/>
          <w:sz w:val="28"/>
          <w:szCs w:val="28"/>
        </w:rPr>
        <w:t>уреазний тест</w:t>
      </w:r>
      <w:r w:rsidRPr="008B6C88">
        <w:rPr>
          <w:rFonts w:ascii="Times New Roman" w:hAnsi="Times New Roman" w:cs="Times New Roman"/>
          <w:sz w:val="28"/>
          <w:szCs w:val="28"/>
        </w:rPr>
        <w:t xml:space="preserve">, який ґрунтується на здатності бактерій синтезувати фермент </w:t>
      </w:r>
      <w:r w:rsidRPr="008B6C88">
        <w:rPr>
          <w:rStyle w:val="af2"/>
          <w:rFonts w:ascii="Times New Roman" w:hAnsi="Times New Roman" w:cs="Times New Roman"/>
          <w:b w:val="0"/>
          <w:sz w:val="28"/>
          <w:szCs w:val="28"/>
        </w:rPr>
        <w:t>уреазу</w:t>
      </w:r>
      <w:r w:rsidRPr="008B6C88">
        <w:rPr>
          <w:rFonts w:ascii="Times New Roman" w:hAnsi="Times New Roman" w:cs="Times New Roman"/>
          <w:sz w:val="28"/>
          <w:szCs w:val="28"/>
        </w:rPr>
        <w:t xml:space="preserve">. Цей фермент каталізує </w:t>
      </w:r>
      <w:r w:rsidRPr="008B6C88">
        <w:rPr>
          <w:rStyle w:val="af2"/>
          <w:rFonts w:ascii="Times New Roman" w:hAnsi="Times New Roman" w:cs="Times New Roman"/>
          <w:b w:val="0"/>
          <w:sz w:val="28"/>
          <w:szCs w:val="28"/>
        </w:rPr>
        <w:t>гідроліз сечовини</w:t>
      </w:r>
      <w:r w:rsidRPr="008B6C88">
        <w:rPr>
          <w:rFonts w:ascii="Times New Roman" w:hAnsi="Times New Roman" w:cs="Times New Roman"/>
          <w:sz w:val="28"/>
          <w:szCs w:val="28"/>
        </w:rPr>
        <w:t xml:space="preserve"> з утворенням </w:t>
      </w:r>
      <w:r w:rsidRPr="008B6C88">
        <w:rPr>
          <w:rStyle w:val="af2"/>
          <w:rFonts w:ascii="Times New Roman" w:hAnsi="Times New Roman" w:cs="Times New Roman"/>
          <w:b w:val="0"/>
          <w:sz w:val="28"/>
          <w:szCs w:val="28"/>
        </w:rPr>
        <w:t>аміаку та вуглекислого газу</w:t>
      </w:r>
      <w:r w:rsidRPr="008B6C88">
        <w:rPr>
          <w:rFonts w:ascii="Times New Roman" w:hAnsi="Times New Roman" w:cs="Times New Roman"/>
          <w:sz w:val="28"/>
          <w:szCs w:val="28"/>
        </w:rPr>
        <w:t xml:space="preserve">, що спричиняє </w:t>
      </w:r>
      <w:r w:rsidRPr="008B6C88">
        <w:rPr>
          <w:rStyle w:val="af2"/>
          <w:rFonts w:ascii="Times New Roman" w:hAnsi="Times New Roman" w:cs="Times New Roman"/>
          <w:b w:val="0"/>
          <w:sz w:val="28"/>
          <w:szCs w:val="28"/>
        </w:rPr>
        <w:t>підвищення pH середовища</w:t>
      </w:r>
      <w:r w:rsidRPr="008B6C88">
        <w:rPr>
          <w:rFonts w:ascii="Times New Roman" w:hAnsi="Times New Roman" w:cs="Times New Roman"/>
          <w:sz w:val="28"/>
          <w:szCs w:val="28"/>
        </w:rPr>
        <w:t>.</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У разі </w:t>
      </w:r>
      <w:r w:rsidRPr="008B6C88">
        <w:rPr>
          <w:rStyle w:val="af2"/>
          <w:rFonts w:ascii="Times New Roman" w:hAnsi="Times New Roman" w:cs="Times New Roman"/>
          <w:b w:val="0"/>
          <w:sz w:val="28"/>
          <w:szCs w:val="28"/>
        </w:rPr>
        <w:t>позитивної реакції</w:t>
      </w:r>
      <w:r w:rsidRPr="008B6C88">
        <w:rPr>
          <w:rFonts w:ascii="Times New Roman" w:hAnsi="Times New Roman" w:cs="Times New Roman"/>
          <w:sz w:val="28"/>
          <w:szCs w:val="28"/>
        </w:rPr>
        <w:t xml:space="preserve"> середовище змінює колір із </w:t>
      </w:r>
      <w:r w:rsidRPr="008B6C88">
        <w:rPr>
          <w:rStyle w:val="af2"/>
          <w:rFonts w:ascii="Times New Roman" w:hAnsi="Times New Roman" w:cs="Times New Roman"/>
          <w:b w:val="0"/>
          <w:sz w:val="28"/>
          <w:szCs w:val="28"/>
        </w:rPr>
        <w:t>жовтого на малиновий</w:t>
      </w:r>
      <w:r w:rsidRPr="008B6C88">
        <w:rPr>
          <w:rFonts w:ascii="Times New Roman" w:hAnsi="Times New Roman" w:cs="Times New Roman"/>
          <w:sz w:val="28"/>
          <w:szCs w:val="28"/>
        </w:rPr>
        <w:t>, завдяки індикатору феноловому червоному.</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У межах даного дослідження ізоляти </w:t>
      </w:r>
      <w:r w:rsidRPr="00E35FDE">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продемонстрували </w:t>
      </w:r>
      <w:r w:rsidRPr="008B6C88">
        <w:rPr>
          <w:rStyle w:val="af2"/>
          <w:rFonts w:ascii="Times New Roman" w:hAnsi="Times New Roman" w:cs="Times New Roman"/>
          <w:b w:val="0"/>
          <w:sz w:val="28"/>
          <w:szCs w:val="28"/>
        </w:rPr>
        <w:t>виражену уреазну активність</w:t>
      </w:r>
      <w:r w:rsidRPr="008B6C88">
        <w:rPr>
          <w:rFonts w:ascii="Times New Roman" w:hAnsi="Times New Roman" w:cs="Times New Roman"/>
          <w:sz w:val="28"/>
          <w:szCs w:val="28"/>
        </w:rPr>
        <w:t xml:space="preserve">, що є </w:t>
      </w:r>
      <w:r w:rsidRPr="008B6C88">
        <w:rPr>
          <w:rStyle w:val="af2"/>
          <w:rFonts w:ascii="Times New Roman" w:hAnsi="Times New Roman" w:cs="Times New Roman"/>
          <w:b w:val="0"/>
          <w:sz w:val="28"/>
          <w:szCs w:val="28"/>
        </w:rPr>
        <w:t>видоспецифічною ознакою</w:t>
      </w:r>
      <w:r w:rsidRPr="008B6C88">
        <w:rPr>
          <w:rFonts w:ascii="Times New Roman" w:hAnsi="Times New Roman" w:cs="Times New Roman"/>
          <w:sz w:val="28"/>
          <w:szCs w:val="28"/>
        </w:rPr>
        <w:t xml:space="preserve"> цього збудника (Filimonova et al., 2022).</w:t>
      </w:r>
    </w:p>
    <w:p w14:paraId="30180357" w14:textId="7ED84004" w:rsidR="00E20C10" w:rsidRPr="008B6C88" w:rsidRDefault="00E20C10"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Наступним етапом було проведення </w:t>
      </w:r>
      <w:r w:rsidRPr="008B6C88">
        <w:rPr>
          <w:rFonts w:ascii="Times New Roman" w:eastAsia="Times New Roman" w:hAnsi="Times New Roman" w:cs="Times New Roman"/>
          <w:bCs/>
          <w:sz w:val="28"/>
          <w:szCs w:val="28"/>
          <w:lang w:eastAsia="uk-UA"/>
        </w:rPr>
        <w:t>індольного тесту</w:t>
      </w:r>
      <w:r w:rsidRPr="008B6C88">
        <w:rPr>
          <w:rFonts w:ascii="Times New Roman" w:eastAsia="Times New Roman" w:hAnsi="Times New Roman" w:cs="Times New Roman"/>
          <w:sz w:val="28"/>
          <w:szCs w:val="28"/>
          <w:lang w:eastAsia="uk-UA"/>
        </w:rPr>
        <w:t xml:space="preserve">, який визначає наявність ферменту </w:t>
      </w:r>
      <w:r w:rsidRPr="008B6C88">
        <w:rPr>
          <w:rFonts w:ascii="Times New Roman" w:eastAsia="Times New Roman" w:hAnsi="Times New Roman" w:cs="Times New Roman"/>
          <w:bCs/>
          <w:sz w:val="28"/>
          <w:szCs w:val="28"/>
          <w:lang w:eastAsia="uk-UA"/>
        </w:rPr>
        <w:t>триптофанази</w:t>
      </w:r>
      <w:r w:rsidRPr="008B6C88">
        <w:rPr>
          <w:rFonts w:ascii="Times New Roman" w:eastAsia="Times New Roman" w:hAnsi="Times New Roman" w:cs="Times New Roman"/>
          <w:sz w:val="28"/>
          <w:szCs w:val="28"/>
          <w:lang w:eastAsia="uk-UA"/>
        </w:rPr>
        <w:t xml:space="preserve">. Цей фермент розщеплює </w:t>
      </w:r>
      <w:r w:rsidRPr="008B6C88">
        <w:rPr>
          <w:rFonts w:ascii="Times New Roman" w:eastAsia="Times New Roman" w:hAnsi="Times New Roman" w:cs="Times New Roman"/>
          <w:bCs/>
          <w:sz w:val="28"/>
          <w:szCs w:val="28"/>
          <w:lang w:eastAsia="uk-UA"/>
        </w:rPr>
        <w:t xml:space="preserve">амінокислоту </w:t>
      </w:r>
      <w:r w:rsidRPr="008B6C88">
        <w:rPr>
          <w:rFonts w:ascii="Times New Roman" w:eastAsia="Times New Roman" w:hAnsi="Times New Roman" w:cs="Times New Roman"/>
          <w:bCs/>
          <w:sz w:val="28"/>
          <w:szCs w:val="28"/>
          <w:lang w:eastAsia="uk-UA"/>
        </w:rPr>
        <w:lastRenderedPageBreak/>
        <w:t>триптофан</w:t>
      </w:r>
      <w:r w:rsidRPr="008B6C88">
        <w:rPr>
          <w:rFonts w:ascii="Times New Roman" w:eastAsia="Times New Roman" w:hAnsi="Times New Roman" w:cs="Times New Roman"/>
          <w:sz w:val="28"/>
          <w:szCs w:val="28"/>
          <w:lang w:eastAsia="uk-UA"/>
        </w:rPr>
        <w:t xml:space="preserve"> з утворенням </w:t>
      </w:r>
      <w:r w:rsidRPr="008B6C88">
        <w:rPr>
          <w:rFonts w:ascii="Times New Roman" w:eastAsia="Times New Roman" w:hAnsi="Times New Roman" w:cs="Times New Roman"/>
          <w:bCs/>
          <w:sz w:val="28"/>
          <w:szCs w:val="28"/>
          <w:lang w:eastAsia="uk-UA"/>
        </w:rPr>
        <w:t>індолу</w:t>
      </w:r>
      <w:r w:rsidRPr="008B6C88">
        <w:rPr>
          <w:rFonts w:ascii="Times New Roman" w:eastAsia="Times New Roman" w:hAnsi="Times New Roman" w:cs="Times New Roman"/>
          <w:sz w:val="28"/>
          <w:szCs w:val="28"/>
          <w:lang w:eastAsia="uk-UA"/>
        </w:rPr>
        <w:t xml:space="preserve">, що взаємодіє з реактивом Ковача та утворює </w:t>
      </w:r>
      <w:r w:rsidRPr="008B6C88">
        <w:rPr>
          <w:rFonts w:ascii="Times New Roman" w:eastAsia="Times New Roman" w:hAnsi="Times New Roman" w:cs="Times New Roman"/>
          <w:bCs/>
          <w:sz w:val="28"/>
          <w:szCs w:val="28"/>
          <w:lang w:eastAsia="uk-UA"/>
        </w:rPr>
        <w:t>червоне або рожеве забарвлення</w:t>
      </w:r>
      <w:r w:rsidRPr="008B6C88">
        <w:rPr>
          <w:rFonts w:ascii="Times New Roman" w:eastAsia="Times New Roman" w:hAnsi="Times New Roman" w:cs="Times New Roman"/>
          <w:sz w:val="28"/>
          <w:szCs w:val="28"/>
          <w:lang w:eastAsia="uk-UA"/>
        </w:rPr>
        <w:t xml:space="preserve"> у верхньому шарі рідини.</w:t>
      </w:r>
      <w:r w:rsidR="000F1F52">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Для ізолятів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типовим є </w:t>
      </w:r>
      <w:r w:rsidRPr="008B6C88">
        <w:rPr>
          <w:rFonts w:ascii="Times New Roman" w:eastAsia="Times New Roman" w:hAnsi="Times New Roman" w:cs="Times New Roman"/>
          <w:bCs/>
          <w:sz w:val="28"/>
          <w:szCs w:val="28"/>
          <w:lang w:eastAsia="uk-UA"/>
        </w:rPr>
        <w:t>негативний результат індольного тесту</w:t>
      </w:r>
      <w:r w:rsidRPr="008B6C88">
        <w:rPr>
          <w:rFonts w:ascii="Times New Roman" w:eastAsia="Times New Roman" w:hAnsi="Times New Roman" w:cs="Times New Roman"/>
          <w:sz w:val="28"/>
          <w:szCs w:val="28"/>
          <w:lang w:eastAsia="uk-UA"/>
        </w:rPr>
        <w:t>, що також було підтверджено під час проведення даного дослідження (Ramirez et al., 2014).</w:t>
      </w:r>
    </w:p>
    <w:p w14:paraId="159D0DDF" w14:textId="77777777" w:rsidR="000F1F52" w:rsidRDefault="00055D41" w:rsidP="000F1F52">
      <w:pPr>
        <w:suppressAutoHyphens w:val="0"/>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Для оцінки метаболічних властивостей ізолятів проводили </w:t>
      </w:r>
      <w:r w:rsidRPr="008B6C88">
        <w:rPr>
          <w:rStyle w:val="af2"/>
          <w:rFonts w:ascii="Times New Roman" w:hAnsi="Times New Roman" w:cs="Times New Roman"/>
          <w:b w:val="0"/>
          <w:sz w:val="28"/>
          <w:szCs w:val="28"/>
        </w:rPr>
        <w:t>цитратний тест на середовищі Сімонса</w:t>
      </w:r>
      <w:r w:rsidRPr="008B6C88">
        <w:rPr>
          <w:rFonts w:ascii="Times New Roman" w:hAnsi="Times New Roman" w:cs="Times New Roman"/>
          <w:sz w:val="28"/>
          <w:szCs w:val="28"/>
        </w:rPr>
        <w:t xml:space="preserve">, який визначає здатність бактерій </w:t>
      </w:r>
      <w:r w:rsidRPr="008B6C88">
        <w:rPr>
          <w:rStyle w:val="af2"/>
          <w:rFonts w:ascii="Times New Roman" w:hAnsi="Times New Roman" w:cs="Times New Roman"/>
          <w:b w:val="0"/>
          <w:sz w:val="28"/>
          <w:szCs w:val="28"/>
        </w:rPr>
        <w:t>використовувати цитрат як єдине джерело вуглецю</w:t>
      </w:r>
      <w:r w:rsidRPr="008B6C88">
        <w:rPr>
          <w:rFonts w:ascii="Times New Roman" w:hAnsi="Times New Roman" w:cs="Times New Roman"/>
          <w:sz w:val="28"/>
          <w:szCs w:val="28"/>
        </w:rPr>
        <w:t xml:space="preserve">, а </w:t>
      </w:r>
      <w:r w:rsidRPr="008B6C88">
        <w:rPr>
          <w:rStyle w:val="af2"/>
          <w:rFonts w:ascii="Times New Roman" w:hAnsi="Times New Roman" w:cs="Times New Roman"/>
          <w:b w:val="0"/>
          <w:sz w:val="28"/>
          <w:szCs w:val="28"/>
        </w:rPr>
        <w:t>аміак — як джерело азоту</w:t>
      </w:r>
      <w:r w:rsidRPr="008B6C88">
        <w:rPr>
          <w:rFonts w:ascii="Times New Roman" w:hAnsi="Times New Roman" w:cs="Times New Roman"/>
          <w:sz w:val="28"/>
          <w:szCs w:val="28"/>
        </w:rPr>
        <w:t>.</w:t>
      </w:r>
      <w:r w:rsidR="000F1F52" w:rsidRPr="008B6C88">
        <w:rPr>
          <w:rFonts w:ascii="Times New Roman" w:hAnsi="Times New Roman" w:cs="Times New Roman"/>
          <w:sz w:val="28"/>
          <w:szCs w:val="28"/>
        </w:rPr>
        <w:t xml:space="preserve"> </w:t>
      </w:r>
      <w:r w:rsidRPr="008B6C88">
        <w:rPr>
          <w:rFonts w:ascii="Times New Roman" w:hAnsi="Times New Roman" w:cs="Times New Roman"/>
          <w:sz w:val="28"/>
          <w:szCs w:val="28"/>
        </w:rPr>
        <w:t xml:space="preserve">За наявності ферменту </w:t>
      </w:r>
      <w:r w:rsidRPr="008B6C88">
        <w:rPr>
          <w:rStyle w:val="af2"/>
          <w:rFonts w:ascii="Times New Roman" w:hAnsi="Times New Roman" w:cs="Times New Roman"/>
          <w:b w:val="0"/>
          <w:sz w:val="28"/>
          <w:szCs w:val="28"/>
        </w:rPr>
        <w:t>цитратпермеази</w:t>
      </w:r>
      <w:r w:rsidRPr="008B6C88">
        <w:rPr>
          <w:rFonts w:ascii="Times New Roman" w:hAnsi="Times New Roman" w:cs="Times New Roman"/>
          <w:sz w:val="28"/>
          <w:szCs w:val="28"/>
        </w:rPr>
        <w:t xml:space="preserve"> бактерії метаболізують цитрат, унаслідок чого </w:t>
      </w:r>
      <w:r w:rsidRPr="008B6C88">
        <w:rPr>
          <w:rStyle w:val="af2"/>
          <w:rFonts w:ascii="Times New Roman" w:hAnsi="Times New Roman" w:cs="Times New Roman"/>
          <w:b w:val="0"/>
          <w:sz w:val="28"/>
          <w:szCs w:val="28"/>
        </w:rPr>
        <w:t>pH середовища підвищується</w:t>
      </w:r>
      <w:r w:rsidRPr="008B6C88">
        <w:rPr>
          <w:rFonts w:ascii="Times New Roman" w:hAnsi="Times New Roman" w:cs="Times New Roman"/>
          <w:sz w:val="28"/>
          <w:szCs w:val="28"/>
        </w:rPr>
        <w:t xml:space="preserve">, і колір змінюється з </w:t>
      </w:r>
      <w:r w:rsidRPr="008B6C88">
        <w:rPr>
          <w:rStyle w:val="af2"/>
          <w:rFonts w:ascii="Times New Roman" w:hAnsi="Times New Roman" w:cs="Times New Roman"/>
          <w:b w:val="0"/>
          <w:sz w:val="28"/>
          <w:szCs w:val="28"/>
        </w:rPr>
        <w:t>зеленого на синій</w:t>
      </w:r>
      <w:r w:rsidRPr="008B6C88">
        <w:rPr>
          <w:rFonts w:ascii="Times New Roman" w:hAnsi="Times New Roman" w:cs="Times New Roman"/>
          <w:sz w:val="28"/>
          <w:szCs w:val="28"/>
        </w:rPr>
        <w:t>.</w:t>
      </w:r>
    </w:p>
    <w:p w14:paraId="5ABD504C" w14:textId="46A07B0A" w:rsidR="00347A72" w:rsidRPr="008B6C88" w:rsidRDefault="00055D41"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Усі досліджувані ізоляти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продемонстрували </w:t>
      </w:r>
      <w:r w:rsidRPr="008B6C88">
        <w:rPr>
          <w:rStyle w:val="af2"/>
          <w:rFonts w:ascii="Times New Roman" w:hAnsi="Times New Roman" w:cs="Times New Roman"/>
          <w:b w:val="0"/>
          <w:sz w:val="28"/>
          <w:szCs w:val="28"/>
        </w:rPr>
        <w:t>позитивну реакцію</w:t>
      </w:r>
      <w:r w:rsidRPr="008B6C88">
        <w:rPr>
          <w:rFonts w:ascii="Times New Roman" w:hAnsi="Times New Roman" w:cs="Times New Roman"/>
          <w:sz w:val="28"/>
          <w:szCs w:val="28"/>
        </w:rPr>
        <w:t xml:space="preserve">, що свідчить про </w:t>
      </w:r>
      <w:r w:rsidRPr="008B6C88">
        <w:rPr>
          <w:rStyle w:val="af2"/>
          <w:rFonts w:ascii="Times New Roman" w:hAnsi="Times New Roman" w:cs="Times New Roman"/>
          <w:b w:val="0"/>
          <w:sz w:val="28"/>
          <w:szCs w:val="28"/>
        </w:rPr>
        <w:t>активне засвоєння цитрату</w:t>
      </w:r>
      <w:r w:rsidRPr="008B6C88">
        <w:rPr>
          <w:rFonts w:ascii="Times New Roman" w:hAnsi="Times New Roman" w:cs="Times New Roman"/>
          <w:sz w:val="28"/>
          <w:szCs w:val="28"/>
        </w:rPr>
        <w:t xml:space="preserve"> та підтверджує </w:t>
      </w:r>
      <w:r w:rsidRPr="008B6C88">
        <w:rPr>
          <w:rStyle w:val="af2"/>
          <w:rFonts w:ascii="Times New Roman" w:hAnsi="Times New Roman" w:cs="Times New Roman"/>
          <w:b w:val="0"/>
          <w:sz w:val="28"/>
          <w:szCs w:val="28"/>
        </w:rPr>
        <w:t>характерну видову ознаку</w:t>
      </w:r>
      <w:r w:rsidRPr="008B6C88">
        <w:rPr>
          <w:rFonts w:ascii="Times New Roman" w:hAnsi="Times New Roman" w:cs="Times New Roman"/>
          <w:sz w:val="28"/>
          <w:szCs w:val="28"/>
        </w:rPr>
        <w:t xml:space="preserve"> (EUCAST, 2024)</w:t>
      </w:r>
      <w:r w:rsidR="00347A72" w:rsidRPr="008B6C88">
        <w:rPr>
          <w:rFonts w:ascii="Times New Roman" w:eastAsia="Times New Roman" w:hAnsi="Times New Roman" w:cs="Times New Roman"/>
          <w:i/>
          <w:iCs/>
          <w:sz w:val="28"/>
          <w:szCs w:val="28"/>
          <w:lang w:eastAsia="uk-UA"/>
        </w:rPr>
        <w:t>)</w:t>
      </w:r>
      <w:r w:rsidR="00347A72" w:rsidRPr="008B6C88">
        <w:rPr>
          <w:rFonts w:ascii="Times New Roman" w:eastAsia="Times New Roman" w:hAnsi="Times New Roman" w:cs="Times New Roman"/>
          <w:sz w:val="28"/>
          <w:szCs w:val="28"/>
          <w:lang w:eastAsia="uk-UA"/>
        </w:rPr>
        <w:t>.</w:t>
      </w:r>
    </w:p>
    <w:p w14:paraId="232C43E9" w14:textId="4CB672EA" w:rsidR="003224AC" w:rsidRPr="008B6C88" w:rsidRDefault="003224AC"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підтвердження біохімічного профілю ізолятів проводили </w:t>
      </w:r>
      <w:r w:rsidRPr="008B6C88">
        <w:rPr>
          <w:rFonts w:ascii="Times New Roman" w:eastAsia="Times New Roman" w:hAnsi="Times New Roman" w:cs="Times New Roman"/>
          <w:bCs/>
          <w:sz w:val="28"/>
          <w:szCs w:val="28"/>
          <w:lang w:eastAsia="uk-UA"/>
        </w:rPr>
        <w:t>тест на утилізацію малонату</w:t>
      </w:r>
      <w:r w:rsidRPr="008B6C88">
        <w:rPr>
          <w:rFonts w:ascii="Times New Roman" w:eastAsia="Times New Roman" w:hAnsi="Times New Roman" w:cs="Times New Roman"/>
          <w:sz w:val="28"/>
          <w:szCs w:val="28"/>
          <w:lang w:eastAsia="uk-UA"/>
        </w:rPr>
        <w:t xml:space="preserve">, який базується на здатності бактерій використовувати </w:t>
      </w:r>
      <w:r w:rsidRPr="008B6C88">
        <w:rPr>
          <w:rFonts w:ascii="Times New Roman" w:eastAsia="Times New Roman" w:hAnsi="Times New Roman" w:cs="Times New Roman"/>
          <w:bCs/>
          <w:sz w:val="28"/>
          <w:szCs w:val="28"/>
          <w:lang w:eastAsia="uk-UA"/>
        </w:rPr>
        <w:t>малонат натрію як єдине джерело вуглецю</w:t>
      </w:r>
      <w:r w:rsidRPr="008B6C88">
        <w:rPr>
          <w:rFonts w:ascii="Times New Roman" w:eastAsia="Times New Roman" w:hAnsi="Times New Roman" w:cs="Times New Roman"/>
          <w:sz w:val="28"/>
          <w:szCs w:val="28"/>
          <w:lang w:eastAsia="uk-UA"/>
        </w:rPr>
        <w:t>.</w:t>
      </w:r>
      <w:r w:rsidR="000F1F52">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У разі </w:t>
      </w:r>
      <w:r w:rsidRPr="008B6C88">
        <w:rPr>
          <w:rFonts w:ascii="Times New Roman" w:eastAsia="Times New Roman" w:hAnsi="Times New Roman" w:cs="Times New Roman"/>
          <w:bCs/>
          <w:sz w:val="28"/>
          <w:szCs w:val="28"/>
          <w:lang w:eastAsia="uk-UA"/>
        </w:rPr>
        <w:t>позитивної реакції</w:t>
      </w:r>
      <w:r w:rsidRPr="008B6C88">
        <w:rPr>
          <w:rFonts w:ascii="Times New Roman" w:eastAsia="Times New Roman" w:hAnsi="Times New Roman" w:cs="Times New Roman"/>
          <w:sz w:val="28"/>
          <w:szCs w:val="28"/>
          <w:lang w:eastAsia="uk-UA"/>
        </w:rPr>
        <w:t xml:space="preserve"> бактерії продукують </w:t>
      </w:r>
      <w:r w:rsidRPr="008B6C88">
        <w:rPr>
          <w:rFonts w:ascii="Times New Roman" w:eastAsia="Times New Roman" w:hAnsi="Times New Roman" w:cs="Times New Roman"/>
          <w:bCs/>
          <w:sz w:val="28"/>
          <w:szCs w:val="28"/>
          <w:lang w:eastAsia="uk-UA"/>
        </w:rPr>
        <w:t>лужні метаболіти</w:t>
      </w:r>
      <w:r w:rsidRPr="008B6C88">
        <w:rPr>
          <w:rFonts w:ascii="Times New Roman" w:eastAsia="Times New Roman" w:hAnsi="Times New Roman" w:cs="Times New Roman"/>
          <w:sz w:val="28"/>
          <w:szCs w:val="28"/>
          <w:lang w:eastAsia="uk-UA"/>
        </w:rPr>
        <w:t xml:space="preserve">, що зумовлюють зміну кольору середовища з </w:t>
      </w:r>
      <w:r w:rsidRPr="008B6C88">
        <w:rPr>
          <w:rFonts w:ascii="Times New Roman" w:eastAsia="Times New Roman" w:hAnsi="Times New Roman" w:cs="Times New Roman"/>
          <w:bCs/>
          <w:sz w:val="28"/>
          <w:szCs w:val="28"/>
          <w:lang w:eastAsia="uk-UA"/>
        </w:rPr>
        <w:t>зеленого на синій</w:t>
      </w:r>
      <w:r w:rsidRPr="008B6C88">
        <w:rPr>
          <w:rFonts w:ascii="Times New Roman" w:eastAsia="Times New Roman" w:hAnsi="Times New Roman" w:cs="Times New Roman"/>
          <w:sz w:val="28"/>
          <w:szCs w:val="28"/>
          <w:lang w:eastAsia="uk-UA"/>
        </w:rPr>
        <w:t xml:space="preserve"> завдяки індикатору </w:t>
      </w:r>
      <w:r w:rsidRPr="008B6C88">
        <w:rPr>
          <w:rFonts w:ascii="Times New Roman" w:eastAsia="Times New Roman" w:hAnsi="Times New Roman" w:cs="Times New Roman"/>
          <w:bCs/>
          <w:sz w:val="28"/>
          <w:szCs w:val="28"/>
          <w:lang w:eastAsia="uk-UA"/>
        </w:rPr>
        <w:t>бромтимоловому синьому</w:t>
      </w:r>
      <w:r w:rsidRPr="008B6C88">
        <w:rPr>
          <w:rFonts w:ascii="Times New Roman" w:eastAsia="Times New Roman" w:hAnsi="Times New Roman" w:cs="Times New Roman"/>
          <w:sz w:val="28"/>
          <w:szCs w:val="28"/>
          <w:lang w:eastAsia="uk-UA"/>
        </w:rPr>
        <w:t>.</w:t>
      </w:r>
      <w:r w:rsidR="000F1F52">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Всі ізольовані штами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показали </w:t>
      </w:r>
      <w:r w:rsidRPr="008B6C88">
        <w:rPr>
          <w:rFonts w:ascii="Times New Roman" w:eastAsia="Times New Roman" w:hAnsi="Times New Roman" w:cs="Times New Roman"/>
          <w:bCs/>
          <w:sz w:val="28"/>
          <w:szCs w:val="28"/>
          <w:lang w:eastAsia="uk-UA"/>
        </w:rPr>
        <w:t>позитивний результат тесту</w:t>
      </w:r>
      <w:r w:rsidRPr="008B6C88">
        <w:rPr>
          <w:rFonts w:ascii="Times New Roman" w:eastAsia="Times New Roman" w:hAnsi="Times New Roman" w:cs="Times New Roman"/>
          <w:sz w:val="28"/>
          <w:szCs w:val="28"/>
          <w:lang w:eastAsia="uk-UA"/>
        </w:rPr>
        <w:t xml:space="preserve">, що є </w:t>
      </w:r>
      <w:r w:rsidRPr="008B6C88">
        <w:rPr>
          <w:rFonts w:ascii="Times New Roman" w:eastAsia="Times New Roman" w:hAnsi="Times New Roman" w:cs="Times New Roman"/>
          <w:bCs/>
          <w:sz w:val="28"/>
          <w:szCs w:val="28"/>
          <w:lang w:eastAsia="uk-UA"/>
        </w:rPr>
        <w:t>видоспецифічною діагностичною ознакою</w:t>
      </w:r>
      <w:r w:rsidRPr="008B6C88">
        <w:rPr>
          <w:rFonts w:ascii="Times New Roman" w:eastAsia="Times New Roman" w:hAnsi="Times New Roman" w:cs="Times New Roman"/>
          <w:sz w:val="28"/>
          <w:szCs w:val="28"/>
          <w:lang w:eastAsia="uk-UA"/>
        </w:rPr>
        <w:t xml:space="preserve"> даного мікроорганізму (Wang et al., 2020).</w:t>
      </w:r>
    </w:p>
    <w:p w14:paraId="3DB9B171" w14:textId="5BED8129" w:rsidR="00347A72" w:rsidRPr="008B6C88" w:rsidRDefault="000968D1" w:rsidP="000F1F52">
      <w:pPr>
        <w:suppressAutoHyphens w:val="0"/>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Наступним етапом біохімічної ідентифікації був </w:t>
      </w:r>
      <w:r w:rsidRPr="008B6C88">
        <w:rPr>
          <w:rStyle w:val="af2"/>
          <w:rFonts w:ascii="Times New Roman" w:hAnsi="Times New Roman" w:cs="Times New Roman"/>
          <w:b w:val="0"/>
          <w:sz w:val="28"/>
          <w:szCs w:val="28"/>
        </w:rPr>
        <w:t>тест на активність орнітиндекарбоксилази</w:t>
      </w:r>
      <w:r w:rsidRPr="008B6C88">
        <w:rPr>
          <w:rFonts w:ascii="Times New Roman" w:hAnsi="Times New Roman" w:cs="Times New Roman"/>
          <w:sz w:val="28"/>
          <w:szCs w:val="28"/>
        </w:rPr>
        <w:t xml:space="preserve">, який оцінює здатність бактерій </w:t>
      </w:r>
      <w:r w:rsidRPr="008B6C88">
        <w:rPr>
          <w:rStyle w:val="af2"/>
          <w:rFonts w:ascii="Times New Roman" w:hAnsi="Times New Roman" w:cs="Times New Roman"/>
          <w:b w:val="0"/>
          <w:sz w:val="28"/>
          <w:szCs w:val="28"/>
        </w:rPr>
        <w:t>декарбоксилювати амінокислоту орнітин</w:t>
      </w:r>
      <w:r w:rsidRPr="008B6C88">
        <w:rPr>
          <w:rFonts w:ascii="Times New Roman" w:hAnsi="Times New Roman" w:cs="Times New Roman"/>
          <w:sz w:val="28"/>
          <w:szCs w:val="28"/>
        </w:rPr>
        <w:t xml:space="preserve"> із утворенням </w:t>
      </w:r>
      <w:r w:rsidRPr="008B6C88">
        <w:rPr>
          <w:rStyle w:val="af2"/>
          <w:rFonts w:ascii="Times New Roman" w:hAnsi="Times New Roman" w:cs="Times New Roman"/>
          <w:b w:val="0"/>
          <w:sz w:val="28"/>
          <w:szCs w:val="28"/>
        </w:rPr>
        <w:t>лужних продуктів</w:t>
      </w:r>
      <w:r w:rsidRPr="008B6C88">
        <w:rPr>
          <w:rFonts w:ascii="Times New Roman" w:hAnsi="Times New Roman" w:cs="Times New Roman"/>
          <w:sz w:val="28"/>
          <w:szCs w:val="28"/>
        </w:rPr>
        <w:t>.</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Для цього використовували </w:t>
      </w:r>
      <w:r w:rsidRPr="008B6C88">
        <w:rPr>
          <w:rStyle w:val="af2"/>
          <w:rFonts w:ascii="Times New Roman" w:hAnsi="Times New Roman" w:cs="Times New Roman"/>
          <w:b w:val="0"/>
          <w:sz w:val="28"/>
          <w:szCs w:val="28"/>
        </w:rPr>
        <w:t>середовище з орнітином і глюкозою</w:t>
      </w:r>
      <w:r w:rsidRPr="008B6C88">
        <w:rPr>
          <w:rFonts w:ascii="Times New Roman" w:hAnsi="Times New Roman" w:cs="Times New Roman"/>
          <w:sz w:val="28"/>
          <w:szCs w:val="28"/>
        </w:rPr>
        <w:t xml:space="preserve">, яке спочатку зазнає ферментації глюкози — середовище стає </w:t>
      </w:r>
      <w:r w:rsidRPr="008B6C88">
        <w:rPr>
          <w:rStyle w:val="af2"/>
          <w:rFonts w:ascii="Times New Roman" w:hAnsi="Times New Roman" w:cs="Times New Roman"/>
          <w:b w:val="0"/>
          <w:sz w:val="28"/>
          <w:szCs w:val="28"/>
        </w:rPr>
        <w:t>жовтим</w:t>
      </w:r>
      <w:r w:rsidRPr="008B6C88">
        <w:rPr>
          <w:rFonts w:ascii="Times New Roman" w:hAnsi="Times New Roman" w:cs="Times New Roman"/>
          <w:sz w:val="28"/>
          <w:szCs w:val="28"/>
        </w:rPr>
        <w:t xml:space="preserve"> (кисла реакція). Якщо бактерія має фермент орнітиндекарбоксилазу, то після декарбоксилювання орнітину </w:t>
      </w:r>
      <w:r w:rsidRPr="008B6C88">
        <w:rPr>
          <w:rStyle w:val="af2"/>
          <w:rFonts w:ascii="Times New Roman" w:hAnsi="Times New Roman" w:cs="Times New Roman"/>
          <w:b w:val="0"/>
          <w:sz w:val="28"/>
          <w:szCs w:val="28"/>
        </w:rPr>
        <w:t>pH підвищується</w:t>
      </w:r>
      <w:r w:rsidRPr="008B6C88">
        <w:rPr>
          <w:rFonts w:ascii="Times New Roman" w:hAnsi="Times New Roman" w:cs="Times New Roman"/>
          <w:sz w:val="28"/>
          <w:szCs w:val="28"/>
        </w:rPr>
        <w:t xml:space="preserve">, і колір середовища повертається до </w:t>
      </w:r>
      <w:r w:rsidRPr="008B6C88">
        <w:rPr>
          <w:rStyle w:val="af2"/>
          <w:rFonts w:ascii="Times New Roman" w:hAnsi="Times New Roman" w:cs="Times New Roman"/>
          <w:b w:val="0"/>
          <w:sz w:val="28"/>
          <w:szCs w:val="28"/>
        </w:rPr>
        <w:t>фіолетового</w:t>
      </w:r>
      <w:r w:rsidRPr="008B6C88">
        <w:rPr>
          <w:rFonts w:ascii="Times New Roman" w:hAnsi="Times New Roman" w:cs="Times New Roman"/>
          <w:sz w:val="28"/>
          <w:szCs w:val="28"/>
        </w:rPr>
        <w:t>.</w:t>
      </w:r>
      <w:r w:rsidR="00052D30">
        <w:rPr>
          <w:rFonts w:ascii="Times New Roman" w:hAnsi="Times New Roman" w:cs="Times New Roman"/>
          <w:sz w:val="28"/>
          <w:szCs w:val="28"/>
        </w:rPr>
        <w:t xml:space="preserve"> </w:t>
      </w:r>
      <w:r w:rsidRPr="008B6C88">
        <w:rPr>
          <w:rFonts w:ascii="Times New Roman" w:hAnsi="Times New Roman" w:cs="Times New Roman"/>
          <w:sz w:val="28"/>
          <w:szCs w:val="28"/>
        </w:rPr>
        <w:lastRenderedPageBreak/>
        <w:t xml:space="preserve">Для ізолятів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типовим є </w:t>
      </w:r>
      <w:r w:rsidRPr="008B6C88">
        <w:rPr>
          <w:rStyle w:val="af2"/>
          <w:rFonts w:ascii="Times New Roman" w:hAnsi="Times New Roman" w:cs="Times New Roman"/>
          <w:b w:val="0"/>
          <w:sz w:val="28"/>
          <w:szCs w:val="28"/>
        </w:rPr>
        <w:t>негативний результат цього тесту</w:t>
      </w:r>
      <w:r w:rsidRPr="008B6C88">
        <w:rPr>
          <w:rFonts w:ascii="Times New Roman" w:hAnsi="Times New Roman" w:cs="Times New Roman"/>
          <w:sz w:val="28"/>
          <w:szCs w:val="28"/>
        </w:rPr>
        <w:t>, що також було підтверджено під час дослідження (CLSI, 2023).</w:t>
      </w:r>
    </w:p>
    <w:p w14:paraId="17D91A77" w14:textId="221BEAA7" w:rsidR="00347A72" w:rsidRPr="008B6C88" w:rsidRDefault="00D57F05"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Style w:val="af2"/>
          <w:rFonts w:ascii="Times New Roman" w:hAnsi="Times New Roman" w:cs="Times New Roman"/>
          <w:b w:val="0"/>
          <w:sz w:val="28"/>
          <w:szCs w:val="28"/>
        </w:rPr>
        <w:t>Тест на декарбоксилування лізину</w:t>
      </w:r>
      <w:r w:rsidRPr="008B6C88">
        <w:rPr>
          <w:rFonts w:ascii="Times New Roman" w:hAnsi="Times New Roman" w:cs="Times New Roman"/>
          <w:sz w:val="28"/>
          <w:szCs w:val="28"/>
        </w:rPr>
        <w:t xml:space="preserve"> проводили за аналогічним принципом, використовуючи </w:t>
      </w:r>
      <w:r w:rsidRPr="008B6C88">
        <w:rPr>
          <w:rStyle w:val="af2"/>
          <w:rFonts w:ascii="Times New Roman" w:hAnsi="Times New Roman" w:cs="Times New Roman"/>
          <w:b w:val="0"/>
          <w:sz w:val="28"/>
          <w:szCs w:val="28"/>
        </w:rPr>
        <w:t>амінокислоту лізин як субстрат</w:t>
      </w:r>
      <w:r w:rsidRPr="008B6C88">
        <w:rPr>
          <w:rFonts w:ascii="Times New Roman" w:hAnsi="Times New Roman" w:cs="Times New Roman"/>
          <w:sz w:val="28"/>
          <w:szCs w:val="28"/>
        </w:rPr>
        <w:t xml:space="preserve"> для виявлення активності ферменту </w:t>
      </w:r>
      <w:r w:rsidRPr="008B6C88">
        <w:rPr>
          <w:rStyle w:val="af2"/>
          <w:rFonts w:ascii="Times New Roman" w:hAnsi="Times New Roman" w:cs="Times New Roman"/>
          <w:b w:val="0"/>
          <w:sz w:val="28"/>
          <w:szCs w:val="28"/>
        </w:rPr>
        <w:t>лізиндекарбоксилази</w:t>
      </w:r>
      <w:r w:rsidRPr="008B6C88">
        <w:rPr>
          <w:rFonts w:ascii="Times New Roman" w:hAnsi="Times New Roman" w:cs="Times New Roman"/>
          <w:sz w:val="28"/>
          <w:szCs w:val="28"/>
        </w:rPr>
        <w:t>.</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У присутності цього ферменту відбувається </w:t>
      </w:r>
      <w:r w:rsidRPr="008B6C88">
        <w:rPr>
          <w:rStyle w:val="af2"/>
          <w:rFonts w:ascii="Times New Roman" w:hAnsi="Times New Roman" w:cs="Times New Roman"/>
          <w:b w:val="0"/>
          <w:sz w:val="28"/>
          <w:szCs w:val="28"/>
        </w:rPr>
        <w:t>декарбоксилювання лізину</w:t>
      </w:r>
      <w:r w:rsidRPr="008B6C88">
        <w:rPr>
          <w:rFonts w:ascii="Times New Roman" w:hAnsi="Times New Roman" w:cs="Times New Roman"/>
          <w:sz w:val="28"/>
          <w:szCs w:val="28"/>
        </w:rPr>
        <w:t xml:space="preserve"> з утворенням </w:t>
      </w:r>
      <w:r w:rsidRPr="008B6C88">
        <w:rPr>
          <w:rStyle w:val="af2"/>
          <w:rFonts w:ascii="Times New Roman" w:hAnsi="Times New Roman" w:cs="Times New Roman"/>
          <w:b w:val="0"/>
          <w:sz w:val="28"/>
          <w:szCs w:val="28"/>
        </w:rPr>
        <w:t>лужних сполук</w:t>
      </w:r>
      <w:r w:rsidRPr="008B6C88">
        <w:rPr>
          <w:rFonts w:ascii="Times New Roman" w:hAnsi="Times New Roman" w:cs="Times New Roman"/>
          <w:sz w:val="28"/>
          <w:szCs w:val="28"/>
        </w:rPr>
        <w:t xml:space="preserve">, що спричиняє </w:t>
      </w:r>
      <w:r w:rsidRPr="008B6C88">
        <w:rPr>
          <w:rStyle w:val="af2"/>
          <w:rFonts w:ascii="Times New Roman" w:hAnsi="Times New Roman" w:cs="Times New Roman"/>
          <w:b w:val="0"/>
          <w:sz w:val="28"/>
          <w:szCs w:val="28"/>
        </w:rPr>
        <w:t>зміну кольору середовища з жовтого на фіолетовий</w:t>
      </w:r>
      <w:r w:rsidRPr="008B6C88">
        <w:rPr>
          <w:rFonts w:ascii="Times New Roman" w:hAnsi="Times New Roman" w:cs="Times New Roman"/>
          <w:sz w:val="28"/>
          <w:szCs w:val="28"/>
        </w:rPr>
        <w:t>.</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Для ізолятів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зафіксовано </w:t>
      </w:r>
      <w:r w:rsidRPr="008B6C88">
        <w:rPr>
          <w:rStyle w:val="af2"/>
          <w:rFonts w:ascii="Times New Roman" w:hAnsi="Times New Roman" w:cs="Times New Roman"/>
          <w:b w:val="0"/>
          <w:sz w:val="28"/>
          <w:szCs w:val="28"/>
        </w:rPr>
        <w:t>позитивну реакцію</w:t>
      </w:r>
      <w:r w:rsidRPr="008B6C88">
        <w:rPr>
          <w:rFonts w:ascii="Times New Roman" w:hAnsi="Times New Roman" w:cs="Times New Roman"/>
          <w:sz w:val="28"/>
          <w:szCs w:val="28"/>
        </w:rPr>
        <w:t xml:space="preserve">, що свідчить про </w:t>
      </w:r>
      <w:r w:rsidRPr="008B6C88">
        <w:rPr>
          <w:rStyle w:val="af2"/>
          <w:rFonts w:ascii="Times New Roman" w:hAnsi="Times New Roman" w:cs="Times New Roman"/>
          <w:b w:val="0"/>
          <w:sz w:val="28"/>
          <w:szCs w:val="28"/>
        </w:rPr>
        <w:t>наявність ферменту лізиндекарбоксилази</w:t>
      </w:r>
      <w:r w:rsidRPr="008B6C88">
        <w:rPr>
          <w:rFonts w:ascii="Times New Roman" w:hAnsi="Times New Roman" w:cs="Times New Roman"/>
          <w:sz w:val="28"/>
          <w:szCs w:val="28"/>
        </w:rPr>
        <w:t xml:space="preserve"> та є </w:t>
      </w:r>
      <w:r w:rsidRPr="008B6C88">
        <w:rPr>
          <w:rStyle w:val="af2"/>
          <w:rFonts w:ascii="Times New Roman" w:hAnsi="Times New Roman" w:cs="Times New Roman"/>
          <w:b w:val="0"/>
          <w:sz w:val="28"/>
          <w:szCs w:val="28"/>
        </w:rPr>
        <w:t>характерною видовою ознакою</w:t>
      </w:r>
      <w:r w:rsidRPr="008B6C88">
        <w:rPr>
          <w:rFonts w:ascii="Times New Roman" w:hAnsi="Times New Roman" w:cs="Times New Roman"/>
          <w:sz w:val="28"/>
          <w:szCs w:val="28"/>
        </w:rPr>
        <w:t xml:space="preserve"> (Pitout et al., 2015).</w:t>
      </w:r>
    </w:p>
    <w:p w14:paraId="7ED8F59C" w14:textId="00991EAF" w:rsidR="00347A72" w:rsidRPr="008B6C88" w:rsidRDefault="00F9547A"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Style w:val="af2"/>
          <w:rFonts w:ascii="Times New Roman" w:hAnsi="Times New Roman" w:cs="Times New Roman"/>
          <w:b w:val="0"/>
          <w:sz w:val="28"/>
          <w:szCs w:val="28"/>
        </w:rPr>
        <w:t>Рухливість бактерій</w:t>
      </w:r>
      <w:r w:rsidRPr="008B6C88">
        <w:rPr>
          <w:rFonts w:ascii="Times New Roman" w:hAnsi="Times New Roman" w:cs="Times New Roman"/>
          <w:sz w:val="28"/>
          <w:szCs w:val="28"/>
        </w:rPr>
        <w:t xml:space="preserve"> оцінювали за допомогою </w:t>
      </w:r>
      <w:r w:rsidRPr="008B6C88">
        <w:rPr>
          <w:rStyle w:val="af2"/>
          <w:rFonts w:ascii="Times New Roman" w:hAnsi="Times New Roman" w:cs="Times New Roman"/>
          <w:b w:val="0"/>
          <w:sz w:val="28"/>
          <w:szCs w:val="28"/>
        </w:rPr>
        <w:t>тесту на желатиновому середовищі</w:t>
      </w:r>
      <w:r w:rsidRPr="008B6C88">
        <w:rPr>
          <w:rFonts w:ascii="Times New Roman" w:hAnsi="Times New Roman" w:cs="Times New Roman"/>
          <w:sz w:val="28"/>
          <w:szCs w:val="28"/>
        </w:rPr>
        <w:t>, який дозволяє визначити наявність або відсутність джгутиків.</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Інокуляцію проводили </w:t>
      </w:r>
      <w:r w:rsidRPr="008B6C88">
        <w:rPr>
          <w:rStyle w:val="af2"/>
          <w:rFonts w:ascii="Times New Roman" w:hAnsi="Times New Roman" w:cs="Times New Roman"/>
          <w:b w:val="0"/>
          <w:sz w:val="28"/>
          <w:szCs w:val="28"/>
        </w:rPr>
        <w:t>уколом у м’ясо-пептонний желатин</w:t>
      </w:r>
      <w:r w:rsidRPr="008B6C88">
        <w:rPr>
          <w:rFonts w:ascii="Times New Roman" w:hAnsi="Times New Roman" w:cs="Times New Roman"/>
          <w:sz w:val="28"/>
          <w:szCs w:val="28"/>
        </w:rPr>
        <w:t>, після чого спостерігали характер росту культури.</w:t>
      </w:r>
      <w:r w:rsidR="000F1F52">
        <w:rPr>
          <w:rFonts w:ascii="Times New Roman" w:hAnsi="Times New Roman" w:cs="Times New Roman"/>
          <w:sz w:val="28"/>
          <w:szCs w:val="28"/>
        </w:rPr>
        <w:t xml:space="preserve"> </w:t>
      </w:r>
      <w:r w:rsidRPr="008B6C88">
        <w:rPr>
          <w:rFonts w:ascii="Times New Roman" w:hAnsi="Times New Roman" w:cs="Times New Roman"/>
          <w:sz w:val="28"/>
          <w:szCs w:val="28"/>
        </w:rPr>
        <w:t xml:space="preserve">Для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типовою є </w:t>
      </w:r>
      <w:r w:rsidRPr="008B6C88">
        <w:rPr>
          <w:rStyle w:val="af2"/>
          <w:rFonts w:ascii="Times New Roman" w:hAnsi="Times New Roman" w:cs="Times New Roman"/>
          <w:b w:val="0"/>
          <w:sz w:val="28"/>
          <w:szCs w:val="28"/>
        </w:rPr>
        <w:t>повна відсутність активного руху</w:t>
      </w:r>
      <w:r w:rsidRPr="008B6C88">
        <w:rPr>
          <w:rFonts w:ascii="Times New Roman" w:hAnsi="Times New Roman" w:cs="Times New Roman"/>
          <w:sz w:val="28"/>
          <w:szCs w:val="28"/>
        </w:rPr>
        <w:t xml:space="preserve">, оскільки бактерія </w:t>
      </w:r>
      <w:r w:rsidRPr="008B6C88">
        <w:rPr>
          <w:rStyle w:val="af2"/>
          <w:rFonts w:ascii="Times New Roman" w:hAnsi="Times New Roman" w:cs="Times New Roman"/>
          <w:b w:val="0"/>
          <w:sz w:val="28"/>
          <w:szCs w:val="28"/>
        </w:rPr>
        <w:t>не має джгутиків</w:t>
      </w:r>
      <w:r w:rsidRPr="008B6C88">
        <w:rPr>
          <w:rFonts w:ascii="Times New Roman" w:hAnsi="Times New Roman" w:cs="Times New Roman"/>
          <w:sz w:val="28"/>
          <w:szCs w:val="28"/>
        </w:rPr>
        <w:t xml:space="preserve">. Це проявляється ростом колоній </w:t>
      </w:r>
      <w:r w:rsidRPr="008B6C88">
        <w:rPr>
          <w:rStyle w:val="af2"/>
          <w:rFonts w:ascii="Times New Roman" w:hAnsi="Times New Roman" w:cs="Times New Roman"/>
          <w:b w:val="0"/>
          <w:sz w:val="28"/>
          <w:szCs w:val="28"/>
        </w:rPr>
        <w:t>лише вздовж лінії інокуляції</w:t>
      </w:r>
      <w:r w:rsidRPr="008B6C88">
        <w:rPr>
          <w:rFonts w:ascii="Times New Roman" w:hAnsi="Times New Roman" w:cs="Times New Roman"/>
          <w:sz w:val="28"/>
          <w:szCs w:val="28"/>
        </w:rPr>
        <w:t>, без поширення у бокові шари середовища (Barer et al., 2020).</w:t>
      </w:r>
    </w:p>
    <w:p w14:paraId="031F8D3F" w14:textId="77777777" w:rsidR="000F1F52" w:rsidRDefault="00A72ECB" w:rsidP="000F1F52">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Таким чином, </w:t>
      </w:r>
      <w:r w:rsidRPr="008B6C88">
        <w:rPr>
          <w:rStyle w:val="af2"/>
          <w:rFonts w:ascii="Times New Roman" w:hAnsi="Times New Roman" w:cs="Times New Roman"/>
          <w:b w:val="0"/>
          <w:sz w:val="28"/>
          <w:szCs w:val="28"/>
        </w:rPr>
        <w:t>застосування комплексу культуральних, морфологічних і біохімічних методів</w:t>
      </w:r>
      <w:r w:rsidRPr="008B6C88">
        <w:rPr>
          <w:rFonts w:ascii="Times New Roman" w:hAnsi="Times New Roman" w:cs="Times New Roman"/>
          <w:sz w:val="28"/>
          <w:szCs w:val="28"/>
        </w:rPr>
        <w:t xml:space="preserve"> забезпечило </w:t>
      </w:r>
      <w:r w:rsidRPr="008B6C88">
        <w:rPr>
          <w:rStyle w:val="af2"/>
          <w:rFonts w:ascii="Times New Roman" w:hAnsi="Times New Roman" w:cs="Times New Roman"/>
          <w:b w:val="0"/>
          <w:sz w:val="28"/>
          <w:szCs w:val="28"/>
        </w:rPr>
        <w:t>точну ідентифікацію ізольованих мікроорганізмів</w:t>
      </w:r>
      <w:r w:rsidRPr="008B6C88">
        <w:rPr>
          <w:rFonts w:ascii="Times New Roman" w:hAnsi="Times New Roman" w:cs="Times New Roman"/>
          <w:sz w:val="28"/>
          <w:szCs w:val="28"/>
        </w:rPr>
        <w:t xml:space="preserve"> як представників виду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w:t>
      </w:r>
    </w:p>
    <w:p w14:paraId="64534C38" w14:textId="7DFD2610" w:rsidR="00347A72" w:rsidRDefault="00A72ECB" w:rsidP="000F1F52">
      <w:pPr>
        <w:suppressAutoHyphens w:val="0"/>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Отримані результати </w:t>
      </w:r>
      <w:r w:rsidRPr="008B6C88">
        <w:rPr>
          <w:rStyle w:val="af2"/>
          <w:rFonts w:ascii="Times New Roman" w:hAnsi="Times New Roman" w:cs="Times New Roman"/>
          <w:b w:val="0"/>
          <w:sz w:val="28"/>
          <w:szCs w:val="28"/>
        </w:rPr>
        <w:t>підтверджують надійність проведеної диференціації</w:t>
      </w:r>
      <w:r w:rsidRPr="008B6C88">
        <w:rPr>
          <w:rFonts w:ascii="Times New Roman" w:hAnsi="Times New Roman" w:cs="Times New Roman"/>
          <w:sz w:val="28"/>
          <w:szCs w:val="28"/>
        </w:rPr>
        <w:t xml:space="preserve"> та дозволяють у подальшому здійснювати </w:t>
      </w:r>
      <w:r w:rsidRPr="008B6C88">
        <w:rPr>
          <w:rStyle w:val="af2"/>
          <w:rFonts w:ascii="Times New Roman" w:hAnsi="Times New Roman" w:cs="Times New Roman"/>
          <w:b w:val="0"/>
          <w:sz w:val="28"/>
          <w:szCs w:val="28"/>
        </w:rPr>
        <w:t>оцінку антибіотикочутливості</w:t>
      </w:r>
      <w:r w:rsidRPr="008B6C88">
        <w:rPr>
          <w:rFonts w:ascii="Times New Roman" w:hAnsi="Times New Roman" w:cs="Times New Roman"/>
          <w:sz w:val="28"/>
          <w:szCs w:val="28"/>
        </w:rPr>
        <w:t xml:space="preserve">, </w:t>
      </w:r>
      <w:r w:rsidRPr="008B6C88">
        <w:rPr>
          <w:rStyle w:val="af2"/>
          <w:rFonts w:ascii="Times New Roman" w:hAnsi="Times New Roman" w:cs="Times New Roman"/>
          <w:b w:val="0"/>
          <w:sz w:val="28"/>
          <w:szCs w:val="28"/>
        </w:rPr>
        <w:t>моніторинг антибіотикорезистентності</w:t>
      </w:r>
      <w:r w:rsidRPr="008B6C88">
        <w:rPr>
          <w:rFonts w:ascii="Times New Roman" w:hAnsi="Times New Roman" w:cs="Times New Roman"/>
          <w:sz w:val="28"/>
          <w:szCs w:val="28"/>
        </w:rPr>
        <w:t xml:space="preserve">, а також </w:t>
      </w:r>
      <w:r w:rsidRPr="008B6C88">
        <w:rPr>
          <w:rStyle w:val="af2"/>
          <w:rFonts w:ascii="Times New Roman" w:hAnsi="Times New Roman" w:cs="Times New Roman"/>
          <w:b w:val="0"/>
          <w:sz w:val="28"/>
          <w:szCs w:val="28"/>
        </w:rPr>
        <w:t>визначати епідеміологічну значущість збудника</w:t>
      </w:r>
      <w:r w:rsidRPr="008B6C88">
        <w:rPr>
          <w:rFonts w:ascii="Times New Roman" w:hAnsi="Times New Roman" w:cs="Times New Roman"/>
          <w:sz w:val="28"/>
          <w:szCs w:val="28"/>
        </w:rPr>
        <w:t xml:space="preserve"> у структурі клінічних інфекцій (Coppi et al., 2022).</w:t>
      </w:r>
    </w:p>
    <w:p w14:paraId="73AA2EEB" w14:textId="77777777" w:rsidR="000F1F52" w:rsidRPr="008B6C88" w:rsidRDefault="000F1F52" w:rsidP="000F1F52">
      <w:pPr>
        <w:suppressAutoHyphens w:val="0"/>
        <w:spacing w:after="0" w:line="360" w:lineRule="auto"/>
        <w:ind w:firstLine="720"/>
        <w:jc w:val="both"/>
        <w:rPr>
          <w:rFonts w:ascii="Times New Roman" w:eastAsia="Times New Roman" w:hAnsi="Times New Roman" w:cs="Times New Roman"/>
          <w:sz w:val="28"/>
          <w:szCs w:val="28"/>
          <w:lang w:eastAsia="uk-UA"/>
        </w:rPr>
      </w:pPr>
    </w:p>
    <w:p w14:paraId="7E9EEA85" w14:textId="77777777" w:rsidR="00E5465A" w:rsidRPr="000F1F52" w:rsidRDefault="00465C06" w:rsidP="008B6C88">
      <w:pPr>
        <w:pStyle w:val="1"/>
        <w:spacing w:before="0" w:line="360" w:lineRule="auto"/>
        <w:jc w:val="both"/>
        <w:rPr>
          <w:rFonts w:ascii="Times New Roman" w:hAnsi="Times New Roman" w:cs="Times New Roman"/>
          <w:b/>
          <w:color w:val="000000" w:themeColor="text1"/>
          <w:sz w:val="28"/>
          <w:szCs w:val="28"/>
        </w:rPr>
      </w:pPr>
      <w:bookmarkStart w:id="9" w:name="_Toc214487721"/>
      <w:r w:rsidRPr="000F1F52">
        <w:rPr>
          <w:rFonts w:ascii="Times New Roman" w:hAnsi="Times New Roman" w:cs="Times New Roman"/>
          <w:b/>
          <w:color w:val="000000" w:themeColor="text1"/>
          <w:sz w:val="28"/>
          <w:szCs w:val="28"/>
        </w:rPr>
        <w:t>2.2. Мікробіологічні методики дослідження</w:t>
      </w:r>
      <w:bookmarkEnd w:id="9"/>
      <w:r w:rsidRPr="000F1F52">
        <w:rPr>
          <w:rFonts w:ascii="Times New Roman" w:hAnsi="Times New Roman" w:cs="Times New Roman"/>
          <w:b/>
          <w:color w:val="000000" w:themeColor="text1"/>
          <w:sz w:val="28"/>
          <w:szCs w:val="28"/>
        </w:rPr>
        <w:t xml:space="preserve"> </w:t>
      </w:r>
    </w:p>
    <w:p w14:paraId="4785C48B" w14:textId="77777777" w:rsidR="000F1F52" w:rsidRDefault="006E5D1F"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виявлення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використовують </w:t>
      </w:r>
      <w:r w:rsidRPr="008B6C88">
        <w:rPr>
          <w:rFonts w:ascii="Times New Roman" w:eastAsia="Times New Roman" w:hAnsi="Times New Roman" w:cs="Times New Roman"/>
          <w:bCs/>
          <w:sz w:val="28"/>
          <w:szCs w:val="28"/>
          <w:lang w:eastAsia="uk-UA"/>
        </w:rPr>
        <w:t>різноманітні клінічні матеріали</w:t>
      </w:r>
      <w:r w:rsidRPr="008B6C88">
        <w:rPr>
          <w:rFonts w:ascii="Times New Roman" w:eastAsia="Times New Roman" w:hAnsi="Times New Roman" w:cs="Times New Roman"/>
          <w:sz w:val="28"/>
          <w:szCs w:val="28"/>
          <w:lang w:eastAsia="uk-UA"/>
        </w:rPr>
        <w:t>, залежно від локалізації інфекційного процесу.</w:t>
      </w:r>
    </w:p>
    <w:p w14:paraId="3925149E" w14:textId="77777777" w:rsidR="000F1F52" w:rsidRDefault="006E5D1F"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Основними видами зразків є: </w:t>
      </w:r>
      <w:r w:rsidRPr="008B6C88">
        <w:rPr>
          <w:rFonts w:ascii="Times New Roman" w:eastAsia="Times New Roman" w:hAnsi="Times New Roman" w:cs="Times New Roman"/>
          <w:bCs/>
          <w:sz w:val="28"/>
          <w:szCs w:val="28"/>
          <w:lang w:eastAsia="uk-UA"/>
        </w:rPr>
        <w:t>мокротиння</w:t>
      </w:r>
      <w:r w:rsidRPr="008B6C88">
        <w:rPr>
          <w:rFonts w:ascii="Times New Roman" w:eastAsia="Times New Roman" w:hAnsi="Times New Roman" w:cs="Times New Roman"/>
          <w:sz w:val="28"/>
          <w:szCs w:val="28"/>
          <w:lang w:eastAsia="uk-UA"/>
        </w:rPr>
        <w:t xml:space="preserve"> — при підозрі на пневмонію, </w:t>
      </w:r>
      <w:r w:rsidRPr="008B6C88">
        <w:rPr>
          <w:rFonts w:ascii="Times New Roman" w:eastAsia="Times New Roman" w:hAnsi="Times New Roman" w:cs="Times New Roman"/>
          <w:bCs/>
          <w:sz w:val="28"/>
          <w:szCs w:val="28"/>
          <w:lang w:eastAsia="uk-UA"/>
        </w:rPr>
        <w:t>сеча</w:t>
      </w:r>
      <w:r w:rsidRPr="008B6C88">
        <w:rPr>
          <w:rFonts w:ascii="Times New Roman" w:eastAsia="Times New Roman" w:hAnsi="Times New Roman" w:cs="Times New Roman"/>
          <w:sz w:val="28"/>
          <w:szCs w:val="28"/>
          <w:lang w:eastAsia="uk-UA"/>
        </w:rPr>
        <w:t xml:space="preserve"> — при інфекціях сечовидільної системи, </w:t>
      </w:r>
      <w:r w:rsidRPr="008B6C88">
        <w:rPr>
          <w:rFonts w:ascii="Times New Roman" w:eastAsia="Times New Roman" w:hAnsi="Times New Roman" w:cs="Times New Roman"/>
          <w:bCs/>
          <w:sz w:val="28"/>
          <w:szCs w:val="28"/>
          <w:lang w:eastAsia="uk-UA"/>
        </w:rPr>
        <w:t>раневий ексудат</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bCs/>
          <w:sz w:val="28"/>
          <w:szCs w:val="28"/>
          <w:lang w:eastAsia="uk-UA"/>
        </w:rPr>
        <w:t>кров</w:t>
      </w:r>
      <w:r w:rsidRPr="008B6C88">
        <w:rPr>
          <w:rFonts w:ascii="Times New Roman" w:eastAsia="Times New Roman" w:hAnsi="Times New Roman" w:cs="Times New Roman"/>
          <w:sz w:val="28"/>
          <w:szCs w:val="28"/>
          <w:lang w:eastAsia="uk-UA"/>
        </w:rPr>
        <w:t xml:space="preserve"> — при септичних станах, а також </w:t>
      </w:r>
      <w:r w:rsidRPr="008B6C88">
        <w:rPr>
          <w:rFonts w:ascii="Times New Roman" w:eastAsia="Times New Roman" w:hAnsi="Times New Roman" w:cs="Times New Roman"/>
          <w:bCs/>
          <w:sz w:val="28"/>
          <w:szCs w:val="28"/>
          <w:lang w:eastAsia="uk-UA"/>
        </w:rPr>
        <w:t>катетерні зразки</w:t>
      </w:r>
      <w:r w:rsidRPr="008B6C88">
        <w:rPr>
          <w:rFonts w:ascii="Times New Roman" w:eastAsia="Times New Roman" w:hAnsi="Times New Roman" w:cs="Times New Roman"/>
          <w:sz w:val="28"/>
          <w:szCs w:val="28"/>
          <w:lang w:eastAsia="uk-UA"/>
        </w:rPr>
        <w:t xml:space="preserve"> та інші біологічні матеріали.</w:t>
      </w:r>
    </w:p>
    <w:p w14:paraId="2E4CD0BF" w14:textId="77777777" w:rsidR="000F1F52" w:rsidRDefault="006E5D1F"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Під час забору обов’язковим є суворе дотримання </w:t>
      </w:r>
      <w:r w:rsidRPr="008B6C88">
        <w:rPr>
          <w:rFonts w:ascii="Times New Roman" w:eastAsia="Times New Roman" w:hAnsi="Times New Roman" w:cs="Times New Roman"/>
          <w:bCs/>
          <w:sz w:val="28"/>
          <w:szCs w:val="28"/>
          <w:lang w:eastAsia="uk-UA"/>
        </w:rPr>
        <w:t>асептики та антисептики</w:t>
      </w:r>
      <w:r w:rsidRPr="008B6C88">
        <w:rPr>
          <w:rFonts w:ascii="Times New Roman" w:eastAsia="Times New Roman" w:hAnsi="Times New Roman" w:cs="Times New Roman"/>
          <w:sz w:val="28"/>
          <w:szCs w:val="28"/>
          <w:lang w:eastAsia="uk-UA"/>
        </w:rPr>
        <w:t>, що запобігає контамінації проб сторонньою мікрофлорою.</w:t>
      </w:r>
    </w:p>
    <w:p w14:paraId="09B2985E" w14:textId="3C5F47A8" w:rsidR="006E5D1F" w:rsidRPr="008B6C88" w:rsidRDefault="006E5D1F"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Зібрані зразки транспортують до лабораторії </w:t>
      </w:r>
      <w:r w:rsidRPr="008B6C88">
        <w:rPr>
          <w:rFonts w:ascii="Times New Roman" w:eastAsia="Times New Roman" w:hAnsi="Times New Roman" w:cs="Times New Roman"/>
          <w:bCs/>
          <w:sz w:val="28"/>
          <w:szCs w:val="28"/>
          <w:lang w:eastAsia="uk-UA"/>
        </w:rPr>
        <w:t>у стерильних герметичних контейнерах</w:t>
      </w:r>
      <w:r w:rsidRPr="008B6C88">
        <w:rPr>
          <w:rFonts w:ascii="Times New Roman" w:eastAsia="Times New Roman" w:hAnsi="Times New Roman" w:cs="Times New Roman"/>
          <w:sz w:val="28"/>
          <w:szCs w:val="28"/>
          <w:lang w:eastAsia="uk-UA"/>
        </w:rPr>
        <w:t xml:space="preserve"> із дотриманням температурного режиму згідно зі стандартами </w:t>
      </w:r>
      <w:r w:rsidRPr="008B6C88">
        <w:rPr>
          <w:rFonts w:ascii="Times New Roman" w:eastAsia="Times New Roman" w:hAnsi="Times New Roman" w:cs="Times New Roman"/>
          <w:bCs/>
          <w:sz w:val="28"/>
          <w:szCs w:val="28"/>
          <w:lang w:eastAsia="uk-UA"/>
        </w:rPr>
        <w:t>CLSI (2023)</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bCs/>
          <w:sz w:val="28"/>
          <w:szCs w:val="28"/>
          <w:lang w:eastAsia="uk-UA"/>
        </w:rPr>
        <w:t>EUCAST (2024)</w:t>
      </w:r>
      <w:r w:rsidRPr="008B6C88">
        <w:rPr>
          <w:rFonts w:ascii="Times New Roman" w:eastAsia="Times New Roman" w:hAnsi="Times New Roman" w:cs="Times New Roman"/>
          <w:sz w:val="28"/>
          <w:szCs w:val="28"/>
          <w:lang w:eastAsia="uk-UA"/>
        </w:rPr>
        <w:t>.</w:t>
      </w:r>
    </w:p>
    <w:p w14:paraId="270375C8" w14:textId="333A8CED" w:rsidR="00DE25ED" w:rsidRPr="008B6C88" w:rsidRDefault="00DE25ED"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Методика забарвлення мазка за методом Грама</w:t>
      </w:r>
      <w:r w:rsidR="000F1F52">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(Shyrobokov, 2011; Barer et al., 2020)</w:t>
      </w:r>
      <w:r w:rsidR="000F1F52">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Для мікроскопічної ідентифікації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застосовують класичний метод Грама, який дозволяє визначити тип клітинної стінки та попередньо диференціювати бактерію серед грамнегативних форм.</w:t>
      </w:r>
    </w:p>
    <w:p w14:paraId="4ACA36F2" w14:textId="77777777" w:rsidR="00DE25ED" w:rsidRPr="008B6C88" w:rsidRDefault="00DE25ED"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Послідовність виконання:</w:t>
      </w:r>
    </w:p>
    <w:p w14:paraId="4AAAD215"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На стерильне предметне скло наносять невелику кількість бактеріальної культури (колонію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у краплі фізіологічного розчину, рівномірно розмазують і висушують на повітрі.</w:t>
      </w:r>
    </w:p>
    <w:p w14:paraId="164A4640"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Після висушування мазок фіксують, пропускаючи над полум’ям спиртівки (1–2 рази).</w:t>
      </w:r>
    </w:p>
    <w:p w14:paraId="3A75B7D4"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Фіксований мазок фарбують </w:t>
      </w:r>
      <w:r w:rsidRPr="008B6C88">
        <w:rPr>
          <w:rFonts w:ascii="Times New Roman" w:eastAsia="Times New Roman" w:hAnsi="Times New Roman" w:cs="Times New Roman"/>
          <w:bCs/>
          <w:sz w:val="28"/>
          <w:szCs w:val="28"/>
          <w:lang w:eastAsia="uk-UA"/>
        </w:rPr>
        <w:t>генціановим фіолетовим</w:t>
      </w:r>
      <w:r w:rsidRPr="008B6C88">
        <w:rPr>
          <w:rFonts w:ascii="Times New Roman" w:eastAsia="Times New Roman" w:hAnsi="Times New Roman" w:cs="Times New Roman"/>
          <w:sz w:val="28"/>
          <w:szCs w:val="28"/>
          <w:lang w:eastAsia="uk-UA"/>
        </w:rPr>
        <w:t xml:space="preserve"> протягом 1–2 хвилин.</w:t>
      </w:r>
    </w:p>
    <w:p w14:paraId="511A0ACB"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Промивають водою, після чого наносять </w:t>
      </w:r>
      <w:r w:rsidRPr="008B6C88">
        <w:rPr>
          <w:rFonts w:ascii="Times New Roman" w:eastAsia="Times New Roman" w:hAnsi="Times New Roman" w:cs="Times New Roman"/>
          <w:bCs/>
          <w:sz w:val="28"/>
          <w:szCs w:val="28"/>
          <w:lang w:eastAsia="uk-UA"/>
        </w:rPr>
        <w:t>розчин Люголя</w:t>
      </w:r>
      <w:r w:rsidRPr="008B6C88">
        <w:rPr>
          <w:rFonts w:ascii="Times New Roman" w:eastAsia="Times New Roman" w:hAnsi="Times New Roman" w:cs="Times New Roman"/>
          <w:sz w:val="28"/>
          <w:szCs w:val="28"/>
          <w:lang w:eastAsia="uk-UA"/>
        </w:rPr>
        <w:t xml:space="preserve"> на 1 хвилину.</w:t>
      </w:r>
    </w:p>
    <w:p w14:paraId="6F1CF239"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Знебарвлюють </w:t>
      </w:r>
      <w:r w:rsidRPr="008B6C88">
        <w:rPr>
          <w:rFonts w:ascii="Times New Roman" w:eastAsia="Times New Roman" w:hAnsi="Times New Roman" w:cs="Times New Roman"/>
          <w:bCs/>
          <w:sz w:val="28"/>
          <w:szCs w:val="28"/>
          <w:lang w:eastAsia="uk-UA"/>
        </w:rPr>
        <w:t>96 % етиловим спиртом</w:t>
      </w:r>
      <w:r w:rsidRPr="008B6C88">
        <w:rPr>
          <w:rFonts w:ascii="Times New Roman" w:eastAsia="Times New Roman" w:hAnsi="Times New Roman" w:cs="Times New Roman"/>
          <w:sz w:val="28"/>
          <w:szCs w:val="28"/>
          <w:lang w:eastAsia="uk-UA"/>
        </w:rPr>
        <w:t xml:space="preserve"> протягом 10–20 секунд.</w:t>
      </w:r>
    </w:p>
    <w:p w14:paraId="448564CD"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Повторно промивають дистильованою водою.</w:t>
      </w:r>
    </w:p>
    <w:p w14:paraId="4C78DC1F" w14:textId="77777777" w:rsidR="00DE25ED" w:rsidRPr="008B6C88" w:rsidRDefault="00DE25ED" w:rsidP="008D3DCF">
      <w:pPr>
        <w:numPr>
          <w:ilvl w:val="0"/>
          <w:numId w:val="9"/>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Контрастне фарбування проводять </w:t>
      </w:r>
      <w:r w:rsidRPr="008B6C88">
        <w:rPr>
          <w:rFonts w:ascii="Times New Roman" w:eastAsia="Times New Roman" w:hAnsi="Times New Roman" w:cs="Times New Roman"/>
          <w:bCs/>
          <w:sz w:val="28"/>
          <w:szCs w:val="28"/>
          <w:lang w:eastAsia="uk-UA"/>
        </w:rPr>
        <w:t>фуксином</w:t>
      </w:r>
      <w:r w:rsidRPr="008B6C88">
        <w:rPr>
          <w:rFonts w:ascii="Times New Roman" w:eastAsia="Times New Roman" w:hAnsi="Times New Roman" w:cs="Times New Roman"/>
          <w:sz w:val="28"/>
          <w:szCs w:val="28"/>
          <w:lang w:eastAsia="uk-UA"/>
        </w:rPr>
        <w:t xml:space="preserve"> (1–2 хвилини), після чого мазок промивають, висушують і мікроскопують під імерсійною системою.</w:t>
      </w:r>
    </w:p>
    <w:p w14:paraId="72E05391" w14:textId="69A422B4" w:rsidR="00E5465A" w:rsidRPr="008B6C88" w:rsidRDefault="00DE25ED"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У результаті грамнегативні клітини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набувають рожево-червоного кольору, тоді як грампозитивні бактерії залишаються фіолетовими. Це дозволяє провести </w:t>
      </w:r>
      <w:r w:rsidRPr="008B6C88">
        <w:rPr>
          <w:rFonts w:ascii="Times New Roman" w:eastAsia="Times New Roman" w:hAnsi="Times New Roman" w:cs="Times New Roman"/>
          <w:bCs/>
          <w:sz w:val="28"/>
          <w:szCs w:val="28"/>
          <w:lang w:eastAsia="uk-UA"/>
        </w:rPr>
        <w:t>попередню диференціацію</w:t>
      </w:r>
      <w:r w:rsidRPr="008B6C88">
        <w:rPr>
          <w:rFonts w:ascii="Times New Roman" w:eastAsia="Times New Roman" w:hAnsi="Times New Roman" w:cs="Times New Roman"/>
          <w:sz w:val="28"/>
          <w:szCs w:val="28"/>
          <w:lang w:eastAsia="uk-UA"/>
        </w:rPr>
        <w:t xml:space="preserve"> збудників і підтвердити належність ізоляту до роду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w:t>
      </w:r>
    </w:p>
    <w:p w14:paraId="549F8DE8" w14:textId="556C6437" w:rsidR="00F02C0C" w:rsidRPr="008B6C88" w:rsidRDefault="00F02C0C" w:rsidP="000F1F52">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культивування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використовують як універсальні, так і селективні поживні середовища. До загальних належить кров’яний агар, що забезпечує інтенсивний ріст колоній та дозволяє оцінити гемолітичну активність ізолятів. Для селективного виділення ентеробактерій застосовують середовище МакКонкі, яке містить жовчні солі, кристалічний фіолетовий та лактозу з pH-індикатором нейтрального червоного.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належать до лактозопозитивних бактерій, тому на середовищі МакКонкі формують слизові, рожево-червоні колонії внаслідок ферментації лактози з утворенням кислоти (Shyrobokov, 2011; Barer et al., 2020; CLSI, 2023; EUCAST, 2024).</w:t>
      </w:r>
      <w:r w:rsidR="000F1F52">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Інкубацію проводять при температурі 35–37 °C протягом 18–24 годин у аеробних умовах. Після інкубації оцінюють розмір, консистенцію, колір і поверхневий блиск колоній. Для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типовими є великі, опуклі, слизові колонії з мукоїдною текстурою.</w:t>
      </w:r>
    </w:p>
    <w:p w14:paraId="7CE58FD5" w14:textId="0BFBB406" w:rsidR="0032124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Хромогенний агар</w:t>
      </w:r>
      <w:r w:rsidRPr="008B6C88">
        <w:rPr>
          <w:rFonts w:ascii="Times New Roman" w:eastAsia="Times New Roman" w:hAnsi="Times New Roman" w:cs="Times New Roman"/>
          <w:sz w:val="28"/>
          <w:szCs w:val="28"/>
          <w:lang w:eastAsia="uk-UA"/>
        </w:rPr>
        <w:t xml:space="preserve"> — це селективно-диференційне поживне середовище, призначене для виділення та попередньої ідентифікації бактерій роду </w:t>
      </w:r>
      <w:r w:rsidRPr="008B6C88">
        <w:rPr>
          <w:rFonts w:ascii="Times New Roman" w:eastAsia="Times New Roman" w:hAnsi="Times New Roman" w:cs="Times New Roman"/>
          <w:i/>
          <w:iCs/>
          <w:sz w:val="28"/>
          <w:szCs w:val="28"/>
          <w:lang w:eastAsia="uk-UA"/>
        </w:rPr>
        <w:t>Klebsiella</w:t>
      </w:r>
      <w:r w:rsidR="00321248">
        <w:rPr>
          <w:rFonts w:ascii="Times New Roman" w:eastAsia="Times New Roman" w:hAnsi="Times New Roman" w:cs="Times New Roman"/>
          <w:sz w:val="28"/>
          <w:szCs w:val="28"/>
          <w:lang w:eastAsia="uk-UA"/>
        </w:rPr>
        <w:t xml:space="preserve"> з клінічних матеріалів </w:t>
      </w:r>
      <w:r w:rsidR="00321248" w:rsidRPr="008B6C88">
        <w:rPr>
          <w:rFonts w:ascii="Times New Roman" w:eastAsia="Times New Roman" w:hAnsi="Times New Roman" w:cs="Times New Roman"/>
          <w:sz w:val="28"/>
          <w:szCs w:val="28"/>
          <w:lang w:eastAsia="uk-UA"/>
        </w:rPr>
        <w:t>(Filimonova et al., 2022; CLSI, 2023)</w:t>
      </w:r>
      <w:r w:rsidR="0032124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До складу хромогенного агару входять компоненти, що забезпечують оптимальні умови рос</w:t>
      </w:r>
      <w:r w:rsidR="00321248">
        <w:rPr>
          <w:rFonts w:ascii="Times New Roman" w:eastAsia="Times New Roman" w:hAnsi="Times New Roman" w:cs="Times New Roman"/>
          <w:sz w:val="28"/>
          <w:szCs w:val="28"/>
          <w:lang w:eastAsia="uk-UA"/>
        </w:rPr>
        <w:t xml:space="preserve">ту та дозволяють диференціювати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за кольором колоній:</w:t>
      </w:r>
    </w:p>
    <w:p w14:paraId="2809A4C8" w14:textId="77777777" w:rsidR="0032124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00321248">
        <w:rPr>
          <w:rFonts w:ascii="Times New Roman" w:eastAsia="Times New Roman" w:hAnsi="Times New Roman" w:cs="Times New Roman"/>
          <w:bCs/>
          <w:sz w:val="28"/>
          <w:szCs w:val="28"/>
          <w:lang w:eastAsia="uk-UA"/>
        </w:rPr>
        <w:t>к</w:t>
      </w:r>
      <w:r w:rsidRPr="008B6C88">
        <w:rPr>
          <w:rFonts w:ascii="Times New Roman" w:eastAsia="Times New Roman" w:hAnsi="Times New Roman" w:cs="Times New Roman"/>
          <w:bCs/>
          <w:sz w:val="28"/>
          <w:szCs w:val="28"/>
          <w:lang w:eastAsia="uk-UA"/>
        </w:rPr>
        <w:t>азеїновий пептон</w:t>
      </w:r>
      <w:r w:rsidRPr="008B6C88">
        <w:rPr>
          <w:rFonts w:ascii="Times New Roman" w:eastAsia="Times New Roman" w:hAnsi="Times New Roman" w:cs="Times New Roman"/>
          <w:sz w:val="28"/>
          <w:szCs w:val="28"/>
          <w:lang w:eastAsia="uk-UA"/>
        </w:rPr>
        <w:t xml:space="preserve"> — основне джерело азоту, амінокислот і вітамінів;</w:t>
      </w:r>
    </w:p>
    <w:p w14:paraId="7BBBB406" w14:textId="77777777" w:rsidR="0032124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00321248">
        <w:rPr>
          <w:rFonts w:ascii="Times New Roman" w:eastAsia="Times New Roman" w:hAnsi="Times New Roman" w:cs="Times New Roman"/>
          <w:bCs/>
          <w:sz w:val="28"/>
          <w:szCs w:val="28"/>
          <w:lang w:eastAsia="uk-UA"/>
        </w:rPr>
        <w:t>с</w:t>
      </w:r>
      <w:r w:rsidRPr="008B6C88">
        <w:rPr>
          <w:rFonts w:ascii="Times New Roman" w:eastAsia="Times New Roman" w:hAnsi="Times New Roman" w:cs="Times New Roman"/>
          <w:bCs/>
          <w:sz w:val="28"/>
          <w:szCs w:val="28"/>
          <w:lang w:eastAsia="uk-UA"/>
        </w:rPr>
        <w:t>орбіт</w:t>
      </w:r>
      <w:r w:rsidRPr="008B6C88">
        <w:rPr>
          <w:rFonts w:ascii="Times New Roman" w:eastAsia="Times New Roman" w:hAnsi="Times New Roman" w:cs="Times New Roman"/>
          <w:sz w:val="28"/>
          <w:szCs w:val="28"/>
          <w:lang w:eastAsia="uk-UA"/>
        </w:rPr>
        <w:t xml:space="preserve"> — джерело вуглецю, яке ферментується з утворенням енергії;</w:t>
      </w:r>
    </w:p>
    <w:p w14:paraId="0B64095B" w14:textId="77777777" w:rsidR="0032124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00321248">
        <w:rPr>
          <w:rFonts w:ascii="Times New Roman" w:eastAsia="Times New Roman" w:hAnsi="Times New Roman" w:cs="Times New Roman"/>
          <w:bCs/>
          <w:sz w:val="28"/>
          <w:szCs w:val="28"/>
          <w:lang w:eastAsia="uk-UA"/>
        </w:rPr>
        <w:t>ф</w:t>
      </w:r>
      <w:r w:rsidRPr="008B6C88">
        <w:rPr>
          <w:rFonts w:ascii="Times New Roman" w:eastAsia="Times New Roman" w:hAnsi="Times New Roman" w:cs="Times New Roman"/>
          <w:bCs/>
          <w:sz w:val="28"/>
          <w:szCs w:val="28"/>
          <w:lang w:eastAsia="uk-UA"/>
        </w:rPr>
        <w:t>осфати натрію (Na₂HPO₄, NaH₂PO₄)</w:t>
      </w:r>
      <w:r w:rsidRPr="008B6C88">
        <w:rPr>
          <w:rFonts w:ascii="Times New Roman" w:eastAsia="Times New Roman" w:hAnsi="Times New Roman" w:cs="Times New Roman"/>
          <w:sz w:val="28"/>
          <w:szCs w:val="28"/>
          <w:lang w:eastAsia="uk-UA"/>
        </w:rPr>
        <w:t xml:space="preserve"> — формують буферну систему середовища;</w:t>
      </w:r>
    </w:p>
    <w:p w14:paraId="0EFB17C8" w14:textId="77777777" w:rsidR="0032124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 </w:t>
      </w:r>
      <w:r w:rsidR="00321248">
        <w:rPr>
          <w:rFonts w:ascii="Times New Roman" w:eastAsia="Times New Roman" w:hAnsi="Times New Roman" w:cs="Times New Roman"/>
          <w:bCs/>
          <w:sz w:val="28"/>
          <w:szCs w:val="28"/>
          <w:lang w:eastAsia="uk-UA"/>
        </w:rPr>
        <w:t>х</w:t>
      </w:r>
      <w:r w:rsidRPr="008B6C88">
        <w:rPr>
          <w:rFonts w:ascii="Times New Roman" w:eastAsia="Times New Roman" w:hAnsi="Times New Roman" w:cs="Times New Roman"/>
          <w:bCs/>
          <w:sz w:val="28"/>
          <w:szCs w:val="28"/>
          <w:lang w:eastAsia="uk-UA"/>
        </w:rPr>
        <w:t>лорид натрію (NaCl)</w:t>
      </w:r>
      <w:r w:rsidRPr="008B6C88">
        <w:rPr>
          <w:rFonts w:ascii="Times New Roman" w:eastAsia="Times New Roman" w:hAnsi="Times New Roman" w:cs="Times New Roman"/>
          <w:sz w:val="28"/>
          <w:szCs w:val="28"/>
          <w:lang w:eastAsia="uk-UA"/>
        </w:rPr>
        <w:t xml:space="preserve"> — підтримує осмотичну рівновагу;</w:t>
      </w:r>
    </w:p>
    <w:p w14:paraId="660BF020" w14:textId="40D8E91B" w:rsidR="00F30F16" w:rsidRPr="008B6C8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 </w:t>
      </w:r>
      <w:r w:rsidR="00321248">
        <w:rPr>
          <w:rFonts w:ascii="Times New Roman" w:eastAsia="Times New Roman" w:hAnsi="Times New Roman" w:cs="Times New Roman"/>
          <w:bCs/>
          <w:sz w:val="28"/>
          <w:szCs w:val="28"/>
          <w:lang w:eastAsia="uk-UA"/>
        </w:rPr>
        <w:t>х</w:t>
      </w:r>
      <w:r w:rsidRPr="008B6C88">
        <w:rPr>
          <w:rFonts w:ascii="Times New Roman" w:eastAsia="Times New Roman" w:hAnsi="Times New Roman" w:cs="Times New Roman"/>
          <w:bCs/>
          <w:sz w:val="28"/>
          <w:szCs w:val="28"/>
          <w:lang w:eastAsia="uk-UA"/>
        </w:rPr>
        <w:t>ромогенна суміш</w:t>
      </w:r>
      <w:r w:rsidRPr="008B6C88">
        <w:rPr>
          <w:rFonts w:ascii="Times New Roman" w:eastAsia="Times New Roman" w:hAnsi="Times New Roman" w:cs="Times New Roman"/>
          <w:sz w:val="28"/>
          <w:szCs w:val="28"/>
          <w:lang w:eastAsia="uk-UA"/>
        </w:rPr>
        <w:t xml:space="preserve"> — специфічний субстрат, що при гідролізі ферментами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спричиняє рожеве забарвлення колоній, полегшуючи їх ідентифікацію (Filimonova et al., 2022; CLSI, 2023).</w:t>
      </w:r>
    </w:p>
    <w:p w14:paraId="7307DE74" w14:textId="77777777" w:rsidR="00F30F16" w:rsidRPr="008B6C88" w:rsidRDefault="00F30F16"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Також середовище містить </w:t>
      </w:r>
      <w:r w:rsidRPr="008B6C88">
        <w:rPr>
          <w:rFonts w:ascii="Times New Roman" w:eastAsia="Times New Roman" w:hAnsi="Times New Roman" w:cs="Times New Roman"/>
          <w:bCs/>
          <w:sz w:val="28"/>
          <w:szCs w:val="28"/>
          <w:lang w:eastAsia="uk-UA"/>
        </w:rPr>
        <w:t>триптофан</w:t>
      </w:r>
      <w:r w:rsidRPr="008B6C88">
        <w:rPr>
          <w:rFonts w:ascii="Times New Roman" w:eastAsia="Times New Roman" w:hAnsi="Times New Roman" w:cs="Times New Roman"/>
          <w:sz w:val="28"/>
          <w:szCs w:val="28"/>
          <w:lang w:eastAsia="uk-UA"/>
        </w:rPr>
        <w:t>, який використовується для проведення індольного тесту. При додаванні реактиву Ковача у позитивних штамів спостерігається утворення червоного кільця — ознака здатності бактерій розщеплювати триптофан (Ramirez et al., 2014). Агар виступає як гелеутворювач, забезпечуючи стабільну тверду поверхню для росту культур.</w:t>
      </w:r>
    </w:p>
    <w:p w14:paraId="3A28810B" w14:textId="77777777" w:rsidR="001F5130" w:rsidRPr="008B6C88" w:rsidRDefault="001F5130"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біохімічному відношенні бактерія належить до хемоорганотрофів, є каталаза-позитивною та оксидаза-негативною. Вона ферментує низку вуглеводів (глюкозу, лактозу, сахарозу, мальтозу, D-манозу, трегалозу) з утворенням кислоти та газу.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також здатна відновлювати нітрити до нітратів, що є типовою ознакою ентеробактерій (Shyrobokov, 2011; CLSI, 2023; EUCAST, 2024).</w:t>
      </w:r>
    </w:p>
    <w:p w14:paraId="3EEB4DED" w14:textId="77777777" w:rsidR="001F5130" w:rsidRPr="008B6C88" w:rsidRDefault="001F5130"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На кров’яному агарі бактерія утворює великі слизові колонії сірого або кремового кольору без вираженої зони гемолізу (рис. 2.3).</w:t>
      </w:r>
    </w:p>
    <w:p w14:paraId="7AF6FFEA" w14:textId="77777777" w:rsidR="00321248" w:rsidRDefault="00995C6A" w:rsidP="00321248">
      <w:pPr>
        <w:pStyle w:val="af8"/>
        <w:spacing w:beforeAutospacing="0" w:after="0" w:afterAutospacing="0" w:line="360" w:lineRule="auto"/>
        <w:ind w:firstLine="720"/>
        <w:jc w:val="both"/>
        <w:rPr>
          <w:sz w:val="28"/>
          <w:szCs w:val="28"/>
          <w:lang w:val="uk-UA" w:eastAsia="uk-UA"/>
        </w:rPr>
      </w:pPr>
      <w:r w:rsidRPr="008B6C88">
        <w:rPr>
          <w:sz w:val="28"/>
          <w:szCs w:val="28"/>
          <w:lang w:val="uk-UA" w:eastAsia="uk-UA"/>
        </w:rPr>
        <w:t xml:space="preserve">Клітинна стінка </w:t>
      </w:r>
      <w:r w:rsidRPr="008B6C88">
        <w:rPr>
          <w:i/>
          <w:iCs/>
          <w:sz w:val="28"/>
          <w:szCs w:val="28"/>
          <w:lang w:val="uk-UA" w:eastAsia="uk-UA"/>
        </w:rPr>
        <w:t>Klebsiella pneumoniae</w:t>
      </w:r>
      <w:r w:rsidRPr="008B6C88">
        <w:rPr>
          <w:sz w:val="28"/>
          <w:szCs w:val="28"/>
          <w:lang w:val="uk-UA" w:eastAsia="uk-UA"/>
        </w:rPr>
        <w:t xml:space="preserve"> має товщину близько 14–18 нм і характеризується типовою для грамнегативних бактерій тришаровою будовою: внутрішня мембрана, тонкий шар пептидоглікану та зовнішня мембрана, утворена ліпополісахаридами та білками (Barer et al., 2020).</w:t>
      </w:r>
    </w:p>
    <w:p w14:paraId="11707957" w14:textId="07AFB673" w:rsidR="00995C6A" w:rsidRPr="008B6C88" w:rsidRDefault="00995C6A" w:rsidP="00321248">
      <w:pPr>
        <w:pStyle w:val="af8"/>
        <w:spacing w:beforeAutospacing="0" w:after="0" w:afterAutospacing="0" w:line="360" w:lineRule="auto"/>
        <w:ind w:firstLine="720"/>
        <w:jc w:val="both"/>
        <w:rPr>
          <w:sz w:val="28"/>
          <w:szCs w:val="28"/>
          <w:lang w:val="uk-UA" w:eastAsia="uk-UA"/>
        </w:rPr>
      </w:pPr>
      <w:r w:rsidRPr="008B6C88">
        <w:rPr>
          <w:sz w:val="28"/>
          <w:szCs w:val="28"/>
          <w:lang w:val="uk-UA" w:eastAsia="uk-UA"/>
        </w:rPr>
        <w:t xml:space="preserve">Пептидоглікановий шар надає клітині механічної міцності, тоді як зовнішня мембрана виконує бар’єрну функцію, захищаючи від дії антимікробних речовин. Основними антигенними структурами клітинної стінки є </w:t>
      </w:r>
      <w:r w:rsidRPr="008B6C88">
        <w:rPr>
          <w:bCs/>
          <w:sz w:val="28"/>
          <w:szCs w:val="28"/>
          <w:lang w:val="uk-UA" w:eastAsia="uk-UA"/>
        </w:rPr>
        <w:t>О-антигени</w:t>
      </w:r>
      <w:r w:rsidRPr="008B6C88">
        <w:rPr>
          <w:sz w:val="28"/>
          <w:szCs w:val="28"/>
          <w:lang w:val="uk-UA" w:eastAsia="uk-UA"/>
        </w:rPr>
        <w:t xml:space="preserve"> (ліпополісахаридної природи) та </w:t>
      </w:r>
      <w:r w:rsidRPr="008B6C88">
        <w:rPr>
          <w:bCs/>
          <w:sz w:val="28"/>
          <w:szCs w:val="28"/>
          <w:lang w:val="uk-UA" w:eastAsia="uk-UA"/>
        </w:rPr>
        <w:t>К-антигени</w:t>
      </w:r>
      <w:r w:rsidRPr="008B6C88">
        <w:rPr>
          <w:sz w:val="28"/>
          <w:szCs w:val="28"/>
          <w:lang w:val="uk-UA" w:eastAsia="uk-UA"/>
        </w:rPr>
        <w:t xml:space="preserve"> (капсульні полісахариди). На сьогодні описано близько </w:t>
      </w:r>
      <w:r w:rsidRPr="008B6C88">
        <w:rPr>
          <w:bCs/>
          <w:sz w:val="28"/>
          <w:szCs w:val="28"/>
          <w:lang w:val="uk-UA" w:eastAsia="uk-UA"/>
        </w:rPr>
        <w:t>11 сероварів О-антигену</w:t>
      </w:r>
      <w:r w:rsidRPr="008B6C88">
        <w:rPr>
          <w:sz w:val="28"/>
          <w:szCs w:val="28"/>
          <w:lang w:val="uk-UA" w:eastAsia="uk-UA"/>
        </w:rPr>
        <w:t xml:space="preserve"> та </w:t>
      </w:r>
      <w:r w:rsidRPr="008B6C88">
        <w:rPr>
          <w:bCs/>
          <w:sz w:val="28"/>
          <w:szCs w:val="28"/>
          <w:lang w:val="uk-UA" w:eastAsia="uk-UA"/>
        </w:rPr>
        <w:t>понад 80 типів К-антигену</w:t>
      </w:r>
      <w:r w:rsidRPr="008B6C88">
        <w:rPr>
          <w:sz w:val="28"/>
          <w:szCs w:val="28"/>
          <w:lang w:val="uk-UA" w:eastAsia="uk-UA"/>
        </w:rPr>
        <w:t>, які визначають серотипову різноманітність виду (Wyres et al., 2020; Hennequin &amp; Robin, 2016).</w:t>
      </w:r>
    </w:p>
    <w:p w14:paraId="22EBC079" w14:textId="77777777" w:rsidR="00995C6A" w:rsidRPr="008B6C88" w:rsidRDefault="00995C6A"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Одним із найважливіших факторів патогенності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є </w:t>
      </w:r>
      <w:r w:rsidRPr="008B6C88">
        <w:rPr>
          <w:rFonts w:ascii="Times New Roman" w:eastAsia="Times New Roman" w:hAnsi="Times New Roman" w:cs="Times New Roman"/>
          <w:bCs/>
          <w:sz w:val="28"/>
          <w:szCs w:val="28"/>
          <w:lang w:eastAsia="uk-UA"/>
        </w:rPr>
        <w:t>капсула</w:t>
      </w:r>
      <w:r w:rsidRPr="008B6C88">
        <w:rPr>
          <w:rFonts w:ascii="Times New Roman" w:eastAsia="Times New Roman" w:hAnsi="Times New Roman" w:cs="Times New Roman"/>
          <w:sz w:val="28"/>
          <w:szCs w:val="28"/>
          <w:lang w:eastAsia="uk-UA"/>
        </w:rPr>
        <w:t xml:space="preserve">, утворена товстим шаром екзополісахаридів. Вона перешкоджає </w:t>
      </w:r>
      <w:r w:rsidRPr="008B6C88">
        <w:rPr>
          <w:rFonts w:ascii="Times New Roman" w:eastAsia="Times New Roman" w:hAnsi="Times New Roman" w:cs="Times New Roman"/>
          <w:sz w:val="28"/>
          <w:szCs w:val="28"/>
          <w:lang w:eastAsia="uk-UA"/>
        </w:rPr>
        <w:lastRenderedPageBreak/>
        <w:t xml:space="preserve">фагоцитозу, дії комплементу та сприяє виживанню бактерій у несприятливих умовах довкілля. Завдяки капсулі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здатна тривалий час зберігатися у воді, ґрунті, на харчових продуктах і медичних інструментах (Ramirez et al., 2014).</w:t>
      </w:r>
    </w:p>
    <w:p w14:paraId="29775B8A" w14:textId="77777777" w:rsidR="001F598A" w:rsidRPr="008B6C88" w:rsidRDefault="001F598A"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Окремі штами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продукують </w:t>
      </w:r>
      <w:r w:rsidRPr="008B6C88">
        <w:rPr>
          <w:rFonts w:ascii="Times New Roman" w:eastAsia="Times New Roman" w:hAnsi="Times New Roman" w:cs="Times New Roman"/>
          <w:bCs/>
          <w:sz w:val="28"/>
          <w:szCs w:val="28"/>
          <w:lang w:eastAsia="uk-UA"/>
        </w:rPr>
        <w:t>термолабільний ентеротоксин</w:t>
      </w:r>
      <w:r w:rsidRPr="008B6C88">
        <w:rPr>
          <w:rFonts w:ascii="Times New Roman" w:eastAsia="Times New Roman" w:hAnsi="Times New Roman" w:cs="Times New Roman"/>
          <w:sz w:val="28"/>
          <w:szCs w:val="28"/>
          <w:lang w:eastAsia="uk-UA"/>
        </w:rPr>
        <w:t xml:space="preserve">, подібний за механізмом дії до токсину ентерогенної </w:t>
      </w:r>
      <w:r w:rsidRPr="008B6C88">
        <w:rPr>
          <w:rFonts w:ascii="Times New Roman" w:eastAsia="Times New Roman" w:hAnsi="Times New Roman" w:cs="Times New Roman"/>
          <w:i/>
          <w:iCs/>
          <w:sz w:val="28"/>
          <w:szCs w:val="28"/>
          <w:lang w:eastAsia="uk-UA"/>
        </w:rPr>
        <w:t>Escherichia coli</w:t>
      </w:r>
      <w:r w:rsidRPr="008B6C88">
        <w:rPr>
          <w:rFonts w:ascii="Times New Roman" w:eastAsia="Times New Roman" w:hAnsi="Times New Roman" w:cs="Times New Roman"/>
          <w:sz w:val="28"/>
          <w:szCs w:val="28"/>
          <w:lang w:eastAsia="uk-UA"/>
        </w:rPr>
        <w:t xml:space="preserve">. Цей токсин має </w:t>
      </w:r>
      <w:r w:rsidRPr="008B6C88">
        <w:rPr>
          <w:rFonts w:ascii="Times New Roman" w:eastAsia="Times New Roman" w:hAnsi="Times New Roman" w:cs="Times New Roman"/>
          <w:bCs/>
          <w:sz w:val="28"/>
          <w:szCs w:val="28"/>
          <w:lang w:eastAsia="uk-UA"/>
        </w:rPr>
        <w:t>цитотоксичну активність</w:t>
      </w:r>
      <w:r w:rsidRPr="008B6C88">
        <w:rPr>
          <w:rFonts w:ascii="Times New Roman" w:eastAsia="Times New Roman" w:hAnsi="Times New Roman" w:cs="Times New Roman"/>
          <w:sz w:val="28"/>
          <w:szCs w:val="28"/>
          <w:lang w:eastAsia="uk-UA"/>
        </w:rPr>
        <w:t xml:space="preserve">, підвищує проникність судинної стінки та може сприяти потраплянню бактерій у кров’яне русло, викликаючи </w:t>
      </w:r>
      <w:r w:rsidRPr="008B6C88">
        <w:rPr>
          <w:rFonts w:ascii="Times New Roman" w:eastAsia="Times New Roman" w:hAnsi="Times New Roman" w:cs="Times New Roman"/>
          <w:bCs/>
          <w:sz w:val="28"/>
          <w:szCs w:val="28"/>
          <w:lang w:eastAsia="uk-UA"/>
        </w:rPr>
        <w:t>бактеріємію або сепсис</w:t>
      </w:r>
      <w:r w:rsidRPr="008B6C88">
        <w:rPr>
          <w:rFonts w:ascii="Times New Roman" w:eastAsia="Times New Roman" w:hAnsi="Times New Roman" w:cs="Times New Roman"/>
          <w:sz w:val="28"/>
          <w:szCs w:val="28"/>
          <w:lang w:eastAsia="uk-UA"/>
        </w:rPr>
        <w:t xml:space="preserve"> (Pitout et al., 2015).</w:t>
      </w:r>
    </w:p>
    <w:p w14:paraId="1707850E" w14:textId="77777777" w:rsidR="001F598A" w:rsidRPr="008B6C88" w:rsidRDefault="001F598A"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Особливу епідеміологічну небезпеку становить поява </w:t>
      </w:r>
      <w:r w:rsidRPr="008B6C88">
        <w:rPr>
          <w:rFonts w:ascii="Times New Roman" w:eastAsia="Times New Roman" w:hAnsi="Times New Roman" w:cs="Times New Roman"/>
          <w:bCs/>
          <w:sz w:val="28"/>
          <w:szCs w:val="28"/>
          <w:lang w:eastAsia="uk-UA"/>
        </w:rPr>
        <w:t xml:space="preserve">мульти- та панрезистентних штамів </w:t>
      </w:r>
      <w:r w:rsidRPr="008B6C88">
        <w:rPr>
          <w:rFonts w:ascii="Times New Roman" w:eastAsia="Times New Roman" w:hAnsi="Times New Roman" w:cs="Times New Roman"/>
          <w:bCs/>
          <w:i/>
          <w:iCs/>
          <w:sz w:val="28"/>
          <w:szCs w:val="28"/>
          <w:lang w:eastAsia="uk-UA"/>
        </w:rPr>
        <w:t>K. pneumoniae</w:t>
      </w:r>
      <w:r w:rsidRPr="008B6C88">
        <w:rPr>
          <w:rFonts w:ascii="Times New Roman" w:eastAsia="Times New Roman" w:hAnsi="Times New Roman" w:cs="Times New Roman"/>
          <w:sz w:val="28"/>
          <w:szCs w:val="28"/>
          <w:lang w:eastAsia="uk-UA"/>
        </w:rPr>
        <w:t xml:space="preserve">, здатних інактивувати більшість β-лактамних, фторхінолонових та аміноглікозидних антибіотиків (CLSI, 2023; EUCAST, 2024). Це суттєво ускладнює лікування навіть неускладнених інфекцій, змушуючи використовувати </w:t>
      </w:r>
      <w:r w:rsidRPr="008B6C88">
        <w:rPr>
          <w:rFonts w:ascii="Times New Roman" w:eastAsia="Times New Roman" w:hAnsi="Times New Roman" w:cs="Times New Roman"/>
          <w:bCs/>
          <w:sz w:val="28"/>
          <w:szCs w:val="28"/>
          <w:lang w:eastAsia="uk-UA"/>
        </w:rPr>
        <w:t>антибіотики резервного ряду</w:t>
      </w:r>
      <w:r w:rsidRPr="008B6C88">
        <w:rPr>
          <w:rFonts w:ascii="Times New Roman" w:eastAsia="Times New Roman" w:hAnsi="Times New Roman" w:cs="Times New Roman"/>
          <w:sz w:val="28"/>
          <w:szCs w:val="28"/>
          <w:lang w:eastAsia="uk-UA"/>
        </w:rPr>
        <w:t xml:space="preserve"> (наприклад, карбапенеми).</w:t>
      </w:r>
    </w:p>
    <w:p w14:paraId="360B9C2F" w14:textId="77777777" w:rsidR="00643EC5" w:rsidRPr="008B6C88" w:rsidRDefault="00643EC5"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spp. характеризуються рядом біохімічних ознак, які визначають за допомогою стандартних тестів. Вони, як правило, є аеробними, ферментують лактозу, не утворюють каталази, є позитивними на фермент уреазу </w:t>
      </w:r>
      <w:r w:rsidRPr="008B6C88">
        <w:rPr>
          <w:rFonts w:ascii="Times New Roman" w:eastAsia="Times New Roman" w:hAnsi="Times New Roman" w:cs="Times New Roman"/>
          <w:i/>
          <w:iCs/>
          <w:sz w:val="28"/>
          <w:szCs w:val="28"/>
          <w:lang w:eastAsia="uk-UA"/>
        </w:rPr>
        <w:t>(Filimonova et al., 2022)</w:t>
      </w:r>
      <w:r w:rsidRPr="008B6C88">
        <w:rPr>
          <w:rFonts w:ascii="Times New Roman" w:eastAsia="Times New Roman" w:hAnsi="Times New Roman" w:cs="Times New Roman"/>
          <w:sz w:val="28"/>
          <w:szCs w:val="28"/>
          <w:lang w:eastAsia="uk-UA"/>
        </w:rPr>
        <w:t xml:space="preserve">. Застосовують також API-20E або інші системи біохімічної ідентифікації, що дозволяють диференціювати види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(наприклад,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 oxytoca</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(Ramirez et al., 2014)</w:t>
      </w:r>
      <w:r w:rsidRPr="008B6C88">
        <w:rPr>
          <w:rFonts w:ascii="Times New Roman" w:eastAsia="Times New Roman" w:hAnsi="Times New Roman" w:cs="Times New Roman"/>
          <w:sz w:val="28"/>
          <w:szCs w:val="28"/>
          <w:lang w:eastAsia="uk-UA"/>
        </w:rPr>
        <w:t>.</w:t>
      </w:r>
    </w:p>
    <w:p w14:paraId="76738107" w14:textId="77777777" w:rsidR="00643EC5" w:rsidRPr="008B6C88" w:rsidRDefault="00643EC5"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визначення чутливості до антибіотиків особливо важливе через високу частоту резистентності — зокрема, продукування β-лактамаз розширеного спектру дії (ESBL) та карбапенемаз </w:t>
      </w:r>
      <w:r w:rsidRPr="008B6C88">
        <w:rPr>
          <w:rFonts w:ascii="Times New Roman" w:eastAsia="Times New Roman" w:hAnsi="Times New Roman" w:cs="Times New Roman"/>
          <w:i/>
          <w:iCs/>
          <w:sz w:val="28"/>
          <w:szCs w:val="28"/>
          <w:lang w:eastAsia="uk-UA"/>
        </w:rPr>
        <w:t>(EUCAST, 2024; Coppi et al., 2022)</w:t>
      </w:r>
      <w:r w:rsidRPr="008B6C88">
        <w:rPr>
          <w:rFonts w:ascii="Times New Roman" w:eastAsia="Times New Roman" w:hAnsi="Times New Roman" w:cs="Times New Roman"/>
          <w:sz w:val="28"/>
          <w:szCs w:val="28"/>
          <w:lang w:eastAsia="uk-UA"/>
        </w:rPr>
        <w:t xml:space="preserve">. Застосовується метод диско-дифузії (Кірбі–Бауер) на агарі Мюллера–Хінтона. Визначають чутливість до широкого спектру препаратів — β-лактамних, аміноглікозидів, фторхінолонів, карбапенемів тощо. Також можуть використовувати мікродилюційний метод або автоматизовані системи (наприклад, VITEK 2), для більш точного визначення мінімальної інгібуючої концентрації (МІК) </w:t>
      </w:r>
      <w:r w:rsidRPr="008B6C88">
        <w:rPr>
          <w:rFonts w:ascii="Times New Roman" w:eastAsia="Times New Roman" w:hAnsi="Times New Roman" w:cs="Times New Roman"/>
          <w:i/>
          <w:iCs/>
          <w:sz w:val="28"/>
          <w:szCs w:val="28"/>
          <w:lang w:eastAsia="uk-UA"/>
        </w:rPr>
        <w:t>(CLSI, 2023)</w:t>
      </w:r>
      <w:r w:rsidRPr="008B6C88">
        <w:rPr>
          <w:rFonts w:ascii="Times New Roman" w:eastAsia="Times New Roman" w:hAnsi="Times New Roman" w:cs="Times New Roman"/>
          <w:sz w:val="28"/>
          <w:szCs w:val="28"/>
          <w:lang w:eastAsia="uk-UA"/>
        </w:rPr>
        <w:t>.</w:t>
      </w:r>
    </w:p>
    <w:p w14:paraId="4829CE19" w14:textId="77777777" w:rsidR="00643EC5" w:rsidRPr="008B6C88" w:rsidRDefault="00643EC5"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Для ідентифікації продукування розширених спектрів β-лактамаз використовують </w:t>
      </w:r>
      <w:r w:rsidRPr="008B6C88">
        <w:rPr>
          <w:rFonts w:ascii="Times New Roman" w:eastAsia="Times New Roman" w:hAnsi="Times New Roman" w:cs="Times New Roman"/>
          <w:bCs/>
          <w:sz w:val="28"/>
          <w:szCs w:val="28"/>
          <w:lang w:eastAsia="uk-UA"/>
        </w:rPr>
        <w:t>подвійний диск-тест</w:t>
      </w:r>
      <w:r w:rsidRPr="008B6C88">
        <w:rPr>
          <w:rFonts w:ascii="Times New Roman" w:eastAsia="Times New Roman" w:hAnsi="Times New Roman" w:cs="Times New Roman"/>
          <w:sz w:val="28"/>
          <w:szCs w:val="28"/>
          <w:lang w:eastAsia="uk-UA"/>
        </w:rPr>
        <w:t xml:space="preserve"> або тест подвійного диска з цефалоспоринами і клавулановою кислотою </w:t>
      </w:r>
      <w:r w:rsidRPr="008B6C88">
        <w:rPr>
          <w:rFonts w:ascii="Times New Roman" w:eastAsia="Times New Roman" w:hAnsi="Times New Roman" w:cs="Times New Roman"/>
          <w:i/>
          <w:iCs/>
          <w:sz w:val="28"/>
          <w:szCs w:val="28"/>
          <w:lang w:eastAsia="uk-UA"/>
        </w:rPr>
        <w:t>(EUCAST, 2024)</w:t>
      </w:r>
      <w:r w:rsidRPr="008B6C88">
        <w:rPr>
          <w:rFonts w:ascii="Times New Roman" w:eastAsia="Times New Roman" w:hAnsi="Times New Roman" w:cs="Times New Roman"/>
          <w:sz w:val="28"/>
          <w:szCs w:val="28"/>
          <w:lang w:eastAsia="uk-UA"/>
        </w:rPr>
        <w:t xml:space="preserve">. Також застосовуються молекулярні методи (ПЛР) для виявлення генів </w:t>
      </w:r>
      <w:r w:rsidRPr="008B6C88">
        <w:rPr>
          <w:rFonts w:ascii="Times New Roman" w:eastAsia="Times New Roman" w:hAnsi="Times New Roman" w:cs="Times New Roman"/>
          <w:i/>
          <w:iCs/>
          <w:sz w:val="28"/>
          <w:szCs w:val="28"/>
          <w:lang w:eastAsia="uk-UA"/>
        </w:rPr>
        <w:t>bla_CTX-M</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bla_SHV</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bla_TEM</w:t>
      </w:r>
      <w:r w:rsidRPr="008B6C88">
        <w:rPr>
          <w:rFonts w:ascii="Times New Roman" w:eastAsia="Times New Roman" w:hAnsi="Times New Roman" w:cs="Times New Roman"/>
          <w:sz w:val="28"/>
          <w:szCs w:val="28"/>
          <w:lang w:eastAsia="uk-UA"/>
        </w:rPr>
        <w:t xml:space="preserve">, що відповідають за резистентність </w:t>
      </w:r>
      <w:r w:rsidRPr="008B6C88">
        <w:rPr>
          <w:rFonts w:ascii="Times New Roman" w:eastAsia="Times New Roman" w:hAnsi="Times New Roman" w:cs="Times New Roman"/>
          <w:i/>
          <w:iCs/>
          <w:sz w:val="28"/>
          <w:szCs w:val="28"/>
          <w:lang w:eastAsia="uk-UA"/>
        </w:rPr>
        <w:t>(Song et al., 2023; Navon-Venezia et al., 2017)</w:t>
      </w:r>
      <w:r w:rsidRPr="008B6C88">
        <w:rPr>
          <w:rFonts w:ascii="Times New Roman" w:eastAsia="Times New Roman" w:hAnsi="Times New Roman" w:cs="Times New Roman"/>
          <w:sz w:val="28"/>
          <w:szCs w:val="28"/>
          <w:lang w:eastAsia="uk-UA"/>
        </w:rPr>
        <w:t>.</w:t>
      </w:r>
    </w:p>
    <w:p w14:paraId="06D465EF" w14:textId="58C9C037" w:rsidR="00643EC5" w:rsidRPr="008B6C88" w:rsidRDefault="00643EC5"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точного видового визначення і дослідження генетичної структури застосовують методи полімеразної ланцюгової реакції (ПЛР) з використанням специфічних праймерів, а також секвенування генів. Це дозволяє підтвердити вид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виявити гени </w:t>
      </w:r>
      <w:r w:rsidR="00321248">
        <w:rPr>
          <w:rFonts w:ascii="Times New Roman" w:eastAsia="Times New Roman" w:hAnsi="Times New Roman" w:cs="Times New Roman"/>
          <w:sz w:val="28"/>
          <w:szCs w:val="28"/>
          <w:lang w:eastAsia="uk-UA"/>
        </w:rPr>
        <w:t xml:space="preserve">резистентності </w:t>
      </w:r>
      <w:r w:rsidRPr="008B6C88">
        <w:rPr>
          <w:rFonts w:ascii="Times New Roman" w:eastAsia="Times New Roman" w:hAnsi="Times New Roman" w:cs="Times New Roman"/>
          <w:sz w:val="28"/>
          <w:szCs w:val="28"/>
          <w:lang w:eastAsia="uk-UA"/>
        </w:rPr>
        <w:t xml:space="preserve">та оцінити епідеміологічні особливості штамів </w:t>
      </w:r>
      <w:r w:rsidRPr="008B6C88">
        <w:rPr>
          <w:rFonts w:ascii="Times New Roman" w:eastAsia="Times New Roman" w:hAnsi="Times New Roman" w:cs="Times New Roman"/>
          <w:i/>
          <w:iCs/>
          <w:sz w:val="28"/>
          <w:szCs w:val="28"/>
          <w:lang w:eastAsia="uk-UA"/>
        </w:rPr>
        <w:t>(Wyres et al., 2020)</w:t>
      </w:r>
      <w:r w:rsidRPr="008B6C88">
        <w:rPr>
          <w:rFonts w:ascii="Times New Roman" w:eastAsia="Times New Roman" w:hAnsi="Times New Roman" w:cs="Times New Roman"/>
          <w:sz w:val="28"/>
          <w:szCs w:val="28"/>
          <w:lang w:eastAsia="uk-UA"/>
        </w:rPr>
        <w:t>.</w:t>
      </w:r>
    </w:p>
    <w:p w14:paraId="2B320567" w14:textId="77777777" w:rsidR="00321248" w:rsidRDefault="00321248" w:rsidP="008B6C88">
      <w:pPr>
        <w:suppressAutoHyphens w:val="0"/>
        <w:spacing w:after="0" w:line="360" w:lineRule="auto"/>
        <w:jc w:val="both"/>
        <w:outlineLvl w:val="1"/>
        <w:rPr>
          <w:rFonts w:ascii="Times New Roman" w:eastAsia="Times New Roman" w:hAnsi="Times New Roman" w:cs="Times New Roman"/>
          <w:bCs/>
          <w:sz w:val="28"/>
          <w:szCs w:val="28"/>
          <w:lang w:eastAsia="uk-UA"/>
        </w:rPr>
      </w:pPr>
    </w:p>
    <w:p w14:paraId="73966610" w14:textId="6E461124" w:rsidR="004762E4" w:rsidRDefault="004762E4" w:rsidP="008B6C88">
      <w:pPr>
        <w:suppressAutoHyphens w:val="0"/>
        <w:spacing w:after="0" w:line="360" w:lineRule="auto"/>
        <w:jc w:val="both"/>
        <w:outlineLvl w:val="1"/>
        <w:rPr>
          <w:rFonts w:ascii="Times New Roman" w:eastAsia="Times New Roman" w:hAnsi="Times New Roman" w:cs="Times New Roman"/>
          <w:bCs/>
          <w:sz w:val="28"/>
          <w:szCs w:val="28"/>
          <w:lang w:eastAsia="uk-UA"/>
        </w:rPr>
      </w:pPr>
      <w:bookmarkStart w:id="10" w:name="_Toc214487722"/>
      <w:r w:rsidRPr="008B6C88">
        <w:rPr>
          <w:rFonts w:ascii="Times New Roman" w:eastAsia="Times New Roman" w:hAnsi="Times New Roman" w:cs="Times New Roman"/>
          <w:bCs/>
          <w:sz w:val="28"/>
          <w:szCs w:val="28"/>
          <w:lang w:eastAsia="uk-UA"/>
        </w:rPr>
        <w:t>Методи визначення чутливості мікроорганізмів до антибактеріальних препаратів</w:t>
      </w:r>
      <w:bookmarkEnd w:id="10"/>
    </w:p>
    <w:p w14:paraId="110C7C54" w14:textId="77777777" w:rsidR="00321248" w:rsidRPr="008B6C88" w:rsidRDefault="00321248" w:rsidP="008B6C88">
      <w:pPr>
        <w:suppressAutoHyphens w:val="0"/>
        <w:spacing w:after="0" w:line="360" w:lineRule="auto"/>
        <w:jc w:val="both"/>
        <w:outlineLvl w:val="1"/>
        <w:rPr>
          <w:rFonts w:ascii="Times New Roman" w:eastAsia="Times New Roman" w:hAnsi="Times New Roman" w:cs="Times New Roman"/>
          <w:bCs/>
          <w:sz w:val="28"/>
          <w:szCs w:val="28"/>
          <w:lang w:eastAsia="uk-UA"/>
        </w:rPr>
      </w:pPr>
    </w:p>
    <w:p w14:paraId="3EA1DE75" w14:textId="77777777" w:rsidR="00C2495F" w:rsidRPr="008B6C88" w:rsidRDefault="004762E4" w:rsidP="00E35FDE">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Визначення антибіотикочутливості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є надзвичайно важливим етапом мікробіологічної діагностики, оскільки ці бактерії часто проявляють множинну резистентність, зокрема продукують β-лактамази розширеного спектра (ESBL) та карбапенемази (Ramirez et al., 2014; Pitout et al., 2015; Coppi et al., 2022; EUCAST, 2024). Для оцінки ефективності антибактеріальних препаратів застосовують кілька основних методів.</w:t>
      </w:r>
    </w:p>
    <w:p w14:paraId="482E6802" w14:textId="4D47D695" w:rsidR="004762E4" w:rsidRPr="008B6C88" w:rsidRDefault="004762E4"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Метод диско-дифузії (метод Кірбі–Бауера)</w:t>
      </w:r>
      <w:r w:rsidRPr="008B6C88">
        <w:rPr>
          <w:rFonts w:ascii="Times New Roman" w:eastAsia="Times New Roman" w:hAnsi="Times New Roman" w:cs="Times New Roman"/>
          <w:sz w:val="28"/>
          <w:szCs w:val="28"/>
          <w:lang w:eastAsia="uk-UA"/>
        </w:rPr>
        <w:t xml:space="preserve">Метод ґрунтується на дифузії антибіотика з паперового диска в агар, засіяний стандартизованою бактеріальною суспензією (0,5 за шкалою Мак-Фарланда). Як поживне середовище використовують агар Мюллера–Хінтона. Після нанесення дисків, просочених відповідними антибіотиками, чашки інкубують при температурі </w:t>
      </w:r>
      <w:r w:rsidRPr="008B6C88">
        <w:rPr>
          <w:rFonts w:ascii="Times New Roman" w:eastAsia="Times New Roman" w:hAnsi="Times New Roman" w:cs="Times New Roman"/>
          <w:bCs/>
          <w:sz w:val="28"/>
          <w:szCs w:val="28"/>
          <w:lang w:eastAsia="uk-UA"/>
        </w:rPr>
        <w:t>35–37 °C</w:t>
      </w:r>
      <w:r w:rsidRPr="008B6C88">
        <w:rPr>
          <w:rFonts w:ascii="Times New Roman" w:eastAsia="Times New Roman" w:hAnsi="Times New Roman" w:cs="Times New Roman"/>
          <w:sz w:val="28"/>
          <w:szCs w:val="28"/>
          <w:lang w:eastAsia="uk-UA"/>
        </w:rPr>
        <w:t xml:space="preserve"> протягом </w:t>
      </w:r>
      <w:r w:rsidRPr="008B6C88">
        <w:rPr>
          <w:rFonts w:ascii="Times New Roman" w:eastAsia="Times New Roman" w:hAnsi="Times New Roman" w:cs="Times New Roman"/>
          <w:bCs/>
          <w:sz w:val="28"/>
          <w:szCs w:val="28"/>
          <w:lang w:eastAsia="uk-UA"/>
        </w:rPr>
        <w:t>16–18 годин</w:t>
      </w:r>
      <w:r w:rsidRPr="008B6C88">
        <w:rPr>
          <w:rFonts w:ascii="Times New Roman" w:eastAsia="Times New Roman" w:hAnsi="Times New Roman" w:cs="Times New Roman"/>
          <w:sz w:val="28"/>
          <w:szCs w:val="28"/>
          <w:lang w:eastAsia="uk-UA"/>
        </w:rPr>
        <w:t>.</w:t>
      </w:r>
    </w:p>
    <w:p w14:paraId="0069212D" w14:textId="77777777" w:rsidR="00E941F1" w:rsidRDefault="004762E4"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Після інкубації вимірюють діаметр зон пригнічення росту навколо кожного диску. Отримані показники порівнюють із нормативними значеннями, наведеними у стандартах </w:t>
      </w:r>
      <w:r w:rsidRPr="008B6C88">
        <w:rPr>
          <w:rFonts w:ascii="Times New Roman" w:eastAsia="Times New Roman" w:hAnsi="Times New Roman" w:cs="Times New Roman"/>
          <w:bCs/>
          <w:sz w:val="28"/>
          <w:szCs w:val="28"/>
          <w:lang w:eastAsia="uk-UA"/>
        </w:rPr>
        <w:t>CLSI (2023)</w:t>
      </w:r>
      <w:r w:rsidRPr="008B6C88">
        <w:rPr>
          <w:rFonts w:ascii="Times New Roman" w:eastAsia="Times New Roman" w:hAnsi="Times New Roman" w:cs="Times New Roman"/>
          <w:sz w:val="28"/>
          <w:szCs w:val="28"/>
          <w:lang w:eastAsia="uk-UA"/>
        </w:rPr>
        <w:t xml:space="preserve"> або </w:t>
      </w:r>
      <w:r w:rsidRPr="008B6C88">
        <w:rPr>
          <w:rFonts w:ascii="Times New Roman" w:eastAsia="Times New Roman" w:hAnsi="Times New Roman" w:cs="Times New Roman"/>
          <w:bCs/>
          <w:sz w:val="28"/>
          <w:szCs w:val="28"/>
          <w:lang w:eastAsia="uk-UA"/>
        </w:rPr>
        <w:t>EUCAST (2024)</w:t>
      </w:r>
      <w:r w:rsidRPr="008B6C88">
        <w:rPr>
          <w:rFonts w:ascii="Times New Roman" w:eastAsia="Times New Roman" w:hAnsi="Times New Roman" w:cs="Times New Roman"/>
          <w:sz w:val="28"/>
          <w:szCs w:val="28"/>
          <w:lang w:eastAsia="uk-UA"/>
        </w:rPr>
        <w:t xml:space="preserve">, що </w:t>
      </w:r>
      <w:r w:rsidRPr="008B6C88">
        <w:rPr>
          <w:rFonts w:ascii="Times New Roman" w:eastAsia="Times New Roman" w:hAnsi="Times New Roman" w:cs="Times New Roman"/>
          <w:sz w:val="28"/>
          <w:szCs w:val="28"/>
          <w:lang w:eastAsia="uk-UA"/>
        </w:rPr>
        <w:lastRenderedPageBreak/>
        <w:t>дозволяє класифікувати ізоляти як чутливі, проміжно чутливі або резистентні.</w:t>
      </w:r>
      <w:r w:rsidR="00E941F1">
        <w:rPr>
          <w:rFonts w:ascii="Times New Roman" w:eastAsia="Times New Roman" w:hAnsi="Times New Roman" w:cs="Times New Roman"/>
          <w:sz w:val="28"/>
          <w:szCs w:val="28"/>
          <w:lang w:eastAsia="uk-UA"/>
        </w:rPr>
        <w:t xml:space="preserve"> </w:t>
      </w:r>
    </w:p>
    <w:p w14:paraId="3DDC343F" w14:textId="3F8C6765" w:rsidR="00E941F1" w:rsidRPr="00F8122A" w:rsidRDefault="00E941F1" w:rsidP="00E941F1">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noProof/>
          <w:sz w:val="28"/>
          <w:szCs w:val="28"/>
          <w:lang w:eastAsia="uk-UA"/>
        </w:rPr>
        <w:drawing>
          <wp:anchor distT="0" distB="0" distL="0" distR="0" simplePos="0" relativeHeight="251659264" behindDoc="1" locked="0" layoutInCell="0" allowOverlap="1" wp14:anchorId="43CD2E47" wp14:editId="31752805">
            <wp:simplePos x="0" y="0"/>
            <wp:positionH relativeFrom="page">
              <wp:posOffset>2669540</wp:posOffset>
            </wp:positionH>
            <wp:positionV relativeFrom="paragraph">
              <wp:posOffset>127635</wp:posOffset>
            </wp:positionV>
            <wp:extent cx="2804160" cy="2535555"/>
            <wp:effectExtent l="0" t="0" r="0" b="0"/>
            <wp:wrapTopAndBottom/>
            <wp:docPr id="5" name="Image 6" descr="C:\Users\Виктор1\Desktop\ди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 descr="C:\Users\Виктор1\Desktop\диски.jpg"/>
                    <pic:cNvPicPr>
                      <a:picLocks noChangeAspect="1" noChangeArrowheads="1"/>
                    </pic:cNvPicPr>
                  </pic:nvPicPr>
                  <pic:blipFill>
                    <a:blip r:embed="rId9"/>
                    <a:stretch>
                      <a:fillRect/>
                    </a:stretch>
                  </pic:blipFill>
                  <pic:spPr bwMode="auto">
                    <a:xfrm>
                      <a:off x="0" y="0"/>
                      <a:ext cx="2804160" cy="2535555"/>
                    </a:xfrm>
                    <a:prstGeom prst="rect">
                      <a:avLst/>
                    </a:prstGeom>
                  </pic:spPr>
                </pic:pic>
              </a:graphicData>
            </a:graphic>
          </wp:anchor>
        </w:drawing>
      </w:r>
      <w:r w:rsidRPr="00F8122A">
        <w:rPr>
          <w:rStyle w:val="af2"/>
          <w:rFonts w:ascii="Times New Roman" w:hAnsi="Times New Roman" w:cs="Times New Roman"/>
          <w:sz w:val="28"/>
          <w:szCs w:val="28"/>
        </w:rPr>
        <w:t xml:space="preserve">Рис. </w:t>
      </w:r>
      <w:r w:rsidR="00F8122A">
        <w:rPr>
          <w:rStyle w:val="af2"/>
          <w:rFonts w:ascii="Times New Roman" w:hAnsi="Times New Roman" w:cs="Times New Roman"/>
          <w:sz w:val="28"/>
          <w:szCs w:val="28"/>
        </w:rPr>
        <w:t>2</w:t>
      </w:r>
      <w:r w:rsidRPr="00F8122A">
        <w:rPr>
          <w:rStyle w:val="af2"/>
          <w:rFonts w:ascii="Times New Roman" w:hAnsi="Times New Roman" w:cs="Times New Roman"/>
          <w:sz w:val="28"/>
          <w:szCs w:val="28"/>
        </w:rPr>
        <w:t>.</w:t>
      </w:r>
      <w:r w:rsidR="00963295">
        <w:rPr>
          <w:rStyle w:val="af2"/>
          <w:rFonts w:ascii="Times New Roman" w:hAnsi="Times New Roman" w:cs="Times New Roman"/>
          <w:sz w:val="28"/>
          <w:szCs w:val="28"/>
        </w:rPr>
        <w:t>1</w:t>
      </w:r>
      <w:r w:rsidRPr="00F8122A">
        <w:rPr>
          <w:rStyle w:val="af2"/>
          <w:rFonts w:ascii="Times New Roman" w:hAnsi="Times New Roman" w:cs="Times New Roman"/>
          <w:sz w:val="28"/>
          <w:szCs w:val="28"/>
        </w:rPr>
        <w:t>.</w:t>
      </w:r>
      <w:r w:rsidRPr="00F8122A">
        <w:rPr>
          <w:rFonts w:ascii="Times New Roman" w:hAnsi="Times New Roman" w:cs="Times New Roman"/>
          <w:sz w:val="28"/>
          <w:szCs w:val="28"/>
        </w:rPr>
        <w:t xml:space="preserve"> </w:t>
      </w:r>
      <w:r w:rsidR="00F8122A" w:rsidRPr="00F8122A">
        <w:rPr>
          <w:rFonts w:ascii="Times New Roman" w:hAnsi="Times New Roman" w:cs="Times New Roman"/>
          <w:sz w:val="28"/>
          <w:szCs w:val="28"/>
        </w:rPr>
        <w:t xml:space="preserve">Техніка аналізу антибіотикорезистентності </w:t>
      </w:r>
      <w:r w:rsidRPr="00F8122A">
        <w:rPr>
          <w:rFonts w:ascii="Times New Roman" w:hAnsi="Times New Roman" w:cs="Times New Roman"/>
          <w:i/>
          <w:iCs/>
          <w:sz w:val="28"/>
          <w:szCs w:val="28"/>
        </w:rPr>
        <w:t>Klebsiella pneumoniae</w:t>
      </w:r>
    </w:p>
    <w:p w14:paraId="4D0F9F03" w14:textId="77777777" w:rsidR="00E941F1" w:rsidRDefault="00E941F1" w:rsidP="00321248">
      <w:pPr>
        <w:suppressAutoHyphens w:val="0"/>
        <w:spacing w:after="0" w:line="360" w:lineRule="auto"/>
        <w:ind w:firstLine="720"/>
        <w:jc w:val="both"/>
        <w:rPr>
          <w:rFonts w:ascii="Times New Roman" w:eastAsia="Times New Roman" w:hAnsi="Times New Roman" w:cs="Times New Roman"/>
          <w:sz w:val="28"/>
          <w:szCs w:val="28"/>
          <w:lang w:eastAsia="uk-UA"/>
        </w:rPr>
      </w:pPr>
    </w:p>
    <w:p w14:paraId="0A7AE9AC" w14:textId="075117ED" w:rsidR="004762E4" w:rsidRPr="008B6C88" w:rsidRDefault="004762E4" w:rsidP="00321248">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встановлення спектра чутливості штамів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у цьому дослідженні також використовувався диско-дифузійний метод, який належить до стандартних підходів, рекомендованих міжнародними та національними протоколами (Ministry of Health of Ukraine, 2007; Public Health Center of Ukraine, 2024).</w:t>
      </w:r>
      <w:r w:rsidR="0032124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 xml:space="preserve">Перед посівом готували стандартизовану бактеріальну суспензію щільністю 0,5 за шкалою Мак-Фарланда (приблизно 1,5 × 10⁸ клітин/мл) (Barer et al., 2020). Посів здійснювали стерильним ватним тампоном рівномірними штрихами у трьох взаємно перпендикулярних напрямках. Після нанесення дисків чашки перевертали догори дном та інкубували при температурі </w:t>
      </w:r>
      <w:r w:rsidRPr="008B6C88">
        <w:rPr>
          <w:rFonts w:ascii="Times New Roman" w:eastAsia="Times New Roman" w:hAnsi="Times New Roman" w:cs="Times New Roman"/>
          <w:bCs/>
          <w:sz w:val="28"/>
          <w:szCs w:val="28"/>
          <w:lang w:eastAsia="uk-UA"/>
        </w:rPr>
        <w:t>37 °C</w:t>
      </w:r>
      <w:r w:rsidRPr="008B6C88">
        <w:rPr>
          <w:rFonts w:ascii="Times New Roman" w:eastAsia="Times New Roman" w:hAnsi="Times New Roman" w:cs="Times New Roman"/>
          <w:sz w:val="28"/>
          <w:szCs w:val="28"/>
          <w:lang w:eastAsia="uk-UA"/>
        </w:rPr>
        <w:t xml:space="preserve"> протягом </w:t>
      </w:r>
      <w:r w:rsidRPr="008B6C88">
        <w:rPr>
          <w:rFonts w:ascii="Times New Roman" w:eastAsia="Times New Roman" w:hAnsi="Times New Roman" w:cs="Times New Roman"/>
          <w:bCs/>
          <w:sz w:val="28"/>
          <w:szCs w:val="28"/>
          <w:lang w:eastAsia="uk-UA"/>
        </w:rPr>
        <w:t>18–24 годин</w:t>
      </w:r>
      <w:r w:rsidRPr="008B6C88">
        <w:rPr>
          <w:rFonts w:ascii="Times New Roman" w:eastAsia="Times New Roman" w:hAnsi="Times New Roman" w:cs="Times New Roman"/>
          <w:sz w:val="28"/>
          <w:szCs w:val="28"/>
          <w:lang w:eastAsia="uk-UA"/>
        </w:rPr>
        <w:t xml:space="preserve"> (CLSI, 2023; EUCAST, 2024).</w:t>
      </w:r>
    </w:p>
    <w:p w14:paraId="2863191E" w14:textId="77777777" w:rsidR="004762E4" w:rsidRPr="008B6C88" w:rsidRDefault="004762E4"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Оцінювання проводили відповідно до трьох основних категорій:</w:t>
      </w:r>
    </w:p>
    <w:p w14:paraId="7CC75F20" w14:textId="77777777" w:rsidR="004762E4" w:rsidRPr="008B6C88" w:rsidRDefault="004762E4" w:rsidP="008D3DCF">
      <w:pPr>
        <w:numPr>
          <w:ilvl w:val="0"/>
          <w:numId w:val="10"/>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R (резистентні)</w:t>
      </w:r>
      <w:r w:rsidRPr="008B6C88">
        <w:rPr>
          <w:rFonts w:ascii="Times New Roman" w:eastAsia="Times New Roman" w:hAnsi="Times New Roman" w:cs="Times New Roman"/>
          <w:sz w:val="28"/>
          <w:szCs w:val="28"/>
          <w:lang w:eastAsia="uk-UA"/>
        </w:rPr>
        <w:t xml:space="preserve"> – зона пригнічення росту ≤ порогового значення;</w:t>
      </w:r>
    </w:p>
    <w:p w14:paraId="0799368E" w14:textId="77777777" w:rsidR="004762E4" w:rsidRPr="008B6C88" w:rsidRDefault="004762E4" w:rsidP="008D3DCF">
      <w:pPr>
        <w:numPr>
          <w:ilvl w:val="0"/>
          <w:numId w:val="10"/>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I (проміжно чутливі)</w:t>
      </w:r>
      <w:r w:rsidRPr="008B6C88">
        <w:rPr>
          <w:rFonts w:ascii="Times New Roman" w:eastAsia="Times New Roman" w:hAnsi="Times New Roman" w:cs="Times New Roman"/>
          <w:sz w:val="28"/>
          <w:szCs w:val="28"/>
          <w:lang w:eastAsia="uk-UA"/>
        </w:rPr>
        <w:t xml:space="preserve"> – зона пригнічення у межах проміжного діапазону;</w:t>
      </w:r>
    </w:p>
    <w:p w14:paraId="2BFAA0D9" w14:textId="0C2FC0FD" w:rsidR="00321248" w:rsidRDefault="004762E4" w:rsidP="008D3DCF">
      <w:pPr>
        <w:numPr>
          <w:ilvl w:val="0"/>
          <w:numId w:val="10"/>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S (чутливі)</w:t>
      </w:r>
      <w:r w:rsidRPr="008B6C88">
        <w:rPr>
          <w:rFonts w:ascii="Times New Roman" w:eastAsia="Times New Roman" w:hAnsi="Times New Roman" w:cs="Times New Roman"/>
          <w:sz w:val="28"/>
          <w:szCs w:val="28"/>
          <w:lang w:eastAsia="uk-UA"/>
        </w:rPr>
        <w:t xml:space="preserve"> – зона ≥ порогового значення, що свідчить про ефективність препарату (EUCAST, 2024).</w:t>
      </w:r>
    </w:p>
    <w:p w14:paraId="1F0B628F" w14:textId="77777777" w:rsidR="00321248" w:rsidRPr="00321248" w:rsidRDefault="00321248" w:rsidP="00321248">
      <w:pPr>
        <w:suppressAutoHyphens w:val="0"/>
        <w:spacing w:after="0" w:line="360" w:lineRule="auto"/>
        <w:ind w:left="360"/>
        <w:jc w:val="both"/>
        <w:rPr>
          <w:rFonts w:ascii="Times New Roman" w:eastAsia="Times New Roman" w:hAnsi="Times New Roman" w:cs="Times New Roman"/>
          <w:sz w:val="28"/>
          <w:szCs w:val="28"/>
          <w:lang w:eastAsia="uk-UA"/>
        </w:rPr>
      </w:pPr>
    </w:p>
    <w:p w14:paraId="2DA53ED1" w14:textId="77777777" w:rsidR="00E5465A" w:rsidRPr="008B6C88" w:rsidRDefault="00465C06" w:rsidP="007E4E8A">
      <w:pPr>
        <w:pStyle w:val="a1"/>
        <w:spacing w:after="0" w:line="360" w:lineRule="auto"/>
        <w:ind w:left="1418"/>
        <w:jc w:val="right"/>
        <w:rPr>
          <w:rFonts w:ascii="Times New Roman" w:hAnsi="Times New Roman" w:cs="Times New Roman"/>
          <w:i/>
          <w:iCs/>
          <w:sz w:val="28"/>
          <w:szCs w:val="28"/>
        </w:rPr>
      </w:pPr>
      <w:r w:rsidRPr="008B6C88">
        <w:rPr>
          <w:rFonts w:ascii="Times New Roman" w:hAnsi="Times New Roman" w:cs="Times New Roman"/>
          <w:i/>
          <w:iCs/>
          <w:sz w:val="28"/>
          <w:szCs w:val="28"/>
        </w:rPr>
        <w:t>Таблиця</w:t>
      </w:r>
      <w:r w:rsidRPr="008B6C88">
        <w:rPr>
          <w:rFonts w:ascii="Times New Roman" w:hAnsi="Times New Roman" w:cs="Times New Roman"/>
          <w:i/>
          <w:iCs/>
          <w:spacing w:val="21"/>
          <w:sz w:val="28"/>
          <w:szCs w:val="28"/>
        </w:rPr>
        <w:t xml:space="preserve"> </w:t>
      </w:r>
      <w:r w:rsidRPr="008B6C88">
        <w:rPr>
          <w:rFonts w:ascii="Times New Roman" w:hAnsi="Times New Roman" w:cs="Times New Roman"/>
          <w:i/>
          <w:iCs/>
          <w:sz w:val="28"/>
          <w:szCs w:val="28"/>
        </w:rPr>
        <w:t>2.2</w:t>
      </w:r>
      <w:r w:rsidRPr="008B6C88">
        <w:rPr>
          <w:rFonts w:ascii="Times New Roman" w:hAnsi="Times New Roman" w:cs="Times New Roman"/>
          <w:i/>
          <w:iCs/>
          <w:spacing w:val="21"/>
          <w:sz w:val="28"/>
          <w:szCs w:val="28"/>
        </w:rPr>
        <w:t xml:space="preserve"> </w:t>
      </w:r>
    </w:p>
    <w:p w14:paraId="3767AA33" w14:textId="77777777" w:rsidR="00E5465A" w:rsidRPr="008B6C88" w:rsidRDefault="00465C06" w:rsidP="008B6C88">
      <w:pPr>
        <w:pStyle w:val="a1"/>
        <w:spacing w:after="0" w:line="360" w:lineRule="auto"/>
        <w:ind w:left="1418"/>
        <w:jc w:val="both"/>
        <w:rPr>
          <w:rFonts w:ascii="Times New Roman" w:hAnsi="Times New Roman" w:cs="Times New Roman"/>
          <w:bCs/>
          <w:sz w:val="28"/>
          <w:szCs w:val="28"/>
        </w:rPr>
      </w:pPr>
      <w:r w:rsidRPr="008B6C88">
        <w:rPr>
          <w:rFonts w:ascii="Times New Roman" w:hAnsi="Times New Roman" w:cs="Times New Roman"/>
          <w:bCs/>
          <w:spacing w:val="24"/>
          <w:sz w:val="28"/>
          <w:szCs w:val="28"/>
        </w:rPr>
        <w:t xml:space="preserve">Інтерпретація </w:t>
      </w:r>
      <w:r w:rsidRPr="008B6C88">
        <w:rPr>
          <w:rFonts w:ascii="Times New Roman" w:hAnsi="Times New Roman" w:cs="Times New Roman"/>
          <w:bCs/>
          <w:sz w:val="28"/>
          <w:szCs w:val="28"/>
        </w:rPr>
        <w:t>результатів</w:t>
      </w:r>
      <w:r w:rsidRPr="008B6C88">
        <w:rPr>
          <w:rFonts w:ascii="Times New Roman" w:hAnsi="Times New Roman" w:cs="Times New Roman"/>
          <w:bCs/>
          <w:spacing w:val="22"/>
          <w:sz w:val="28"/>
          <w:szCs w:val="28"/>
        </w:rPr>
        <w:t xml:space="preserve"> </w:t>
      </w:r>
      <w:r w:rsidRPr="008B6C88">
        <w:rPr>
          <w:rFonts w:ascii="Times New Roman" w:hAnsi="Times New Roman" w:cs="Times New Roman"/>
          <w:bCs/>
          <w:sz w:val="28"/>
          <w:szCs w:val="28"/>
        </w:rPr>
        <w:t>визначення</w:t>
      </w:r>
      <w:r w:rsidRPr="008B6C88">
        <w:rPr>
          <w:rFonts w:ascii="Times New Roman" w:hAnsi="Times New Roman" w:cs="Times New Roman"/>
          <w:bCs/>
          <w:spacing w:val="21"/>
          <w:sz w:val="28"/>
          <w:szCs w:val="28"/>
        </w:rPr>
        <w:t xml:space="preserve"> </w:t>
      </w:r>
      <w:r w:rsidRPr="008B6C88">
        <w:rPr>
          <w:rFonts w:ascii="Times New Roman" w:hAnsi="Times New Roman" w:cs="Times New Roman"/>
          <w:bCs/>
          <w:spacing w:val="-2"/>
          <w:sz w:val="28"/>
          <w:szCs w:val="28"/>
        </w:rPr>
        <w:t>чутливості</w:t>
      </w:r>
    </w:p>
    <w:tbl>
      <w:tblPr>
        <w:tblW w:w="9215" w:type="dxa"/>
        <w:tblInd w:w="-431" w:type="dxa"/>
        <w:tblLayout w:type="fixed"/>
        <w:tblCellMar>
          <w:left w:w="5" w:type="dxa"/>
          <w:right w:w="5" w:type="dxa"/>
        </w:tblCellMar>
        <w:tblLook w:val="01E0" w:firstRow="1" w:lastRow="1" w:firstColumn="1" w:lastColumn="1" w:noHBand="0" w:noVBand="0"/>
      </w:tblPr>
      <w:tblGrid>
        <w:gridCol w:w="3687"/>
        <w:gridCol w:w="1275"/>
        <w:gridCol w:w="1560"/>
        <w:gridCol w:w="1275"/>
        <w:gridCol w:w="1418"/>
      </w:tblGrid>
      <w:tr w:rsidR="00E5465A" w:rsidRPr="008B6C88" w14:paraId="718D5371" w14:textId="77777777" w:rsidTr="007E4E8A">
        <w:trPr>
          <w:trHeight w:val="417"/>
        </w:trPr>
        <w:tc>
          <w:tcPr>
            <w:tcW w:w="3687" w:type="dxa"/>
            <w:vMerge w:val="restart"/>
            <w:tcBorders>
              <w:top w:val="single" w:sz="4" w:space="0" w:color="000000"/>
              <w:left w:val="single" w:sz="4" w:space="0" w:color="000000"/>
              <w:bottom w:val="single" w:sz="4" w:space="0" w:color="000000"/>
              <w:right w:val="single" w:sz="4" w:space="0" w:color="000000"/>
            </w:tcBorders>
          </w:tcPr>
          <w:p w14:paraId="1EF92AF0"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Антибактеріальні препарати</w:t>
            </w:r>
          </w:p>
        </w:tc>
        <w:tc>
          <w:tcPr>
            <w:tcW w:w="1275" w:type="dxa"/>
            <w:vMerge w:val="restart"/>
            <w:tcBorders>
              <w:top w:val="single" w:sz="4" w:space="0" w:color="000000"/>
              <w:left w:val="single" w:sz="4" w:space="0" w:color="000000"/>
              <w:bottom w:val="single" w:sz="4" w:space="0" w:color="000000"/>
              <w:right w:val="single" w:sz="4" w:space="0" w:color="000000"/>
            </w:tcBorders>
          </w:tcPr>
          <w:p w14:paraId="57F10CCE"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Вміст у диску мкг</w:t>
            </w:r>
          </w:p>
        </w:tc>
        <w:tc>
          <w:tcPr>
            <w:tcW w:w="4253" w:type="dxa"/>
            <w:gridSpan w:val="3"/>
            <w:tcBorders>
              <w:top w:val="single" w:sz="4" w:space="0" w:color="000000"/>
              <w:left w:val="single" w:sz="4" w:space="0" w:color="000000"/>
              <w:bottom w:val="single" w:sz="4" w:space="0" w:color="000000"/>
              <w:right w:val="single" w:sz="4" w:space="0" w:color="000000"/>
            </w:tcBorders>
          </w:tcPr>
          <w:p w14:paraId="55852FF3"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Діаметр зон пригнічення росту, мм</w:t>
            </w:r>
          </w:p>
        </w:tc>
      </w:tr>
      <w:tr w:rsidR="00E5465A" w:rsidRPr="008B6C88" w14:paraId="3BA6F9FA" w14:textId="77777777" w:rsidTr="007E4E8A">
        <w:trPr>
          <w:trHeight w:val="479"/>
        </w:trPr>
        <w:tc>
          <w:tcPr>
            <w:tcW w:w="3687" w:type="dxa"/>
            <w:vMerge/>
            <w:tcBorders>
              <w:left w:val="single" w:sz="4" w:space="0" w:color="000000"/>
              <w:bottom w:val="single" w:sz="4" w:space="0" w:color="000000"/>
              <w:right w:val="single" w:sz="4" w:space="0" w:color="000000"/>
            </w:tcBorders>
          </w:tcPr>
          <w:p w14:paraId="55C711E8" w14:textId="77777777" w:rsidR="00E5465A" w:rsidRPr="008B6C88" w:rsidRDefault="00E5465A" w:rsidP="00052D30">
            <w:pPr>
              <w:spacing w:after="0" w:line="360" w:lineRule="auto"/>
              <w:jc w:val="center"/>
              <w:rPr>
                <w:rFonts w:ascii="Times New Roman" w:hAnsi="Times New Roman" w:cs="Times New Roman"/>
                <w:sz w:val="28"/>
                <w:szCs w:val="28"/>
              </w:rPr>
            </w:pPr>
          </w:p>
        </w:tc>
        <w:tc>
          <w:tcPr>
            <w:tcW w:w="1275" w:type="dxa"/>
            <w:vMerge/>
            <w:tcBorders>
              <w:left w:val="single" w:sz="4" w:space="0" w:color="000000"/>
              <w:bottom w:val="single" w:sz="4" w:space="0" w:color="000000"/>
              <w:right w:val="single" w:sz="4" w:space="0" w:color="000000"/>
            </w:tcBorders>
          </w:tcPr>
          <w:p w14:paraId="5106D4DC" w14:textId="77777777" w:rsidR="00E5465A" w:rsidRPr="008B6C88" w:rsidRDefault="00E5465A" w:rsidP="00052D30">
            <w:pPr>
              <w:spacing w:after="0" w:line="360" w:lineRule="auto"/>
              <w:jc w:val="center"/>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14:paraId="0E20E520"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Р</w:t>
            </w:r>
          </w:p>
        </w:tc>
        <w:tc>
          <w:tcPr>
            <w:tcW w:w="1275" w:type="dxa"/>
            <w:tcBorders>
              <w:top w:val="single" w:sz="4" w:space="0" w:color="000000"/>
              <w:left w:val="single" w:sz="4" w:space="0" w:color="000000"/>
              <w:bottom w:val="single" w:sz="4" w:space="0" w:color="000000"/>
              <w:right w:val="single" w:sz="4" w:space="0" w:color="000000"/>
            </w:tcBorders>
          </w:tcPr>
          <w:p w14:paraId="1F02B101"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П</w:t>
            </w:r>
          </w:p>
        </w:tc>
        <w:tc>
          <w:tcPr>
            <w:tcW w:w="1418" w:type="dxa"/>
            <w:tcBorders>
              <w:top w:val="single" w:sz="4" w:space="0" w:color="000000"/>
              <w:left w:val="single" w:sz="4" w:space="0" w:color="000000"/>
              <w:bottom w:val="single" w:sz="4" w:space="0" w:color="000000"/>
              <w:right w:val="single" w:sz="4" w:space="0" w:color="000000"/>
            </w:tcBorders>
          </w:tcPr>
          <w:p w14:paraId="454D2591"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Ч</w:t>
            </w:r>
          </w:p>
        </w:tc>
      </w:tr>
      <w:tr w:rsidR="00E5465A" w:rsidRPr="008B6C88" w14:paraId="36B63A5A" w14:textId="77777777" w:rsidTr="007E4E8A">
        <w:trPr>
          <w:trHeight w:val="479"/>
        </w:trPr>
        <w:tc>
          <w:tcPr>
            <w:tcW w:w="3687" w:type="dxa"/>
            <w:tcBorders>
              <w:top w:val="single" w:sz="4" w:space="0" w:color="000000"/>
              <w:left w:val="single" w:sz="4" w:space="0" w:color="000000"/>
              <w:bottom w:val="single" w:sz="4" w:space="0" w:color="000000"/>
              <w:right w:val="single" w:sz="4" w:space="0" w:color="000000"/>
            </w:tcBorders>
          </w:tcPr>
          <w:p w14:paraId="0FD0BE8B"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14:paraId="562AA25A"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3CA337F4"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tcPr>
          <w:p w14:paraId="5CA65CA3"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4</w:t>
            </w:r>
          </w:p>
        </w:tc>
        <w:tc>
          <w:tcPr>
            <w:tcW w:w="1418" w:type="dxa"/>
            <w:tcBorders>
              <w:top w:val="single" w:sz="4" w:space="0" w:color="000000"/>
              <w:left w:val="single" w:sz="4" w:space="0" w:color="000000"/>
              <w:bottom w:val="single" w:sz="4" w:space="0" w:color="000000"/>
              <w:right w:val="single" w:sz="4" w:space="0" w:color="000000"/>
            </w:tcBorders>
          </w:tcPr>
          <w:p w14:paraId="753CC09D" w14:textId="77777777" w:rsidR="00E5465A" w:rsidRPr="008B6C88" w:rsidRDefault="00465C06" w:rsidP="00052D30">
            <w:pPr>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5</w:t>
            </w:r>
          </w:p>
        </w:tc>
      </w:tr>
      <w:tr w:rsidR="00E5465A" w:rsidRPr="008B6C88" w14:paraId="06EF49AA" w14:textId="77777777" w:rsidTr="007E4E8A">
        <w:trPr>
          <w:trHeight w:val="645"/>
        </w:trPr>
        <w:tc>
          <w:tcPr>
            <w:tcW w:w="3687" w:type="dxa"/>
            <w:tcBorders>
              <w:top w:val="single" w:sz="4" w:space="0" w:color="000000"/>
              <w:left w:val="single" w:sz="4" w:space="0" w:color="000000"/>
              <w:bottom w:val="single" w:sz="4" w:space="0" w:color="000000"/>
              <w:right w:val="single" w:sz="4" w:space="0" w:color="000000"/>
            </w:tcBorders>
          </w:tcPr>
          <w:p w14:paraId="07E95728"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Амоксицилін/клавулонова</w:t>
            </w:r>
          </w:p>
          <w:p w14:paraId="1DC13F73"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кислота</w:t>
            </w:r>
          </w:p>
        </w:tc>
        <w:tc>
          <w:tcPr>
            <w:tcW w:w="1275" w:type="dxa"/>
            <w:tcBorders>
              <w:top w:val="single" w:sz="4" w:space="0" w:color="000000"/>
              <w:left w:val="single" w:sz="4" w:space="0" w:color="000000"/>
              <w:bottom w:val="single" w:sz="4" w:space="0" w:color="000000"/>
              <w:right w:val="single" w:sz="4" w:space="0" w:color="000000"/>
            </w:tcBorders>
          </w:tcPr>
          <w:p w14:paraId="19ABCECF"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20/10</w:t>
            </w:r>
          </w:p>
        </w:tc>
        <w:tc>
          <w:tcPr>
            <w:tcW w:w="1560" w:type="dxa"/>
            <w:tcBorders>
              <w:top w:val="single" w:sz="4" w:space="0" w:color="000000"/>
              <w:left w:val="single" w:sz="4" w:space="0" w:color="000000"/>
              <w:bottom w:val="single" w:sz="4" w:space="0" w:color="000000"/>
              <w:right w:val="single" w:sz="4" w:space="0" w:color="000000"/>
            </w:tcBorders>
          </w:tcPr>
          <w:p w14:paraId="6F299F3B" w14:textId="783C1632"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&lt;19</w:t>
            </w:r>
            <w:r w:rsidR="00CD1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2ACE97F1" w14:textId="1AD28DA1"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14:paraId="52A7B59E" w14:textId="05DDB658"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w:t>
            </w:r>
            <w:r w:rsidR="00B54F94" w:rsidRPr="008B6C88">
              <w:rPr>
                <w:rFonts w:ascii="Times New Roman" w:hAnsi="Times New Roman" w:cs="Times New Roman"/>
                <w:sz w:val="28"/>
                <w:szCs w:val="28"/>
              </w:rPr>
              <w:t>9</w:t>
            </w:r>
          </w:p>
        </w:tc>
      </w:tr>
      <w:tr w:rsidR="00E5465A" w:rsidRPr="008B6C88" w14:paraId="0A1DE937" w14:textId="77777777" w:rsidTr="007E4E8A">
        <w:trPr>
          <w:trHeight w:val="479"/>
        </w:trPr>
        <w:tc>
          <w:tcPr>
            <w:tcW w:w="3687" w:type="dxa"/>
            <w:tcBorders>
              <w:top w:val="single" w:sz="4" w:space="0" w:color="000000"/>
              <w:left w:val="single" w:sz="4" w:space="0" w:color="000000"/>
              <w:bottom w:val="single" w:sz="4" w:space="0" w:color="000000"/>
              <w:right w:val="single" w:sz="4" w:space="0" w:color="000000"/>
            </w:tcBorders>
          </w:tcPr>
          <w:p w14:paraId="24E9BB60"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Цефтазидим</w:t>
            </w:r>
          </w:p>
        </w:tc>
        <w:tc>
          <w:tcPr>
            <w:tcW w:w="1275" w:type="dxa"/>
            <w:tcBorders>
              <w:top w:val="single" w:sz="4" w:space="0" w:color="000000"/>
              <w:left w:val="single" w:sz="4" w:space="0" w:color="000000"/>
              <w:bottom w:val="single" w:sz="4" w:space="0" w:color="000000"/>
              <w:right w:val="single" w:sz="4" w:space="0" w:color="000000"/>
            </w:tcBorders>
          </w:tcPr>
          <w:p w14:paraId="35C629B1" w14:textId="66B2E8E3"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w:t>
            </w:r>
            <w:r w:rsidR="00465C06" w:rsidRPr="008B6C88">
              <w:rPr>
                <w:rFonts w:ascii="Times New Roman" w:hAnsi="Times New Roman" w:cs="Times New Roman"/>
                <w:sz w:val="28"/>
                <w:szCs w:val="28"/>
              </w:rPr>
              <w:t>0</w:t>
            </w:r>
          </w:p>
        </w:tc>
        <w:tc>
          <w:tcPr>
            <w:tcW w:w="1560" w:type="dxa"/>
            <w:tcBorders>
              <w:top w:val="single" w:sz="4" w:space="0" w:color="000000"/>
              <w:left w:val="single" w:sz="4" w:space="0" w:color="000000"/>
              <w:bottom w:val="single" w:sz="4" w:space="0" w:color="000000"/>
              <w:right w:val="single" w:sz="4" w:space="0" w:color="000000"/>
            </w:tcBorders>
          </w:tcPr>
          <w:p w14:paraId="0E3A40A6" w14:textId="1DD7BB66"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&lt;19</w:t>
            </w:r>
            <w:r w:rsidR="00CD1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6BCECF82" w14:textId="409B125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w:t>
            </w:r>
            <w:r w:rsidR="003A63EB" w:rsidRPr="008B6C88">
              <w:rPr>
                <w:rFonts w:ascii="Times New Roman" w:hAnsi="Times New Roman" w:cs="Times New Roman"/>
                <w:sz w:val="28"/>
                <w:szCs w:val="28"/>
              </w:rPr>
              <w:t>9</w:t>
            </w:r>
            <w:r w:rsidRPr="008B6C88">
              <w:rPr>
                <w:rFonts w:ascii="Times New Roman" w:hAnsi="Times New Roman" w:cs="Times New Roman"/>
                <w:sz w:val="28"/>
                <w:szCs w:val="28"/>
              </w:rPr>
              <w:t>-</w:t>
            </w:r>
            <w:r w:rsidR="003A63EB" w:rsidRPr="008B6C88">
              <w:rPr>
                <w:rFonts w:ascii="Times New Roman" w:hAnsi="Times New Roman" w:cs="Times New Roman"/>
                <w:sz w:val="28"/>
                <w:szCs w:val="28"/>
              </w:rPr>
              <w:t>2</w:t>
            </w:r>
            <w:r w:rsidRPr="008B6C88">
              <w:rPr>
                <w:rFonts w:ascii="Times New Roman" w:hAnsi="Times New Roman" w:cs="Times New Roman"/>
                <w:sz w:val="28"/>
                <w:szCs w:val="28"/>
              </w:rPr>
              <w:t>1</w:t>
            </w:r>
            <w:r w:rsidR="00A91566" w:rsidRPr="008B6C88">
              <w:rPr>
                <w:rFonts w:ascii="Times New Roman" w:hAnsi="Times New Roman" w:cs="Times New Roman"/>
                <w:sz w:val="28"/>
                <w:szCs w:val="28"/>
              </w:rPr>
              <w:t xml:space="preserve"> мм</w:t>
            </w:r>
          </w:p>
        </w:tc>
        <w:tc>
          <w:tcPr>
            <w:tcW w:w="1418" w:type="dxa"/>
            <w:tcBorders>
              <w:top w:val="single" w:sz="4" w:space="0" w:color="000000"/>
              <w:left w:val="single" w:sz="4" w:space="0" w:color="000000"/>
              <w:bottom w:val="single" w:sz="4" w:space="0" w:color="000000"/>
              <w:right w:val="single" w:sz="4" w:space="0" w:color="000000"/>
            </w:tcBorders>
          </w:tcPr>
          <w:p w14:paraId="77FB98B2" w14:textId="06495305"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w:t>
            </w:r>
            <w:r w:rsidR="00B54F94" w:rsidRPr="008B6C88">
              <w:rPr>
                <w:rFonts w:ascii="Times New Roman" w:hAnsi="Times New Roman" w:cs="Times New Roman"/>
                <w:sz w:val="28"/>
                <w:szCs w:val="28"/>
              </w:rPr>
              <w:t>2</w:t>
            </w:r>
            <w:r w:rsidR="00A91566" w:rsidRPr="008B6C88">
              <w:rPr>
                <w:rFonts w:ascii="Times New Roman" w:hAnsi="Times New Roman" w:cs="Times New Roman"/>
                <w:sz w:val="28"/>
                <w:szCs w:val="28"/>
              </w:rPr>
              <w:t xml:space="preserve"> мм</w:t>
            </w:r>
          </w:p>
        </w:tc>
      </w:tr>
      <w:tr w:rsidR="00E5465A" w:rsidRPr="008B6C88" w14:paraId="5B68F7AE" w14:textId="77777777" w:rsidTr="007E4E8A">
        <w:trPr>
          <w:trHeight w:val="480"/>
        </w:trPr>
        <w:tc>
          <w:tcPr>
            <w:tcW w:w="3687" w:type="dxa"/>
            <w:tcBorders>
              <w:top w:val="single" w:sz="4" w:space="0" w:color="000000"/>
              <w:left w:val="single" w:sz="4" w:space="0" w:color="000000"/>
              <w:bottom w:val="single" w:sz="4" w:space="0" w:color="000000"/>
              <w:right w:val="single" w:sz="4" w:space="0" w:color="000000"/>
            </w:tcBorders>
          </w:tcPr>
          <w:p w14:paraId="3888A2E5"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Цефтріаксон</w:t>
            </w:r>
          </w:p>
        </w:tc>
        <w:tc>
          <w:tcPr>
            <w:tcW w:w="1275" w:type="dxa"/>
            <w:tcBorders>
              <w:top w:val="single" w:sz="4" w:space="0" w:color="000000"/>
              <w:left w:val="single" w:sz="4" w:space="0" w:color="000000"/>
              <w:bottom w:val="single" w:sz="4" w:space="0" w:color="000000"/>
              <w:right w:val="single" w:sz="4" w:space="0" w:color="000000"/>
            </w:tcBorders>
          </w:tcPr>
          <w:p w14:paraId="6CDE02B5" w14:textId="1272C3A1" w:rsidR="00E5465A" w:rsidRPr="008B6C88" w:rsidRDefault="00465C06" w:rsidP="008B6C88">
            <w:pPr>
              <w:tabs>
                <w:tab w:val="left" w:pos="480"/>
                <w:tab w:val="center" w:pos="790"/>
              </w:tabs>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30</w:t>
            </w:r>
          </w:p>
        </w:tc>
        <w:tc>
          <w:tcPr>
            <w:tcW w:w="1560" w:type="dxa"/>
            <w:tcBorders>
              <w:top w:val="single" w:sz="4" w:space="0" w:color="000000"/>
              <w:left w:val="single" w:sz="4" w:space="0" w:color="000000"/>
              <w:bottom w:val="single" w:sz="4" w:space="0" w:color="000000"/>
              <w:right w:val="single" w:sz="4" w:space="0" w:color="000000"/>
            </w:tcBorders>
          </w:tcPr>
          <w:p w14:paraId="1C1AB997" w14:textId="572A8C8F"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&lt;22</w:t>
            </w:r>
            <w:r w:rsidR="00CD1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484E959F" w14:textId="181B7949"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22</w:t>
            </w:r>
            <w:r w:rsidR="00465C06" w:rsidRPr="008B6C88">
              <w:rPr>
                <w:rFonts w:ascii="Times New Roman" w:hAnsi="Times New Roman" w:cs="Times New Roman"/>
                <w:sz w:val="28"/>
                <w:szCs w:val="28"/>
              </w:rPr>
              <w:t>-</w:t>
            </w:r>
            <w:r w:rsidRPr="008B6C88">
              <w:rPr>
                <w:rFonts w:ascii="Times New Roman" w:hAnsi="Times New Roman" w:cs="Times New Roman"/>
                <w:sz w:val="28"/>
                <w:szCs w:val="28"/>
              </w:rPr>
              <w:t>24</w:t>
            </w:r>
            <w:r w:rsidR="00A91566" w:rsidRPr="008B6C88">
              <w:rPr>
                <w:rFonts w:ascii="Times New Roman" w:hAnsi="Times New Roman" w:cs="Times New Roman"/>
                <w:sz w:val="28"/>
                <w:szCs w:val="28"/>
              </w:rPr>
              <w:t xml:space="preserve"> мм</w:t>
            </w:r>
          </w:p>
        </w:tc>
        <w:tc>
          <w:tcPr>
            <w:tcW w:w="1418" w:type="dxa"/>
            <w:tcBorders>
              <w:top w:val="single" w:sz="4" w:space="0" w:color="000000"/>
              <w:left w:val="single" w:sz="4" w:space="0" w:color="000000"/>
              <w:bottom w:val="single" w:sz="4" w:space="0" w:color="000000"/>
              <w:right w:val="single" w:sz="4" w:space="0" w:color="000000"/>
            </w:tcBorders>
          </w:tcPr>
          <w:p w14:paraId="09CEBE58" w14:textId="46029486"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w:t>
            </w:r>
            <w:r w:rsidR="00B54F94" w:rsidRPr="008B6C88">
              <w:rPr>
                <w:rFonts w:ascii="Times New Roman" w:hAnsi="Times New Roman" w:cs="Times New Roman"/>
                <w:sz w:val="28"/>
                <w:szCs w:val="28"/>
              </w:rPr>
              <w:t>5</w:t>
            </w:r>
            <w:r w:rsidR="00A91566" w:rsidRPr="008B6C88">
              <w:rPr>
                <w:rFonts w:ascii="Times New Roman" w:hAnsi="Times New Roman" w:cs="Times New Roman"/>
                <w:sz w:val="28"/>
                <w:szCs w:val="28"/>
              </w:rPr>
              <w:t xml:space="preserve"> мм</w:t>
            </w:r>
          </w:p>
        </w:tc>
      </w:tr>
      <w:tr w:rsidR="00E5465A" w:rsidRPr="008B6C88" w14:paraId="505F11B9" w14:textId="77777777" w:rsidTr="007E4E8A">
        <w:trPr>
          <w:trHeight w:val="479"/>
        </w:trPr>
        <w:tc>
          <w:tcPr>
            <w:tcW w:w="3687" w:type="dxa"/>
            <w:tcBorders>
              <w:top w:val="single" w:sz="4" w:space="0" w:color="000000"/>
              <w:left w:val="single" w:sz="4" w:space="0" w:color="000000"/>
              <w:bottom w:val="single" w:sz="4" w:space="0" w:color="000000"/>
              <w:right w:val="single" w:sz="4" w:space="0" w:color="000000"/>
            </w:tcBorders>
          </w:tcPr>
          <w:p w14:paraId="64F2B383"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Цефепім</w:t>
            </w:r>
          </w:p>
        </w:tc>
        <w:tc>
          <w:tcPr>
            <w:tcW w:w="1275" w:type="dxa"/>
            <w:tcBorders>
              <w:top w:val="single" w:sz="4" w:space="0" w:color="000000"/>
              <w:left w:val="single" w:sz="4" w:space="0" w:color="000000"/>
              <w:bottom w:val="single" w:sz="4" w:space="0" w:color="000000"/>
              <w:right w:val="single" w:sz="4" w:space="0" w:color="000000"/>
            </w:tcBorders>
          </w:tcPr>
          <w:p w14:paraId="4DDD989B"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30</w:t>
            </w:r>
          </w:p>
        </w:tc>
        <w:tc>
          <w:tcPr>
            <w:tcW w:w="1560" w:type="dxa"/>
            <w:tcBorders>
              <w:top w:val="single" w:sz="4" w:space="0" w:color="000000"/>
              <w:left w:val="single" w:sz="4" w:space="0" w:color="000000"/>
              <w:bottom w:val="single" w:sz="4" w:space="0" w:color="000000"/>
              <w:right w:val="single" w:sz="4" w:space="0" w:color="000000"/>
            </w:tcBorders>
          </w:tcPr>
          <w:p w14:paraId="4934615A" w14:textId="4397C4F7"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&lt;24</w:t>
            </w:r>
            <w:r w:rsidR="00CD1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79879AE0" w14:textId="7108ABA6"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24</w:t>
            </w:r>
            <w:r w:rsidR="00465C06" w:rsidRPr="008B6C88">
              <w:rPr>
                <w:rFonts w:ascii="Times New Roman" w:hAnsi="Times New Roman" w:cs="Times New Roman"/>
                <w:sz w:val="28"/>
                <w:szCs w:val="28"/>
              </w:rPr>
              <w:t>-</w:t>
            </w:r>
            <w:r w:rsidRPr="008B6C88">
              <w:rPr>
                <w:rFonts w:ascii="Times New Roman" w:hAnsi="Times New Roman" w:cs="Times New Roman"/>
                <w:sz w:val="28"/>
                <w:szCs w:val="28"/>
              </w:rPr>
              <w:t>26</w:t>
            </w:r>
            <w:r w:rsidR="00A91566" w:rsidRPr="008B6C88">
              <w:rPr>
                <w:rFonts w:ascii="Times New Roman" w:hAnsi="Times New Roman" w:cs="Times New Roman"/>
                <w:sz w:val="28"/>
                <w:szCs w:val="28"/>
              </w:rPr>
              <w:t xml:space="preserve"> мм</w:t>
            </w:r>
          </w:p>
        </w:tc>
        <w:tc>
          <w:tcPr>
            <w:tcW w:w="1418" w:type="dxa"/>
            <w:tcBorders>
              <w:top w:val="single" w:sz="4" w:space="0" w:color="000000"/>
              <w:left w:val="single" w:sz="4" w:space="0" w:color="000000"/>
              <w:bottom w:val="single" w:sz="4" w:space="0" w:color="000000"/>
              <w:right w:val="single" w:sz="4" w:space="0" w:color="000000"/>
            </w:tcBorders>
          </w:tcPr>
          <w:p w14:paraId="624D73C4" w14:textId="6EA1B773"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w:t>
            </w:r>
            <w:r w:rsidR="00B54F94" w:rsidRPr="008B6C88">
              <w:rPr>
                <w:rFonts w:ascii="Times New Roman" w:hAnsi="Times New Roman" w:cs="Times New Roman"/>
                <w:sz w:val="28"/>
                <w:szCs w:val="28"/>
              </w:rPr>
              <w:t>27</w:t>
            </w:r>
            <w:r w:rsidR="00A91566" w:rsidRPr="008B6C88">
              <w:rPr>
                <w:rFonts w:ascii="Times New Roman" w:hAnsi="Times New Roman" w:cs="Times New Roman"/>
                <w:sz w:val="28"/>
                <w:szCs w:val="28"/>
              </w:rPr>
              <w:t xml:space="preserve"> мм</w:t>
            </w:r>
          </w:p>
        </w:tc>
      </w:tr>
      <w:tr w:rsidR="00E5465A" w:rsidRPr="008B6C88" w14:paraId="75FB1DC5" w14:textId="77777777" w:rsidTr="007E4E8A">
        <w:trPr>
          <w:trHeight w:val="481"/>
        </w:trPr>
        <w:tc>
          <w:tcPr>
            <w:tcW w:w="3687" w:type="dxa"/>
            <w:tcBorders>
              <w:top w:val="single" w:sz="4" w:space="0" w:color="000000"/>
              <w:left w:val="single" w:sz="4" w:space="0" w:color="000000"/>
              <w:bottom w:val="single" w:sz="4" w:space="0" w:color="000000"/>
              <w:right w:val="single" w:sz="4" w:space="0" w:color="000000"/>
            </w:tcBorders>
          </w:tcPr>
          <w:p w14:paraId="6A37D925"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Амікацин</w:t>
            </w:r>
          </w:p>
        </w:tc>
        <w:tc>
          <w:tcPr>
            <w:tcW w:w="1275" w:type="dxa"/>
            <w:tcBorders>
              <w:top w:val="single" w:sz="4" w:space="0" w:color="000000"/>
              <w:left w:val="single" w:sz="4" w:space="0" w:color="000000"/>
              <w:bottom w:val="single" w:sz="4" w:space="0" w:color="000000"/>
              <w:right w:val="single" w:sz="4" w:space="0" w:color="000000"/>
            </w:tcBorders>
          </w:tcPr>
          <w:p w14:paraId="7B9252B4"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30</w:t>
            </w:r>
          </w:p>
        </w:tc>
        <w:tc>
          <w:tcPr>
            <w:tcW w:w="1560" w:type="dxa"/>
            <w:tcBorders>
              <w:top w:val="single" w:sz="4" w:space="0" w:color="000000"/>
              <w:left w:val="single" w:sz="4" w:space="0" w:color="000000"/>
              <w:bottom w:val="single" w:sz="4" w:space="0" w:color="000000"/>
              <w:right w:val="single" w:sz="4" w:space="0" w:color="000000"/>
            </w:tcBorders>
          </w:tcPr>
          <w:p w14:paraId="377BC3AB" w14:textId="29C52BE0"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&lt;18</w:t>
            </w:r>
            <w:r w:rsidR="00CD1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220E4FC3" w14:textId="76B2E95A"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14:paraId="1A16C11C" w14:textId="072FFD6C"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w:t>
            </w:r>
            <w:r w:rsidR="00B54F94" w:rsidRPr="008B6C88">
              <w:rPr>
                <w:rFonts w:ascii="Times New Roman" w:hAnsi="Times New Roman" w:cs="Times New Roman"/>
                <w:sz w:val="28"/>
                <w:szCs w:val="28"/>
              </w:rPr>
              <w:t>8</w:t>
            </w:r>
            <w:r w:rsidR="00A91566" w:rsidRPr="008B6C88">
              <w:rPr>
                <w:rFonts w:ascii="Times New Roman" w:hAnsi="Times New Roman" w:cs="Times New Roman"/>
                <w:sz w:val="28"/>
                <w:szCs w:val="28"/>
              </w:rPr>
              <w:t xml:space="preserve"> мм</w:t>
            </w:r>
          </w:p>
        </w:tc>
      </w:tr>
      <w:tr w:rsidR="00E5465A" w:rsidRPr="008B6C88" w14:paraId="339FB627" w14:textId="77777777" w:rsidTr="007E4E8A">
        <w:trPr>
          <w:trHeight w:val="479"/>
        </w:trPr>
        <w:tc>
          <w:tcPr>
            <w:tcW w:w="3687" w:type="dxa"/>
            <w:tcBorders>
              <w:top w:val="single" w:sz="4" w:space="0" w:color="000000"/>
              <w:left w:val="single" w:sz="4" w:space="0" w:color="000000"/>
              <w:bottom w:val="single" w:sz="4" w:space="0" w:color="000000"/>
              <w:right w:val="single" w:sz="4" w:space="0" w:color="000000"/>
            </w:tcBorders>
          </w:tcPr>
          <w:p w14:paraId="3DB1FD29"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Тобраміцин</w:t>
            </w:r>
          </w:p>
        </w:tc>
        <w:tc>
          <w:tcPr>
            <w:tcW w:w="1275" w:type="dxa"/>
            <w:tcBorders>
              <w:top w:val="single" w:sz="4" w:space="0" w:color="000000"/>
              <w:left w:val="single" w:sz="4" w:space="0" w:color="000000"/>
              <w:bottom w:val="single" w:sz="4" w:space="0" w:color="000000"/>
              <w:right w:val="single" w:sz="4" w:space="0" w:color="000000"/>
            </w:tcBorders>
          </w:tcPr>
          <w:p w14:paraId="7049EBA1"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10</w:t>
            </w:r>
          </w:p>
        </w:tc>
        <w:tc>
          <w:tcPr>
            <w:tcW w:w="1560" w:type="dxa"/>
            <w:tcBorders>
              <w:top w:val="single" w:sz="4" w:space="0" w:color="000000"/>
              <w:left w:val="single" w:sz="4" w:space="0" w:color="000000"/>
              <w:bottom w:val="single" w:sz="4" w:space="0" w:color="000000"/>
              <w:right w:val="single" w:sz="4" w:space="0" w:color="000000"/>
            </w:tcBorders>
          </w:tcPr>
          <w:p w14:paraId="5EE1623E" w14:textId="194557B9"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&lt;16</w:t>
            </w:r>
            <w:r w:rsidR="00814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0782CDF4" w14:textId="2B95655B" w:rsidR="00E5465A" w:rsidRPr="008B6C88" w:rsidRDefault="00B54F94"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14:paraId="4023AC8F" w14:textId="399E616E"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w:t>
            </w:r>
            <w:r w:rsidR="00B54F94" w:rsidRPr="008B6C88">
              <w:rPr>
                <w:rFonts w:ascii="Times New Roman" w:hAnsi="Times New Roman" w:cs="Times New Roman"/>
                <w:sz w:val="28"/>
                <w:szCs w:val="28"/>
              </w:rPr>
              <w:t>6</w:t>
            </w:r>
            <w:r w:rsidR="00A91566" w:rsidRPr="008B6C88">
              <w:rPr>
                <w:rFonts w:ascii="Times New Roman" w:hAnsi="Times New Roman" w:cs="Times New Roman"/>
                <w:sz w:val="28"/>
                <w:szCs w:val="28"/>
              </w:rPr>
              <w:t xml:space="preserve"> мм</w:t>
            </w:r>
          </w:p>
        </w:tc>
      </w:tr>
      <w:tr w:rsidR="00E5465A" w:rsidRPr="008B6C88" w14:paraId="113F7EA5" w14:textId="77777777" w:rsidTr="007E4E8A">
        <w:trPr>
          <w:trHeight w:val="479"/>
        </w:trPr>
        <w:tc>
          <w:tcPr>
            <w:tcW w:w="3687" w:type="dxa"/>
            <w:tcBorders>
              <w:top w:val="single" w:sz="4" w:space="0" w:color="000000"/>
              <w:left w:val="single" w:sz="4" w:space="0" w:color="000000"/>
              <w:bottom w:val="single" w:sz="4" w:space="0" w:color="000000"/>
              <w:right w:val="single" w:sz="4" w:space="0" w:color="000000"/>
            </w:tcBorders>
          </w:tcPr>
          <w:p w14:paraId="111BC598"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Меропенем</w:t>
            </w:r>
          </w:p>
        </w:tc>
        <w:tc>
          <w:tcPr>
            <w:tcW w:w="1275" w:type="dxa"/>
            <w:tcBorders>
              <w:top w:val="single" w:sz="4" w:space="0" w:color="000000"/>
              <w:left w:val="single" w:sz="4" w:space="0" w:color="000000"/>
              <w:bottom w:val="single" w:sz="4" w:space="0" w:color="000000"/>
              <w:right w:val="single" w:sz="4" w:space="0" w:color="000000"/>
            </w:tcBorders>
          </w:tcPr>
          <w:p w14:paraId="7178205F"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10</w:t>
            </w:r>
          </w:p>
        </w:tc>
        <w:tc>
          <w:tcPr>
            <w:tcW w:w="1560" w:type="dxa"/>
            <w:tcBorders>
              <w:top w:val="single" w:sz="4" w:space="0" w:color="000000"/>
              <w:left w:val="single" w:sz="4" w:space="0" w:color="000000"/>
              <w:bottom w:val="single" w:sz="4" w:space="0" w:color="000000"/>
              <w:right w:val="single" w:sz="4" w:space="0" w:color="000000"/>
            </w:tcBorders>
          </w:tcPr>
          <w:p w14:paraId="287ED9A5" w14:textId="0D1EDC13" w:rsidR="00E5465A" w:rsidRPr="008B6C88" w:rsidRDefault="003A63EB"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&lt;16</w:t>
            </w:r>
            <w:r w:rsidR="008140B4"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25704F9B" w14:textId="74AE001B"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w:t>
            </w:r>
            <w:r w:rsidR="00B54F94" w:rsidRPr="008B6C88">
              <w:rPr>
                <w:rFonts w:ascii="Times New Roman" w:hAnsi="Times New Roman" w:cs="Times New Roman"/>
                <w:sz w:val="28"/>
                <w:szCs w:val="28"/>
              </w:rPr>
              <w:t>6</w:t>
            </w:r>
            <w:r w:rsidRPr="008B6C88">
              <w:rPr>
                <w:rFonts w:ascii="Times New Roman" w:hAnsi="Times New Roman" w:cs="Times New Roman"/>
                <w:sz w:val="28"/>
                <w:szCs w:val="28"/>
              </w:rPr>
              <w:t>-</w:t>
            </w:r>
            <w:r w:rsidR="00B54F94" w:rsidRPr="008B6C88">
              <w:rPr>
                <w:rFonts w:ascii="Times New Roman" w:hAnsi="Times New Roman" w:cs="Times New Roman"/>
                <w:sz w:val="28"/>
                <w:szCs w:val="28"/>
              </w:rPr>
              <w:t>21</w:t>
            </w:r>
            <w:r w:rsidR="00A91566" w:rsidRPr="008B6C88">
              <w:rPr>
                <w:rFonts w:ascii="Times New Roman" w:hAnsi="Times New Roman" w:cs="Times New Roman"/>
                <w:sz w:val="28"/>
                <w:szCs w:val="28"/>
              </w:rPr>
              <w:t xml:space="preserve"> </w:t>
            </w:r>
            <w:r w:rsidR="00EE0E55" w:rsidRPr="008B6C88">
              <w:rPr>
                <w:rFonts w:ascii="Times New Roman" w:hAnsi="Times New Roman" w:cs="Times New Roman"/>
                <w:sz w:val="28"/>
                <w:szCs w:val="28"/>
              </w:rPr>
              <w:t>мм</w:t>
            </w:r>
          </w:p>
        </w:tc>
        <w:tc>
          <w:tcPr>
            <w:tcW w:w="1418" w:type="dxa"/>
            <w:tcBorders>
              <w:top w:val="single" w:sz="4" w:space="0" w:color="000000"/>
              <w:left w:val="single" w:sz="4" w:space="0" w:color="000000"/>
              <w:bottom w:val="single" w:sz="4" w:space="0" w:color="000000"/>
              <w:right w:val="single" w:sz="4" w:space="0" w:color="000000"/>
            </w:tcBorders>
          </w:tcPr>
          <w:p w14:paraId="60AABDC8" w14:textId="6B25A30E"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w:t>
            </w:r>
            <w:r w:rsidR="00B54F94" w:rsidRPr="008B6C88">
              <w:rPr>
                <w:rFonts w:ascii="Times New Roman" w:hAnsi="Times New Roman" w:cs="Times New Roman"/>
                <w:sz w:val="28"/>
                <w:szCs w:val="28"/>
              </w:rPr>
              <w:t>22</w:t>
            </w:r>
            <w:r w:rsidR="00A91566" w:rsidRPr="008B6C88">
              <w:rPr>
                <w:rFonts w:ascii="Times New Roman" w:hAnsi="Times New Roman" w:cs="Times New Roman"/>
                <w:sz w:val="28"/>
                <w:szCs w:val="28"/>
              </w:rPr>
              <w:t xml:space="preserve"> мм</w:t>
            </w:r>
          </w:p>
        </w:tc>
      </w:tr>
      <w:tr w:rsidR="00E85FCD" w:rsidRPr="008B6C88" w14:paraId="08169F73" w14:textId="77777777" w:rsidTr="007E4E8A">
        <w:trPr>
          <w:trHeight w:val="479"/>
        </w:trPr>
        <w:tc>
          <w:tcPr>
            <w:tcW w:w="3687" w:type="dxa"/>
            <w:tcBorders>
              <w:top w:val="single" w:sz="4" w:space="0" w:color="000000"/>
              <w:left w:val="single" w:sz="4" w:space="0" w:color="000000"/>
              <w:bottom w:val="single" w:sz="4" w:space="0" w:color="000000"/>
              <w:right w:val="single" w:sz="4" w:space="0" w:color="000000"/>
            </w:tcBorders>
          </w:tcPr>
          <w:p w14:paraId="0A6D742A" w14:textId="4C8BCD0A" w:rsidR="00E85FCD" w:rsidRPr="008B6C88" w:rsidRDefault="00FD0EC9"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Ципрофлоксацин </w:t>
            </w:r>
          </w:p>
        </w:tc>
        <w:tc>
          <w:tcPr>
            <w:tcW w:w="1275" w:type="dxa"/>
            <w:tcBorders>
              <w:top w:val="single" w:sz="4" w:space="0" w:color="000000"/>
              <w:left w:val="single" w:sz="4" w:space="0" w:color="000000"/>
              <w:bottom w:val="single" w:sz="4" w:space="0" w:color="000000"/>
              <w:right w:val="single" w:sz="4" w:space="0" w:color="000000"/>
            </w:tcBorders>
          </w:tcPr>
          <w:p w14:paraId="240E2296" w14:textId="11F537F6" w:rsidR="00E85FCD" w:rsidRPr="008B6C88" w:rsidRDefault="00D55C7C"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5</w:t>
            </w:r>
          </w:p>
        </w:tc>
        <w:tc>
          <w:tcPr>
            <w:tcW w:w="1560" w:type="dxa"/>
            <w:tcBorders>
              <w:top w:val="single" w:sz="4" w:space="0" w:color="000000"/>
              <w:left w:val="single" w:sz="4" w:space="0" w:color="000000"/>
              <w:bottom w:val="single" w:sz="4" w:space="0" w:color="000000"/>
              <w:right w:val="single" w:sz="4" w:space="0" w:color="000000"/>
            </w:tcBorders>
          </w:tcPr>
          <w:p w14:paraId="4D51983A" w14:textId="361E7AD3" w:rsidR="00E85FCD" w:rsidRPr="008B6C88" w:rsidRDefault="00345C49"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&lt;</w:t>
            </w:r>
            <w:r w:rsidR="00B039A5" w:rsidRPr="008B6C88">
              <w:rPr>
                <w:rFonts w:ascii="Times New Roman" w:hAnsi="Times New Roman" w:cs="Times New Roman"/>
                <w:sz w:val="28"/>
                <w:szCs w:val="28"/>
              </w:rPr>
              <w:t>21</w:t>
            </w:r>
            <w:r w:rsidRPr="008B6C88">
              <w:rPr>
                <w:rFonts w:ascii="Times New Roman" w:hAnsi="Times New Roman" w:cs="Times New Roman"/>
                <w:sz w:val="28"/>
                <w:szCs w:val="28"/>
              </w:rPr>
              <w:t xml:space="preserve"> мм</w:t>
            </w:r>
          </w:p>
        </w:tc>
        <w:tc>
          <w:tcPr>
            <w:tcW w:w="1275" w:type="dxa"/>
            <w:tcBorders>
              <w:top w:val="single" w:sz="4" w:space="0" w:color="000000"/>
              <w:left w:val="single" w:sz="4" w:space="0" w:color="000000"/>
              <w:bottom w:val="single" w:sz="4" w:space="0" w:color="000000"/>
              <w:right w:val="single" w:sz="4" w:space="0" w:color="000000"/>
            </w:tcBorders>
          </w:tcPr>
          <w:p w14:paraId="4E49CAB4" w14:textId="1E392B24" w:rsidR="00E85FCD" w:rsidRPr="008B6C88" w:rsidRDefault="00B039A5"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21-25 мм</w:t>
            </w:r>
          </w:p>
        </w:tc>
        <w:tc>
          <w:tcPr>
            <w:tcW w:w="1418" w:type="dxa"/>
            <w:tcBorders>
              <w:top w:val="single" w:sz="4" w:space="0" w:color="000000"/>
              <w:left w:val="single" w:sz="4" w:space="0" w:color="000000"/>
              <w:bottom w:val="single" w:sz="4" w:space="0" w:color="000000"/>
              <w:right w:val="single" w:sz="4" w:space="0" w:color="000000"/>
            </w:tcBorders>
          </w:tcPr>
          <w:p w14:paraId="7FF228DD" w14:textId="57C7B29B" w:rsidR="00E85FCD" w:rsidRPr="008B6C88" w:rsidRDefault="00B039A5"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w:t>
            </w:r>
            <w:r w:rsidR="009A5133" w:rsidRPr="008B6C88">
              <w:rPr>
                <w:rFonts w:ascii="Times New Roman" w:hAnsi="Times New Roman" w:cs="Times New Roman"/>
                <w:sz w:val="28"/>
                <w:szCs w:val="28"/>
              </w:rPr>
              <w:t>26</w:t>
            </w:r>
            <w:r w:rsidRPr="008B6C88">
              <w:rPr>
                <w:rFonts w:ascii="Times New Roman" w:hAnsi="Times New Roman" w:cs="Times New Roman"/>
                <w:sz w:val="28"/>
                <w:szCs w:val="28"/>
              </w:rPr>
              <w:t xml:space="preserve"> мм</w:t>
            </w:r>
          </w:p>
        </w:tc>
      </w:tr>
    </w:tbl>
    <w:p w14:paraId="4B0F9FA6" w14:textId="77777777" w:rsidR="008D74E1" w:rsidRDefault="00BA0DF9" w:rsidP="007E4E8A">
      <w:pPr>
        <w:pStyle w:val="a1"/>
        <w:tabs>
          <w:tab w:val="left" w:pos="1224"/>
        </w:tabs>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w:t>
      </w:r>
      <w:r w:rsidR="005A79B0" w:rsidRPr="008B6C88">
        <w:rPr>
          <w:rFonts w:ascii="Times New Roman" w:hAnsi="Times New Roman" w:cs="Times New Roman"/>
          <w:sz w:val="28"/>
          <w:szCs w:val="28"/>
        </w:rPr>
        <w:t>Резистентні</w:t>
      </w:r>
      <w:r w:rsidR="00A20F1C" w:rsidRPr="008B6C88">
        <w:rPr>
          <w:rFonts w:ascii="Times New Roman" w:hAnsi="Times New Roman" w:cs="Times New Roman"/>
          <w:sz w:val="28"/>
          <w:szCs w:val="28"/>
        </w:rPr>
        <w:t>с</w:t>
      </w:r>
      <w:r w:rsidR="005A79B0" w:rsidRPr="008B6C88">
        <w:rPr>
          <w:rFonts w:ascii="Times New Roman" w:hAnsi="Times New Roman" w:cs="Times New Roman"/>
          <w:sz w:val="28"/>
          <w:szCs w:val="28"/>
        </w:rPr>
        <w:t xml:space="preserve">ть </w:t>
      </w:r>
      <w:r w:rsidR="004855A1" w:rsidRPr="008B6C88">
        <w:rPr>
          <w:rFonts w:ascii="Times New Roman" w:hAnsi="Times New Roman" w:cs="Times New Roman"/>
          <w:sz w:val="28"/>
          <w:szCs w:val="28"/>
        </w:rPr>
        <w:t xml:space="preserve"> (</w:t>
      </w:r>
      <w:r w:rsidR="008D4C5C" w:rsidRPr="008B6C88">
        <w:rPr>
          <w:rFonts w:ascii="Times New Roman" w:hAnsi="Times New Roman" w:cs="Times New Roman"/>
          <w:sz w:val="28"/>
          <w:szCs w:val="28"/>
        </w:rPr>
        <w:t>R</w:t>
      </w:r>
      <w:r w:rsidR="00943740" w:rsidRPr="008B6C88">
        <w:rPr>
          <w:rFonts w:ascii="Times New Roman" w:hAnsi="Times New Roman" w:cs="Times New Roman"/>
          <w:sz w:val="28"/>
          <w:szCs w:val="28"/>
        </w:rPr>
        <w:t xml:space="preserve">) </w:t>
      </w:r>
      <w:r w:rsidR="005A79B0" w:rsidRPr="008B6C88">
        <w:rPr>
          <w:rFonts w:ascii="Times New Roman" w:hAnsi="Times New Roman" w:cs="Times New Roman"/>
          <w:sz w:val="28"/>
          <w:szCs w:val="28"/>
        </w:rPr>
        <w:tab/>
        <w:t>П-</w:t>
      </w:r>
      <w:r w:rsidR="0063125D" w:rsidRPr="008B6C88">
        <w:rPr>
          <w:rFonts w:ascii="Times New Roman" w:hAnsi="Times New Roman" w:cs="Times New Roman"/>
          <w:sz w:val="28"/>
          <w:szCs w:val="28"/>
        </w:rPr>
        <w:t xml:space="preserve">Проміжний </w:t>
      </w:r>
      <w:r w:rsidR="00A422A2" w:rsidRPr="008B6C88">
        <w:rPr>
          <w:rFonts w:ascii="Times New Roman" w:hAnsi="Times New Roman" w:cs="Times New Roman"/>
          <w:sz w:val="28"/>
          <w:szCs w:val="28"/>
        </w:rPr>
        <w:t>(</w:t>
      </w:r>
      <w:r w:rsidR="004B6995" w:rsidRPr="008B6C88">
        <w:rPr>
          <w:rFonts w:ascii="Times New Roman" w:hAnsi="Times New Roman" w:cs="Times New Roman"/>
          <w:sz w:val="28"/>
          <w:szCs w:val="28"/>
        </w:rPr>
        <w:t>I</w:t>
      </w:r>
      <w:r w:rsidR="00943740" w:rsidRPr="008B6C88">
        <w:rPr>
          <w:rFonts w:ascii="Times New Roman" w:hAnsi="Times New Roman" w:cs="Times New Roman"/>
          <w:sz w:val="28"/>
          <w:szCs w:val="28"/>
        </w:rPr>
        <w:t>)</w:t>
      </w:r>
      <w:r w:rsidR="00091C88" w:rsidRPr="008B6C88">
        <w:rPr>
          <w:rFonts w:ascii="Times New Roman" w:hAnsi="Times New Roman" w:cs="Times New Roman"/>
          <w:sz w:val="28"/>
          <w:szCs w:val="28"/>
        </w:rPr>
        <w:tab/>
      </w:r>
      <w:r w:rsidR="00A20F1C" w:rsidRPr="008B6C88">
        <w:rPr>
          <w:rFonts w:ascii="Times New Roman" w:hAnsi="Times New Roman" w:cs="Times New Roman"/>
          <w:sz w:val="28"/>
          <w:szCs w:val="28"/>
        </w:rPr>
        <w:t xml:space="preserve">Ч- </w:t>
      </w:r>
      <w:r w:rsidR="007427F9" w:rsidRPr="008B6C88">
        <w:rPr>
          <w:rFonts w:ascii="Times New Roman" w:hAnsi="Times New Roman" w:cs="Times New Roman"/>
          <w:sz w:val="28"/>
          <w:szCs w:val="28"/>
        </w:rPr>
        <w:t>Ч</w:t>
      </w:r>
      <w:r w:rsidR="00A20F1C" w:rsidRPr="008B6C88">
        <w:rPr>
          <w:rFonts w:ascii="Times New Roman" w:hAnsi="Times New Roman" w:cs="Times New Roman"/>
          <w:sz w:val="28"/>
          <w:szCs w:val="28"/>
        </w:rPr>
        <w:t>утливий</w:t>
      </w:r>
      <w:r w:rsidR="00A422A2" w:rsidRPr="008B6C88">
        <w:rPr>
          <w:rFonts w:ascii="Times New Roman" w:hAnsi="Times New Roman" w:cs="Times New Roman"/>
          <w:sz w:val="28"/>
          <w:szCs w:val="28"/>
        </w:rPr>
        <w:t xml:space="preserve"> (</w:t>
      </w:r>
      <w:r w:rsidR="00943740" w:rsidRPr="008B6C88">
        <w:rPr>
          <w:rFonts w:ascii="Times New Roman" w:hAnsi="Times New Roman" w:cs="Times New Roman"/>
          <w:sz w:val="28"/>
          <w:szCs w:val="28"/>
        </w:rPr>
        <w:t>S</w:t>
      </w:r>
      <w:r w:rsidR="004B6995" w:rsidRPr="008B6C88">
        <w:rPr>
          <w:rFonts w:ascii="Times New Roman" w:hAnsi="Times New Roman" w:cs="Times New Roman"/>
          <w:sz w:val="28"/>
          <w:szCs w:val="28"/>
        </w:rPr>
        <w:t>)</w:t>
      </w:r>
    </w:p>
    <w:p w14:paraId="739B1ABB" w14:textId="77777777" w:rsidR="00F8122A" w:rsidRDefault="00F8122A" w:rsidP="00F8122A">
      <w:pPr>
        <w:suppressAutoHyphens w:val="0"/>
        <w:spacing w:after="0" w:line="360" w:lineRule="auto"/>
        <w:jc w:val="both"/>
        <w:outlineLvl w:val="2"/>
        <w:rPr>
          <w:rFonts w:ascii="Times New Roman" w:eastAsia="Times New Roman" w:hAnsi="Times New Roman" w:cs="Times New Roman"/>
          <w:bCs/>
          <w:sz w:val="28"/>
          <w:szCs w:val="28"/>
          <w:lang w:eastAsia="uk-UA"/>
        </w:rPr>
      </w:pPr>
    </w:p>
    <w:p w14:paraId="3BC9A57D" w14:textId="6031DA93" w:rsidR="00F8122A" w:rsidRDefault="00F8122A" w:rsidP="00F8122A">
      <w:pPr>
        <w:suppressAutoHyphens w:val="0"/>
        <w:spacing w:after="0" w:line="360" w:lineRule="auto"/>
        <w:jc w:val="both"/>
        <w:outlineLvl w:val="2"/>
        <w:rPr>
          <w:rFonts w:ascii="Times New Roman" w:eastAsia="Times New Roman" w:hAnsi="Times New Roman" w:cs="Times New Roman"/>
          <w:bCs/>
          <w:sz w:val="28"/>
          <w:szCs w:val="28"/>
          <w:lang w:eastAsia="uk-UA"/>
        </w:rPr>
      </w:pPr>
      <w:bookmarkStart w:id="11" w:name="_Toc214487723"/>
      <w:r w:rsidRPr="008B6C88">
        <w:rPr>
          <w:rFonts w:ascii="Times New Roman" w:eastAsia="Times New Roman" w:hAnsi="Times New Roman" w:cs="Times New Roman"/>
          <w:bCs/>
          <w:sz w:val="28"/>
          <w:szCs w:val="28"/>
          <w:lang w:eastAsia="uk-UA"/>
        </w:rPr>
        <w:t>Перелік антибактеріальних препаратів, використаних у дослідженні</w:t>
      </w:r>
      <w:bookmarkEnd w:id="11"/>
    </w:p>
    <w:p w14:paraId="41DE83C7" w14:textId="77777777" w:rsidR="00F8122A" w:rsidRPr="008B6C88" w:rsidRDefault="00F8122A" w:rsidP="00F8122A">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межах дослідження визначали чутливість ізолятів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до таких груп антибактеріальних препаратів:</w:t>
      </w:r>
    </w:p>
    <w:p w14:paraId="10723B31" w14:textId="77777777" w:rsidR="00F8122A" w:rsidRPr="008B6C88" w:rsidRDefault="00F8122A" w:rsidP="00F8122A">
      <w:pPr>
        <w:numPr>
          <w:ilvl w:val="0"/>
          <w:numId w:val="11"/>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Пеніциліни:</w:t>
      </w:r>
      <w:r w:rsidRPr="008B6C88">
        <w:rPr>
          <w:rFonts w:ascii="Times New Roman" w:eastAsia="Times New Roman" w:hAnsi="Times New Roman" w:cs="Times New Roman"/>
          <w:sz w:val="28"/>
          <w:szCs w:val="28"/>
          <w:lang w:eastAsia="uk-UA"/>
        </w:rPr>
        <w:t xml:space="preserve"> амоксицилін/клавуланова кислота (20/10 мкг);</w:t>
      </w:r>
    </w:p>
    <w:p w14:paraId="09558EBC" w14:textId="77777777" w:rsidR="00F8122A" w:rsidRPr="008B6C88" w:rsidRDefault="00F8122A" w:rsidP="00F8122A">
      <w:pPr>
        <w:numPr>
          <w:ilvl w:val="0"/>
          <w:numId w:val="11"/>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Цефалоспорини:</w:t>
      </w:r>
      <w:r w:rsidRPr="008B6C88">
        <w:rPr>
          <w:rFonts w:ascii="Times New Roman" w:eastAsia="Times New Roman" w:hAnsi="Times New Roman" w:cs="Times New Roman"/>
          <w:sz w:val="28"/>
          <w:szCs w:val="28"/>
          <w:lang w:eastAsia="uk-UA"/>
        </w:rPr>
        <w:t xml:space="preserve"> цефтазидим (30 мкг), цефтріаксон (30 мкг), цефепім (30 мкг);</w:t>
      </w:r>
    </w:p>
    <w:p w14:paraId="32518429" w14:textId="77777777" w:rsidR="00F8122A" w:rsidRPr="008B6C88" w:rsidRDefault="00F8122A" w:rsidP="00F8122A">
      <w:pPr>
        <w:numPr>
          <w:ilvl w:val="0"/>
          <w:numId w:val="11"/>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Аміноглікозиди:</w:t>
      </w:r>
      <w:r w:rsidRPr="008B6C88">
        <w:rPr>
          <w:rFonts w:ascii="Times New Roman" w:eastAsia="Times New Roman" w:hAnsi="Times New Roman" w:cs="Times New Roman"/>
          <w:sz w:val="28"/>
          <w:szCs w:val="28"/>
          <w:lang w:eastAsia="uk-UA"/>
        </w:rPr>
        <w:t xml:space="preserve"> амікацин (30 мкг), тобраміцин (10 мкг);</w:t>
      </w:r>
    </w:p>
    <w:p w14:paraId="7C47E5C5" w14:textId="77777777" w:rsidR="00F8122A" w:rsidRPr="008B6C88" w:rsidRDefault="00F8122A" w:rsidP="00F8122A">
      <w:pPr>
        <w:numPr>
          <w:ilvl w:val="0"/>
          <w:numId w:val="11"/>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Карбапенеми:</w:t>
      </w:r>
      <w:r w:rsidRPr="008B6C88">
        <w:rPr>
          <w:rFonts w:ascii="Times New Roman" w:eastAsia="Times New Roman" w:hAnsi="Times New Roman" w:cs="Times New Roman"/>
          <w:sz w:val="28"/>
          <w:szCs w:val="28"/>
          <w:lang w:eastAsia="uk-UA"/>
        </w:rPr>
        <w:t xml:space="preserve"> меропенем (10 мкг);</w:t>
      </w:r>
    </w:p>
    <w:p w14:paraId="6D469E57" w14:textId="77777777" w:rsidR="00F8122A" w:rsidRPr="008B6C88" w:rsidRDefault="00F8122A" w:rsidP="00F8122A">
      <w:pPr>
        <w:numPr>
          <w:ilvl w:val="0"/>
          <w:numId w:val="11"/>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bCs/>
          <w:sz w:val="28"/>
          <w:szCs w:val="28"/>
          <w:lang w:eastAsia="uk-UA"/>
        </w:rPr>
        <w:t>Фторхінолони:</w:t>
      </w:r>
      <w:r w:rsidRPr="008B6C88">
        <w:rPr>
          <w:rFonts w:ascii="Times New Roman" w:eastAsia="Times New Roman" w:hAnsi="Times New Roman" w:cs="Times New Roman"/>
          <w:sz w:val="28"/>
          <w:szCs w:val="28"/>
          <w:lang w:eastAsia="uk-UA"/>
        </w:rPr>
        <w:t xml:space="preserve"> ципрофлоксацин (5 мкг).</w:t>
      </w:r>
    </w:p>
    <w:p w14:paraId="49355F79" w14:textId="77777777" w:rsidR="00F8122A" w:rsidRDefault="00F8122A" w:rsidP="00F8122A">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(CLSI, 2023; EUCAST, 2024; Goliuk et al., 2023; Kondratiuk et al., 2021)</w:t>
      </w:r>
    </w:p>
    <w:p w14:paraId="6D9B9007" w14:textId="559269BD" w:rsidR="00E5465A" w:rsidRDefault="00E5465A" w:rsidP="007E4E8A">
      <w:pPr>
        <w:pStyle w:val="a1"/>
        <w:tabs>
          <w:tab w:val="left" w:pos="1224"/>
        </w:tabs>
        <w:spacing w:after="0" w:line="360" w:lineRule="auto"/>
        <w:jc w:val="both"/>
        <w:rPr>
          <w:rFonts w:ascii="Times New Roman" w:hAnsi="Times New Roman" w:cs="Times New Roman"/>
          <w:sz w:val="28"/>
          <w:szCs w:val="28"/>
        </w:rPr>
      </w:pPr>
    </w:p>
    <w:p w14:paraId="25CD20E2" w14:textId="77777777" w:rsidR="001B4BDA" w:rsidRDefault="001B4BDA">
      <w:pPr>
        <w:spacing w:after="0" w:line="240" w:lineRule="auto"/>
        <w:rPr>
          <w:rFonts w:ascii="Times New Roman" w:hAnsi="Times New Roman" w:cs="Times New Roman"/>
          <w:sz w:val="28"/>
          <w:szCs w:val="28"/>
        </w:rPr>
      </w:pPr>
      <w:r>
        <w:rPr>
          <w:rFonts w:ascii="Times New Roman" w:hAnsi="Times New Roman" w:cs="Times New Roman"/>
          <w:b/>
          <w:bCs/>
          <w:sz w:val="28"/>
          <w:szCs w:val="28"/>
        </w:rPr>
        <w:br w:type="page"/>
      </w:r>
    </w:p>
    <w:p w14:paraId="308DCEDB" w14:textId="0CE77055" w:rsidR="006757E7" w:rsidRPr="007E4E8A" w:rsidRDefault="006757E7" w:rsidP="007E4E8A">
      <w:pPr>
        <w:pStyle w:val="afc"/>
        <w:jc w:val="left"/>
        <w:rPr>
          <w:rFonts w:ascii="Times New Roman" w:hAnsi="Times New Roman" w:cs="Times New Roman"/>
          <w:sz w:val="28"/>
          <w:szCs w:val="28"/>
          <w:lang w:eastAsia="uk-UA"/>
        </w:rPr>
      </w:pPr>
      <w:r w:rsidRPr="007E4E8A">
        <w:rPr>
          <w:rFonts w:ascii="Times New Roman" w:hAnsi="Times New Roman" w:cs="Times New Roman"/>
          <w:sz w:val="28"/>
          <w:szCs w:val="28"/>
          <w:lang w:eastAsia="uk-UA"/>
        </w:rPr>
        <w:lastRenderedPageBreak/>
        <w:t>2.3. Методи статистичного аналізу даних</w:t>
      </w:r>
    </w:p>
    <w:p w14:paraId="42D03B19" w14:textId="77777777" w:rsidR="007E4E8A" w:rsidRDefault="007E4E8A" w:rsidP="007E4E8A">
      <w:pPr>
        <w:suppressAutoHyphens w:val="0"/>
        <w:spacing w:after="0" w:line="360" w:lineRule="auto"/>
        <w:ind w:firstLine="720"/>
        <w:jc w:val="both"/>
        <w:rPr>
          <w:rFonts w:ascii="Times New Roman" w:eastAsia="Times New Roman" w:hAnsi="Times New Roman" w:cs="Times New Roman"/>
          <w:sz w:val="28"/>
          <w:szCs w:val="28"/>
          <w:lang w:eastAsia="uk-UA"/>
        </w:rPr>
      </w:pPr>
    </w:p>
    <w:p w14:paraId="4B456274" w14:textId="1BF278B6" w:rsidR="006757E7" w:rsidRPr="008B6C88" w:rsidRDefault="006757E7" w:rsidP="007E4E8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Статистичний аналіз даних, отриманих у дослідженні мікроорганізмів роду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базувався на комплексі методів, що дозволяють оцінити якісні та кількісні характеристики вибірки, виявити закономірності розподілу, порівняти групи за різними параметрами та сформулювати обґрунтовані висновки щодо рівня антибіотикорезистентності, поширеності інфекцій і факторів, які впливають на їх розвиток (Cassini et al., 2019; Dunn et al., 2019; Goliuk et al., 2023</w:t>
      </w:r>
      <w:r w:rsidR="0074290C">
        <w:rPr>
          <w:rFonts w:ascii="Times New Roman" w:eastAsia="Times New Roman" w:hAnsi="Times New Roman" w:cs="Times New Roman"/>
          <w:sz w:val="28"/>
          <w:szCs w:val="28"/>
          <w:lang w:eastAsia="uk-UA"/>
        </w:rPr>
        <w:t>; WHO, 2023; Wyres et al., 2020</w:t>
      </w:r>
      <w:r w:rsidRPr="008B6C88">
        <w:rPr>
          <w:rFonts w:ascii="Times New Roman" w:eastAsia="Times New Roman" w:hAnsi="Times New Roman" w:cs="Times New Roman"/>
          <w:sz w:val="28"/>
          <w:szCs w:val="28"/>
          <w:lang w:eastAsia="uk-UA"/>
        </w:rPr>
        <w:t>).</w:t>
      </w:r>
    </w:p>
    <w:p w14:paraId="3FDECD23" w14:textId="1155C94E" w:rsidR="006757E7" w:rsidRPr="008B6C88" w:rsidRDefault="006757E7" w:rsidP="007E4E8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Спочатку здійснювали </w:t>
      </w:r>
      <w:r w:rsidRPr="008B6C88">
        <w:rPr>
          <w:rFonts w:ascii="Times New Roman" w:eastAsia="Times New Roman" w:hAnsi="Times New Roman" w:cs="Times New Roman"/>
          <w:bCs/>
          <w:sz w:val="28"/>
          <w:szCs w:val="28"/>
          <w:lang w:eastAsia="uk-UA"/>
        </w:rPr>
        <w:t>описову статистику</w:t>
      </w:r>
      <w:r w:rsidRPr="008B6C88">
        <w:rPr>
          <w:rFonts w:ascii="Times New Roman" w:eastAsia="Times New Roman" w:hAnsi="Times New Roman" w:cs="Times New Roman"/>
          <w:sz w:val="28"/>
          <w:szCs w:val="28"/>
          <w:lang w:eastAsia="uk-UA"/>
        </w:rPr>
        <w:t xml:space="preserve">, яка включала підрахунок абсолютних і відносних частот (у %) для різних видів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sz w:val="28"/>
          <w:szCs w:val="28"/>
          <w:lang w:eastAsia="uk-UA"/>
        </w:rPr>
        <w:t xml:space="preserve">, джерел їх ізоляції, типів клінічних інфекцій та показників антибіотикочутливості. Для оцінки </w:t>
      </w:r>
      <w:r w:rsidR="00E35FDE">
        <w:rPr>
          <w:rFonts w:ascii="Times New Roman" w:eastAsia="Times New Roman" w:hAnsi="Times New Roman" w:cs="Times New Roman"/>
          <w:sz w:val="28"/>
          <w:szCs w:val="28"/>
          <w:lang w:eastAsia="uk-UA"/>
        </w:rPr>
        <w:t>мінливості використовували довірчий інтервал</w:t>
      </w:r>
      <w:r w:rsidRPr="008B6C88">
        <w:rPr>
          <w:rFonts w:ascii="Times New Roman" w:eastAsia="Times New Roman" w:hAnsi="Times New Roman" w:cs="Times New Roman"/>
          <w:sz w:val="28"/>
          <w:szCs w:val="28"/>
          <w:lang w:eastAsia="uk-UA"/>
        </w:rPr>
        <w:t xml:space="preserve"> (Barer et al., 2020; Filimonova et al., 2022).</w:t>
      </w:r>
    </w:p>
    <w:p w14:paraId="61709F1D" w14:textId="678AB704" w:rsidR="006757E7" w:rsidRPr="0074290C" w:rsidRDefault="006757E7" w:rsidP="007E4E8A">
      <w:pPr>
        <w:suppressAutoHyphens w:val="0"/>
        <w:spacing w:after="0" w:line="360" w:lineRule="auto"/>
        <w:ind w:firstLine="720"/>
        <w:jc w:val="both"/>
        <w:rPr>
          <w:rFonts w:ascii="Times New Roman" w:eastAsia="Times New Roman" w:hAnsi="Times New Roman" w:cs="Times New Roman"/>
          <w:sz w:val="28"/>
          <w:szCs w:val="28"/>
          <w:lang w:eastAsia="uk-UA"/>
        </w:rPr>
      </w:pPr>
      <w:r w:rsidRPr="0074290C">
        <w:rPr>
          <w:rFonts w:ascii="Times New Roman" w:eastAsia="Times New Roman" w:hAnsi="Times New Roman" w:cs="Times New Roman"/>
          <w:sz w:val="28"/>
          <w:szCs w:val="28"/>
          <w:lang w:eastAsia="uk-UA"/>
        </w:rPr>
        <w:t xml:space="preserve">Нормальність розподілу </w:t>
      </w:r>
      <w:r w:rsidR="00030664">
        <w:rPr>
          <w:rFonts w:ascii="Times New Roman" w:eastAsia="Times New Roman" w:hAnsi="Times New Roman" w:cs="Times New Roman"/>
          <w:sz w:val="28"/>
          <w:szCs w:val="28"/>
          <w:lang w:eastAsia="uk-UA"/>
        </w:rPr>
        <w:t xml:space="preserve">кількісних </w:t>
      </w:r>
      <w:r w:rsidRPr="0074290C">
        <w:rPr>
          <w:rFonts w:ascii="Times New Roman" w:eastAsia="Times New Roman" w:hAnsi="Times New Roman" w:cs="Times New Roman"/>
          <w:sz w:val="28"/>
          <w:szCs w:val="28"/>
          <w:lang w:eastAsia="uk-UA"/>
        </w:rPr>
        <w:t xml:space="preserve">даних </w:t>
      </w:r>
      <w:r w:rsidR="00030664">
        <w:rPr>
          <w:rFonts w:ascii="Times New Roman" w:eastAsia="Times New Roman" w:hAnsi="Times New Roman" w:cs="Times New Roman"/>
          <w:sz w:val="28"/>
          <w:szCs w:val="28"/>
          <w:lang w:eastAsia="uk-UA"/>
        </w:rPr>
        <w:t xml:space="preserve">(наприклад, вимірів діаметру зони затримки росту в тестах на чутливість до дії антибіотиків) </w:t>
      </w:r>
      <w:r w:rsidRPr="0074290C">
        <w:rPr>
          <w:rFonts w:ascii="Times New Roman" w:eastAsia="Times New Roman" w:hAnsi="Times New Roman" w:cs="Times New Roman"/>
          <w:sz w:val="28"/>
          <w:szCs w:val="28"/>
          <w:lang w:eastAsia="uk-UA"/>
        </w:rPr>
        <w:t>перевіряли за критері</w:t>
      </w:r>
      <w:r w:rsidR="00030664">
        <w:rPr>
          <w:rFonts w:ascii="Times New Roman" w:eastAsia="Times New Roman" w:hAnsi="Times New Roman" w:cs="Times New Roman"/>
          <w:sz w:val="28"/>
          <w:szCs w:val="28"/>
          <w:lang w:eastAsia="uk-UA"/>
        </w:rPr>
        <w:t>є</w:t>
      </w:r>
      <w:r w:rsidRPr="0074290C">
        <w:rPr>
          <w:rFonts w:ascii="Times New Roman" w:eastAsia="Times New Roman" w:hAnsi="Times New Roman" w:cs="Times New Roman"/>
          <w:sz w:val="28"/>
          <w:szCs w:val="28"/>
          <w:lang w:eastAsia="uk-UA"/>
        </w:rPr>
        <w:t xml:space="preserve">м </w:t>
      </w:r>
      <w:r w:rsidRPr="0074290C">
        <w:rPr>
          <w:rFonts w:ascii="Times New Roman" w:eastAsia="Times New Roman" w:hAnsi="Times New Roman" w:cs="Times New Roman"/>
          <w:bCs/>
          <w:sz w:val="28"/>
          <w:szCs w:val="28"/>
          <w:lang w:eastAsia="uk-UA"/>
        </w:rPr>
        <w:t>Шапіро–Уїлка</w:t>
      </w:r>
      <w:r w:rsidRPr="0074290C">
        <w:rPr>
          <w:rFonts w:ascii="Times New Roman" w:eastAsia="Times New Roman" w:hAnsi="Times New Roman" w:cs="Times New Roman"/>
          <w:sz w:val="28"/>
          <w:szCs w:val="28"/>
          <w:lang w:eastAsia="uk-UA"/>
        </w:rPr>
        <w:t xml:space="preserve">. При порівнянні двох незалежних вибірок застосовували </w:t>
      </w:r>
      <w:r w:rsidRPr="0074290C">
        <w:rPr>
          <w:rFonts w:ascii="Times New Roman" w:eastAsia="Times New Roman" w:hAnsi="Times New Roman" w:cs="Times New Roman"/>
          <w:bCs/>
          <w:sz w:val="28"/>
          <w:szCs w:val="28"/>
          <w:lang w:eastAsia="uk-UA"/>
        </w:rPr>
        <w:t>непараметричний критерій Манна–Уїтні</w:t>
      </w:r>
      <w:r w:rsidRPr="0074290C">
        <w:rPr>
          <w:rFonts w:ascii="Times New Roman" w:eastAsia="Times New Roman" w:hAnsi="Times New Roman" w:cs="Times New Roman"/>
          <w:sz w:val="28"/>
          <w:szCs w:val="28"/>
          <w:lang w:eastAsia="uk-UA"/>
        </w:rPr>
        <w:t xml:space="preserve"> (</w:t>
      </w:r>
      <w:r w:rsidR="0074290C" w:rsidRPr="0074290C">
        <w:rPr>
          <w:rFonts w:ascii="Times New Roman" w:eastAsia="Times New Roman" w:hAnsi="Times New Roman" w:cs="Times New Roman"/>
          <w:sz w:val="28"/>
          <w:szCs w:val="28"/>
          <w:lang w:eastAsia="uk-UA"/>
        </w:rPr>
        <w:t>на підставі того, що вибірки були менше за 50</w:t>
      </w:r>
      <w:r w:rsidRPr="0074290C">
        <w:rPr>
          <w:rFonts w:ascii="Times New Roman" w:eastAsia="Times New Roman" w:hAnsi="Times New Roman" w:cs="Times New Roman"/>
          <w:sz w:val="28"/>
          <w:szCs w:val="28"/>
          <w:lang w:eastAsia="uk-UA"/>
        </w:rPr>
        <w:t xml:space="preserve">). Для порівняння понад двох груп використовували </w:t>
      </w:r>
      <w:r w:rsidRPr="0074290C">
        <w:rPr>
          <w:rFonts w:ascii="Times New Roman" w:eastAsia="Times New Roman" w:hAnsi="Times New Roman" w:cs="Times New Roman"/>
          <w:bCs/>
          <w:sz w:val="28"/>
          <w:szCs w:val="28"/>
          <w:lang w:eastAsia="uk-UA"/>
        </w:rPr>
        <w:t>критерій Крускала–Уоліса</w:t>
      </w:r>
      <w:r w:rsidRPr="0074290C">
        <w:rPr>
          <w:rFonts w:ascii="Times New Roman" w:eastAsia="Times New Roman" w:hAnsi="Times New Roman" w:cs="Times New Roman"/>
          <w:sz w:val="28"/>
          <w:szCs w:val="28"/>
          <w:lang w:eastAsia="uk-UA"/>
        </w:rPr>
        <w:t xml:space="preserve"> (Chernobrovkina &amp; Martynova, 2018; Wang et al., 2020).</w:t>
      </w:r>
    </w:p>
    <w:p w14:paraId="6A484B87" w14:textId="75D62E59" w:rsidR="006757E7" w:rsidRPr="0074290C" w:rsidRDefault="006757E7" w:rsidP="008D74E1">
      <w:pPr>
        <w:suppressAutoHyphens w:val="0"/>
        <w:spacing w:after="0" w:line="360" w:lineRule="auto"/>
        <w:ind w:firstLine="720"/>
        <w:jc w:val="both"/>
        <w:rPr>
          <w:rFonts w:ascii="Times New Roman" w:eastAsia="Times New Roman" w:hAnsi="Times New Roman" w:cs="Times New Roman"/>
          <w:sz w:val="28"/>
          <w:szCs w:val="28"/>
          <w:lang w:eastAsia="uk-UA"/>
        </w:rPr>
      </w:pPr>
      <w:r w:rsidRPr="0074290C">
        <w:rPr>
          <w:rFonts w:ascii="Times New Roman" w:eastAsia="Times New Roman" w:hAnsi="Times New Roman" w:cs="Times New Roman"/>
          <w:sz w:val="28"/>
          <w:szCs w:val="28"/>
          <w:lang w:eastAsia="uk-UA"/>
        </w:rPr>
        <w:t xml:space="preserve">Статистичні обчислення виконували за допомогою програм </w:t>
      </w:r>
      <w:r w:rsidRPr="0074290C">
        <w:rPr>
          <w:rFonts w:ascii="Times New Roman" w:eastAsia="Times New Roman" w:hAnsi="Times New Roman" w:cs="Times New Roman"/>
          <w:bCs/>
          <w:sz w:val="28"/>
          <w:szCs w:val="28"/>
          <w:lang w:eastAsia="uk-UA"/>
        </w:rPr>
        <w:t>Statistica</w:t>
      </w:r>
      <w:r w:rsidRPr="0074290C">
        <w:rPr>
          <w:rFonts w:ascii="Times New Roman" w:eastAsia="Times New Roman" w:hAnsi="Times New Roman" w:cs="Times New Roman"/>
          <w:sz w:val="28"/>
          <w:szCs w:val="28"/>
          <w:lang w:eastAsia="uk-UA"/>
        </w:rPr>
        <w:t xml:space="preserve"> та </w:t>
      </w:r>
      <w:r w:rsidR="0074290C" w:rsidRPr="0074290C">
        <w:rPr>
          <w:rFonts w:ascii="Times New Roman" w:eastAsia="Times New Roman" w:hAnsi="Times New Roman" w:cs="Times New Roman"/>
          <w:sz w:val="28"/>
          <w:szCs w:val="28"/>
          <w:lang w:val="en-GB" w:eastAsia="uk-UA"/>
        </w:rPr>
        <w:t>Excel</w:t>
      </w:r>
      <w:r w:rsidR="0074290C" w:rsidRPr="0074290C">
        <w:rPr>
          <w:rFonts w:ascii="Times New Roman" w:eastAsia="Times New Roman" w:hAnsi="Times New Roman" w:cs="Times New Roman"/>
          <w:sz w:val="28"/>
          <w:szCs w:val="28"/>
          <w:lang w:eastAsia="uk-UA"/>
        </w:rPr>
        <w:t xml:space="preserve"> та онлайн калькуляторів окремих функцій</w:t>
      </w:r>
      <w:r w:rsidRPr="0074290C">
        <w:rPr>
          <w:rFonts w:ascii="Times New Roman" w:eastAsia="Times New Roman" w:hAnsi="Times New Roman" w:cs="Times New Roman"/>
          <w:sz w:val="28"/>
          <w:szCs w:val="28"/>
          <w:lang w:eastAsia="uk-UA"/>
        </w:rPr>
        <w:t xml:space="preserve">. Рівень статистичної значущості приймали стандартним — </w:t>
      </w:r>
      <w:r w:rsidRPr="0074290C">
        <w:rPr>
          <w:rFonts w:ascii="Times New Roman" w:eastAsia="Times New Roman" w:hAnsi="Times New Roman" w:cs="Times New Roman"/>
          <w:bCs/>
          <w:i/>
          <w:sz w:val="28"/>
          <w:szCs w:val="28"/>
          <w:lang w:eastAsia="uk-UA"/>
        </w:rPr>
        <w:t>p</w:t>
      </w:r>
      <w:r w:rsidRPr="0074290C">
        <w:rPr>
          <w:rFonts w:ascii="Times New Roman" w:eastAsia="Times New Roman" w:hAnsi="Times New Roman" w:cs="Times New Roman"/>
          <w:bCs/>
          <w:sz w:val="28"/>
          <w:szCs w:val="28"/>
          <w:lang w:eastAsia="uk-UA"/>
        </w:rPr>
        <w:t xml:space="preserve"> &lt; 0,05</w:t>
      </w:r>
      <w:r w:rsidRPr="0074290C">
        <w:rPr>
          <w:rFonts w:ascii="Times New Roman" w:eastAsia="Times New Roman" w:hAnsi="Times New Roman" w:cs="Times New Roman"/>
          <w:sz w:val="28"/>
          <w:szCs w:val="28"/>
          <w:lang w:eastAsia="uk-UA"/>
        </w:rPr>
        <w:t xml:space="preserve"> (Ramirez et al., 2014; Jacoby, 2009).</w:t>
      </w:r>
      <w:r w:rsidR="0074290C" w:rsidRPr="0074290C">
        <w:rPr>
          <w:rFonts w:ascii="Times New Roman" w:eastAsia="Times New Roman" w:hAnsi="Times New Roman" w:cs="Times New Roman"/>
          <w:sz w:val="28"/>
          <w:szCs w:val="28"/>
          <w:lang w:eastAsia="uk-UA"/>
        </w:rPr>
        <w:t xml:space="preserve"> </w:t>
      </w:r>
    </w:p>
    <w:p w14:paraId="53782FE6" w14:textId="787325E4" w:rsidR="00E5465A" w:rsidRPr="008B6C88" w:rsidRDefault="006757E7" w:rsidP="008D74E1">
      <w:pPr>
        <w:suppressAutoHyphens w:val="0"/>
        <w:spacing w:after="0" w:line="360" w:lineRule="auto"/>
        <w:ind w:firstLine="720"/>
        <w:jc w:val="both"/>
        <w:rPr>
          <w:rFonts w:ascii="Times New Roman" w:hAnsi="Times New Roman" w:cs="Times New Roman"/>
          <w:sz w:val="28"/>
          <w:szCs w:val="28"/>
        </w:rPr>
      </w:pPr>
      <w:r w:rsidRPr="008B6C88">
        <w:rPr>
          <w:rFonts w:ascii="Times New Roman" w:eastAsia="Times New Roman" w:hAnsi="Times New Roman" w:cs="Times New Roman"/>
          <w:sz w:val="28"/>
          <w:szCs w:val="28"/>
          <w:lang w:eastAsia="uk-UA"/>
        </w:rPr>
        <w:t xml:space="preserve">Застосування наведених методів забезпечило </w:t>
      </w:r>
      <w:r w:rsidR="0074290C">
        <w:rPr>
          <w:rFonts w:ascii="Times New Roman" w:eastAsia="Times New Roman" w:hAnsi="Times New Roman" w:cs="Times New Roman"/>
          <w:sz w:val="28"/>
          <w:szCs w:val="28"/>
          <w:lang w:eastAsia="uk-UA"/>
        </w:rPr>
        <w:t>достатній</w:t>
      </w:r>
      <w:r w:rsidRPr="008B6C88">
        <w:rPr>
          <w:rFonts w:ascii="Times New Roman" w:eastAsia="Times New Roman" w:hAnsi="Times New Roman" w:cs="Times New Roman"/>
          <w:sz w:val="28"/>
          <w:szCs w:val="28"/>
          <w:lang w:eastAsia="uk-UA"/>
        </w:rPr>
        <w:t xml:space="preserve"> аналіз результатів, що дозволило об’єктивно оцінити епідеміологічну ситуацію, визначити рівень антибіотикорезистентності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та сформувати практичні рекомендації щодо контролю і профілактики інфекцій, спричинених цим збудником.</w:t>
      </w:r>
      <w:r w:rsidR="00465C06" w:rsidRPr="008B6C88">
        <w:rPr>
          <w:rFonts w:ascii="Times New Roman" w:hAnsi="Times New Roman" w:cs="Times New Roman"/>
          <w:sz w:val="28"/>
          <w:szCs w:val="28"/>
        </w:rPr>
        <w:br w:type="page"/>
      </w:r>
    </w:p>
    <w:p w14:paraId="44D27E3E" w14:textId="77777777" w:rsidR="00E5465A" w:rsidRPr="007E4E8A" w:rsidRDefault="00465C06" w:rsidP="008B6C88">
      <w:pPr>
        <w:pStyle w:val="2"/>
        <w:spacing w:before="0" w:line="360" w:lineRule="auto"/>
        <w:jc w:val="both"/>
        <w:rPr>
          <w:rFonts w:ascii="Times New Roman" w:hAnsi="Times New Roman" w:cs="Times New Roman"/>
          <w:color w:val="000000"/>
          <w:sz w:val="28"/>
          <w:szCs w:val="28"/>
        </w:rPr>
      </w:pPr>
      <w:bookmarkStart w:id="12" w:name="_Toc214487724"/>
      <w:r w:rsidRPr="007E4E8A">
        <w:rPr>
          <w:rFonts w:ascii="Times New Roman" w:hAnsi="Times New Roman" w:cs="Times New Roman"/>
          <w:color w:val="000000"/>
          <w:sz w:val="28"/>
          <w:szCs w:val="28"/>
        </w:rPr>
        <w:lastRenderedPageBreak/>
        <w:t>РОЗДІЛ 3. РЕЗУЛЬТАТИ ДОСЛІДЖЕННЯ ТА ЇХ ОБГОВОРЕННЯ</w:t>
      </w:r>
      <w:bookmarkEnd w:id="12"/>
    </w:p>
    <w:p w14:paraId="5A41FBBF" w14:textId="77777777" w:rsidR="00E5465A" w:rsidRPr="008B6C88" w:rsidRDefault="00E5465A" w:rsidP="008B6C88">
      <w:pPr>
        <w:spacing w:after="0" w:line="360" w:lineRule="auto"/>
        <w:ind w:firstLine="709"/>
        <w:jc w:val="both"/>
        <w:rPr>
          <w:rFonts w:ascii="Times New Roman" w:hAnsi="Times New Roman" w:cs="Times New Roman"/>
          <w:sz w:val="28"/>
          <w:szCs w:val="28"/>
        </w:rPr>
      </w:pPr>
    </w:p>
    <w:p w14:paraId="2DD40B7F" w14:textId="5EDBACD6" w:rsidR="00E51110" w:rsidRPr="008B6C88" w:rsidRDefault="00E51110" w:rsidP="00E51110">
      <w:pPr>
        <w:pStyle w:val="a1"/>
        <w:spacing w:after="0" w:line="360" w:lineRule="auto"/>
        <w:ind w:firstLine="720"/>
        <w:jc w:val="both"/>
        <w:rPr>
          <w:rFonts w:ascii="Times New Roman" w:hAnsi="Times New Roman" w:cs="Times New Roman"/>
          <w:sz w:val="28"/>
          <w:szCs w:val="28"/>
        </w:rPr>
      </w:pPr>
      <w:r w:rsidRPr="008B6C88">
        <w:rPr>
          <w:rFonts w:ascii="Times New Roman" w:hAnsi="Times New Roman" w:cs="Times New Roman"/>
          <w:sz w:val="28"/>
          <w:szCs w:val="28"/>
        </w:rPr>
        <w:t xml:space="preserve">У </w:t>
      </w:r>
      <w:r w:rsidR="00F8122A">
        <w:rPr>
          <w:rFonts w:ascii="Times New Roman" w:hAnsi="Times New Roman" w:cs="Times New Roman"/>
          <w:sz w:val="28"/>
          <w:szCs w:val="28"/>
        </w:rPr>
        <w:t>даному</w:t>
      </w:r>
      <w:r w:rsidRPr="008B6C88">
        <w:rPr>
          <w:rFonts w:ascii="Times New Roman" w:hAnsi="Times New Roman" w:cs="Times New Roman"/>
          <w:sz w:val="28"/>
          <w:szCs w:val="28"/>
        </w:rPr>
        <w:t xml:space="preserve"> дослідженні було проведено комплексний аналіз 126 ізолятів </w:t>
      </w:r>
      <w:r w:rsidRPr="00E51110">
        <w:rPr>
          <w:rFonts w:ascii="Times New Roman" w:hAnsi="Times New Roman" w:cs="Times New Roman"/>
          <w:i/>
          <w:sz w:val="28"/>
          <w:szCs w:val="28"/>
        </w:rPr>
        <w:t>Klebsiella spp.</w:t>
      </w:r>
      <w:r w:rsidRPr="008B6C88">
        <w:rPr>
          <w:rFonts w:ascii="Times New Roman" w:hAnsi="Times New Roman" w:cs="Times New Roman"/>
          <w:sz w:val="28"/>
          <w:szCs w:val="28"/>
        </w:rPr>
        <w:t xml:space="preserve"> за період 2022–2024 років з метою вивчення їх видової структури, джерел виділення, клінічних проявів інфекцій та антибіотикочутливості.</w:t>
      </w:r>
    </w:p>
    <w:p w14:paraId="3063A574" w14:textId="3E822CD9" w:rsidR="00E5465A" w:rsidRPr="008B6C88" w:rsidRDefault="00465C06" w:rsidP="008B6C88">
      <w:pPr>
        <w:pStyle w:val="a1"/>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 xml:space="preserve">В ході проведеного дослідження було проаналізовано загалом </w:t>
      </w:r>
      <w:r w:rsidR="006816B1" w:rsidRPr="008B6C88">
        <w:rPr>
          <w:rFonts w:ascii="Times New Roman" w:hAnsi="Times New Roman" w:cs="Times New Roman"/>
          <w:sz w:val="28"/>
          <w:szCs w:val="28"/>
        </w:rPr>
        <w:t xml:space="preserve">126 </w:t>
      </w:r>
      <w:r w:rsidRPr="008B6C88">
        <w:rPr>
          <w:rFonts w:ascii="Times New Roman" w:hAnsi="Times New Roman" w:cs="Times New Roman"/>
          <w:sz w:val="28"/>
          <w:szCs w:val="28"/>
        </w:rPr>
        <w:t xml:space="preserve">ізолятів мікроорганізмів роду </w:t>
      </w:r>
      <w:r w:rsidRPr="008B6C88">
        <w:rPr>
          <w:rStyle w:val="ae"/>
          <w:rFonts w:ascii="Times New Roman" w:hAnsi="Times New Roman" w:cs="Times New Roman"/>
          <w:sz w:val="28"/>
          <w:szCs w:val="28"/>
        </w:rPr>
        <w:t>Klebsiella spp.</w:t>
      </w:r>
      <w:r w:rsidRPr="008B6C88">
        <w:rPr>
          <w:rFonts w:ascii="Times New Roman" w:hAnsi="Times New Roman" w:cs="Times New Roman"/>
          <w:sz w:val="28"/>
          <w:szCs w:val="28"/>
        </w:rPr>
        <w:t xml:space="preserve">, отриманих з різних клінічних матеріалів пацієнтів. За результатами </w:t>
      </w:r>
      <w:r w:rsidR="00944C34">
        <w:rPr>
          <w:rFonts w:ascii="Times New Roman" w:hAnsi="Times New Roman" w:cs="Times New Roman"/>
          <w:sz w:val="28"/>
          <w:szCs w:val="28"/>
        </w:rPr>
        <w:t>тестів</w:t>
      </w:r>
      <w:r w:rsidRPr="008B6C88">
        <w:rPr>
          <w:rFonts w:ascii="Times New Roman" w:hAnsi="Times New Roman" w:cs="Times New Roman"/>
          <w:sz w:val="28"/>
          <w:szCs w:val="28"/>
        </w:rPr>
        <w:t xml:space="preserve"> встановлено</w:t>
      </w:r>
      <w:r w:rsidR="00944C34">
        <w:rPr>
          <w:rFonts w:ascii="Times New Roman" w:hAnsi="Times New Roman" w:cs="Times New Roman"/>
          <w:sz w:val="28"/>
          <w:szCs w:val="28"/>
        </w:rPr>
        <w:t xml:space="preserve"> Таблиця 3.1.)</w:t>
      </w:r>
      <w:r w:rsidRPr="008B6C88">
        <w:rPr>
          <w:rFonts w:ascii="Times New Roman" w:hAnsi="Times New Roman" w:cs="Times New Roman"/>
          <w:sz w:val="28"/>
          <w:szCs w:val="28"/>
        </w:rPr>
        <w:t xml:space="preserve">, що найбільш поширеним видом серед ізолятів був </w:t>
      </w:r>
      <w:r w:rsidRPr="008B6C88">
        <w:rPr>
          <w:rStyle w:val="ae"/>
          <w:rFonts w:ascii="Times New Roman" w:hAnsi="Times New Roman" w:cs="Times New Roman"/>
          <w:sz w:val="28"/>
          <w:szCs w:val="28"/>
        </w:rPr>
        <w:t>Klebsiella pneumoniae</w:t>
      </w:r>
      <w:r w:rsidRPr="00944C34">
        <w:rPr>
          <w:rFonts w:ascii="Times New Roman" w:hAnsi="Times New Roman" w:cs="Times New Roman"/>
          <w:sz w:val="28"/>
          <w:szCs w:val="28"/>
        </w:rPr>
        <w:t xml:space="preserve">, </w:t>
      </w:r>
      <w:r w:rsidR="00944C34" w:rsidRPr="00944C34">
        <w:rPr>
          <w:rFonts w:ascii="Times New Roman" w:hAnsi="Times New Roman" w:cs="Times New Roman"/>
          <w:sz w:val="28"/>
          <w:szCs w:val="28"/>
        </w:rPr>
        <w:t xml:space="preserve">а </w:t>
      </w:r>
      <w:r w:rsidRPr="00944C34">
        <w:rPr>
          <w:rFonts w:ascii="Times New Roman" w:hAnsi="Times New Roman" w:cs="Times New Roman"/>
          <w:sz w:val="28"/>
          <w:szCs w:val="28"/>
        </w:rPr>
        <w:t>інші види (</w:t>
      </w:r>
      <w:r w:rsidRPr="00944C34">
        <w:rPr>
          <w:rStyle w:val="ae"/>
          <w:rFonts w:ascii="Times New Roman" w:hAnsi="Times New Roman" w:cs="Times New Roman"/>
          <w:sz w:val="28"/>
          <w:szCs w:val="28"/>
        </w:rPr>
        <w:t>Klebsiella oxytoca</w:t>
      </w:r>
      <w:r w:rsidRPr="00944C34">
        <w:rPr>
          <w:rFonts w:ascii="Times New Roman" w:hAnsi="Times New Roman" w:cs="Times New Roman"/>
          <w:sz w:val="28"/>
          <w:szCs w:val="28"/>
        </w:rPr>
        <w:t xml:space="preserve">, </w:t>
      </w:r>
      <w:r w:rsidRPr="00944C34">
        <w:rPr>
          <w:rStyle w:val="ae"/>
          <w:rFonts w:ascii="Times New Roman" w:hAnsi="Times New Roman" w:cs="Times New Roman"/>
          <w:sz w:val="28"/>
          <w:szCs w:val="28"/>
        </w:rPr>
        <w:t>Klebsiella variicola</w:t>
      </w:r>
      <w:r w:rsidRPr="00944C34">
        <w:rPr>
          <w:rFonts w:ascii="Times New Roman" w:hAnsi="Times New Roman" w:cs="Times New Roman"/>
          <w:sz w:val="28"/>
          <w:szCs w:val="28"/>
        </w:rPr>
        <w:t xml:space="preserve"> тощо)</w:t>
      </w:r>
      <w:r w:rsidR="00944C34" w:rsidRPr="00944C34">
        <w:rPr>
          <w:rFonts w:ascii="Times New Roman" w:hAnsi="Times New Roman" w:cs="Times New Roman"/>
          <w:sz w:val="28"/>
          <w:szCs w:val="28"/>
        </w:rPr>
        <w:t xml:space="preserve"> зустрічались значно рідше</w:t>
      </w:r>
      <w:r w:rsidRPr="00944C34">
        <w:rPr>
          <w:rFonts w:ascii="Times New Roman" w:hAnsi="Times New Roman" w:cs="Times New Roman"/>
          <w:sz w:val="28"/>
          <w:szCs w:val="28"/>
        </w:rPr>
        <w:t>.</w:t>
      </w:r>
      <w:r w:rsidRPr="008B6C88">
        <w:rPr>
          <w:rFonts w:ascii="Times New Roman" w:hAnsi="Times New Roman" w:cs="Times New Roman"/>
          <w:sz w:val="28"/>
          <w:szCs w:val="28"/>
        </w:rPr>
        <w:t xml:space="preserve"> </w:t>
      </w:r>
    </w:p>
    <w:p w14:paraId="6F654A61" w14:textId="0BAEC43E" w:rsidR="00E5465A" w:rsidRDefault="00465C06" w:rsidP="008B6C88">
      <w:pPr>
        <w:pStyle w:val="a1"/>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t>У</w:t>
      </w:r>
      <w:r w:rsidR="00CC23B6" w:rsidRPr="008B6C88">
        <w:rPr>
          <w:rFonts w:ascii="Times New Roman" w:hAnsi="Times New Roman" w:cs="Times New Roman"/>
          <w:sz w:val="28"/>
          <w:szCs w:val="28"/>
        </w:rPr>
        <w:t xml:space="preserve"> дослідженій</w:t>
      </w:r>
      <w:r w:rsidRPr="008B6C88">
        <w:rPr>
          <w:rFonts w:ascii="Times New Roman" w:hAnsi="Times New Roman" w:cs="Times New Roman"/>
          <w:sz w:val="28"/>
          <w:szCs w:val="28"/>
        </w:rPr>
        <w:t xml:space="preserve"> вибірці переважали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w:t>
      </w:r>
      <w:r w:rsidR="00516D1A" w:rsidRPr="008B6C88">
        <w:rPr>
          <w:rFonts w:ascii="Times New Roman" w:hAnsi="Times New Roman" w:cs="Times New Roman"/>
          <w:sz w:val="28"/>
          <w:szCs w:val="28"/>
        </w:rPr>
        <w:t>7</w:t>
      </w:r>
      <w:r w:rsidR="0086290A" w:rsidRPr="008B6C88">
        <w:rPr>
          <w:rFonts w:ascii="Times New Roman" w:hAnsi="Times New Roman" w:cs="Times New Roman"/>
          <w:sz w:val="28"/>
          <w:szCs w:val="28"/>
        </w:rPr>
        <w:t>1,4</w:t>
      </w:r>
      <w:r w:rsidRPr="008B6C88">
        <w:rPr>
          <w:rFonts w:ascii="Times New Roman" w:hAnsi="Times New Roman" w:cs="Times New Roman"/>
          <w:sz w:val="28"/>
          <w:szCs w:val="28"/>
        </w:rPr>
        <w:t>%)</w:t>
      </w:r>
      <w:r w:rsidR="00944C34">
        <w:rPr>
          <w:rFonts w:ascii="Times New Roman" w:hAnsi="Times New Roman" w:cs="Times New Roman"/>
          <w:sz w:val="28"/>
          <w:szCs w:val="28"/>
        </w:rPr>
        <w:t xml:space="preserve"> </w:t>
      </w:r>
      <w:r w:rsidR="00944C34" w:rsidRPr="008B6C88">
        <w:rPr>
          <w:rFonts w:ascii="Times New Roman" w:hAnsi="Times New Roman" w:cs="Times New Roman"/>
          <w:sz w:val="28"/>
          <w:szCs w:val="28"/>
        </w:rPr>
        <w:t>(Таблиця3.1)</w:t>
      </w:r>
      <w:r w:rsidRPr="008B6C88">
        <w:rPr>
          <w:rFonts w:ascii="Times New Roman" w:hAnsi="Times New Roman" w:cs="Times New Roman"/>
          <w:sz w:val="28"/>
          <w:szCs w:val="28"/>
        </w:rPr>
        <w:t xml:space="preserve">, що відповідає світовим тенденціям </w:t>
      </w:r>
      <w:r w:rsidR="00944C34">
        <w:rPr>
          <w:rFonts w:ascii="Times New Roman" w:hAnsi="Times New Roman" w:cs="Times New Roman"/>
          <w:sz w:val="28"/>
          <w:szCs w:val="28"/>
        </w:rPr>
        <w:t xml:space="preserve">росповсюдження цієї бактерії </w:t>
      </w:r>
      <w:r w:rsidRPr="008B6C88">
        <w:rPr>
          <w:rFonts w:ascii="Times New Roman" w:hAnsi="Times New Roman" w:cs="Times New Roman"/>
          <w:sz w:val="28"/>
          <w:szCs w:val="28"/>
        </w:rPr>
        <w:t xml:space="preserve">як основного патогена. </w:t>
      </w:r>
      <w:r w:rsidRPr="008B6C88">
        <w:rPr>
          <w:rStyle w:val="ae"/>
          <w:rFonts w:ascii="Times New Roman" w:hAnsi="Times New Roman" w:cs="Times New Roman"/>
          <w:sz w:val="28"/>
          <w:szCs w:val="28"/>
        </w:rPr>
        <w:t>Klebsiella oxytoca</w:t>
      </w:r>
      <w:r w:rsidRPr="008B6C88">
        <w:rPr>
          <w:rFonts w:ascii="Times New Roman" w:hAnsi="Times New Roman" w:cs="Times New Roman"/>
          <w:sz w:val="28"/>
          <w:szCs w:val="28"/>
        </w:rPr>
        <w:t xml:space="preserve"> становила </w:t>
      </w:r>
      <w:r w:rsidR="00CA5812" w:rsidRPr="008B6C88">
        <w:rPr>
          <w:rFonts w:ascii="Times New Roman" w:hAnsi="Times New Roman" w:cs="Times New Roman"/>
          <w:sz w:val="28"/>
          <w:szCs w:val="28"/>
        </w:rPr>
        <w:t>19,8</w:t>
      </w:r>
      <w:r w:rsidRPr="008B6C88">
        <w:rPr>
          <w:rFonts w:ascii="Times New Roman" w:hAnsi="Times New Roman" w:cs="Times New Roman"/>
          <w:sz w:val="28"/>
          <w:szCs w:val="28"/>
        </w:rPr>
        <w:t xml:space="preserve">%, а </w:t>
      </w:r>
      <w:r w:rsidRPr="008B6C88">
        <w:rPr>
          <w:rStyle w:val="ae"/>
          <w:rFonts w:ascii="Times New Roman" w:hAnsi="Times New Roman" w:cs="Times New Roman"/>
          <w:sz w:val="28"/>
          <w:szCs w:val="28"/>
        </w:rPr>
        <w:t>Klebsiella variicola</w:t>
      </w:r>
      <w:r w:rsidRPr="008B6C88">
        <w:rPr>
          <w:rFonts w:ascii="Times New Roman" w:hAnsi="Times New Roman" w:cs="Times New Roman"/>
          <w:sz w:val="28"/>
          <w:szCs w:val="28"/>
        </w:rPr>
        <w:t xml:space="preserve"> — </w:t>
      </w:r>
      <w:r w:rsidR="005F51F4" w:rsidRPr="008B6C88">
        <w:rPr>
          <w:rFonts w:ascii="Times New Roman" w:hAnsi="Times New Roman" w:cs="Times New Roman"/>
          <w:sz w:val="28"/>
          <w:szCs w:val="28"/>
        </w:rPr>
        <w:t>8,8</w:t>
      </w:r>
      <w:r w:rsidRPr="008B6C88">
        <w:rPr>
          <w:rFonts w:ascii="Times New Roman" w:hAnsi="Times New Roman" w:cs="Times New Roman"/>
          <w:sz w:val="28"/>
          <w:szCs w:val="28"/>
        </w:rPr>
        <w:t xml:space="preserve">%. Це свідчить про домінування класичних видів </w:t>
      </w:r>
      <w:r w:rsidRPr="00944C34">
        <w:rPr>
          <w:rFonts w:ascii="Times New Roman" w:hAnsi="Times New Roman" w:cs="Times New Roman"/>
          <w:i/>
          <w:sz w:val="28"/>
          <w:szCs w:val="28"/>
        </w:rPr>
        <w:t>Klebsiella</w:t>
      </w:r>
      <w:r w:rsidRPr="008B6C88">
        <w:rPr>
          <w:rFonts w:ascii="Times New Roman" w:hAnsi="Times New Roman" w:cs="Times New Roman"/>
          <w:sz w:val="28"/>
          <w:szCs w:val="28"/>
        </w:rPr>
        <w:t>, які найчастіше асоціюються з інфекціями у пацієнтів.</w:t>
      </w:r>
    </w:p>
    <w:p w14:paraId="4AAB403C" w14:textId="77777777" w:rsidR="00944C34" w:rsidRPr="008B6C88" w:rsidRDefault="00944C34" w:rsidP="008B6C88">
      <w:pPr>
        <w:pStyle w:val="a1"/>
        <w:spacing w:after="0" w:line="360" w:lineRule="auto"/>
        <w:ind w:firstLine="709"/>
        <w:jc w:val="both"/>
        <w:rPr>
          <w:rFonts w:ascii="Times New Roman" w:hAnsi="Times New Roman" w:cs="Times New Roman"/>
          <w:sz w:val="28"/>
          <w:szCs w:val="28"/>
        </w:rPr>
      </w:pPr>
    </w:p>
    <w:p w14:paraId="1BE35B69" w14:textId="77777777" w:rsidR="00E5465A" w:rsidRPr="008B6C88" w:rsidRDefault="00465C06" w:rsidP="00944C34">
      <w:pPr>
        <w:pStyle w:val="a1"/>
        <w:spacing w:after="0" w:line="360" w:lineRule="auto"/>
        <w:ind w:firstLine="709"/>
        <w:jc w:val="right"/>
        <w:rPr>
          <w:rFonts w:ascii="Times New Roman" w:hAnsi="Times New Roman" w:cs="Times New Roman"/>
          <w:i/>
          <w:iCs/>
          <w:sz w:val="28"/>
          <w:szCs w:val="28"/>
        </w:rPr>
      </w:pPr>
      <w:r w:rsidRPr="008B6C88">
        <w:rPr>
          <w:rFonts w:ascii="Times New Roman" w:hAnsi="Times New Roman" w:cs="Times New Roman"/>
          <w:i/>
          <w:iCs/>
          <w:sz w:val="28"/>
          <w:szCs w:val="28"/>
        </w:rPr>
        <w:t>Таблиця 3.1</w:t>
      </w:r>
    </w:p>
    <w:p w14:paraId="7C367B78" w14:textId="77777777" w:rsidR="00E5465A" w:rsidRPr="009A56AF" w:rsidRDefault="00465C06" w:rsidP="008B6C88">
      <w:pPr>
        <w:pStyle w:val="a1"/>
        <w:spacing w:after="0" w:line="360" w:lineRule="auto"/>
        <w:ind w:firstLine="709"/>
        <w:jc w:val="both"/>
        <w:rPr>
          <w:rFonts w:ascii="Times New Roman" w:hAnsi="Times New Roman" w:cs="Times New Roman"/>
          <w:b/>
          <w:bCs/>
          <w:sz w:val="28"/>
          <w:szCs w:val="28"/>
        </w:rPr>
      </w:pPr>
      <w:r w:rsidRPr="009A56AF">
        <w:rPr>
          <w:rFonts w:ascii="Times New Roman" w:hAnsi="Times New Roman" w:cs="Times New Roman"/>
          <w:b/>
          <w:bCs/>
          <w:sz w:val="28"/>
          <w:szCs w:val="28"/>
        </w:rPr>
        <w:t xml:space="preserve">Видова структура </w:t>
      </w:r>
      <w:r w:rsidRPr="009A56AF">
        <w:rPr>
          <w:rFonts w:ascii="Times New Roman" w:hAnsi="Times New Roman" w:cs="Times New Roman"/>
          <w:b/>
          <w:bCs/>
          <w:i/>
          <w:sz w:val="28"/>
          <w:szCs w:val="28"/>
        </w:rPr>
        <w:t>Klebsiella spp.</w:t>
      </w:r>
      <w:r w:rsidRPr="009A56AF">
        <w:rPr>
          <w:rFonts w:ascii="Times New Roman" w:hAnsi="Times New Roman" w:cs="Times New Roman"/>
          <w:b/>
          <w:bCs/>
          <w:sz w:val="28"/>
          <w:szCs w:val="28"/>
        </w:rPr>
        <w:t xml:space="preserve"> у досліджуваній вибірці</w:t>
      </w:r>
    </w:p>
    <w:tbl>
      <w:tblPr>
        <w:tblW w:w="9012" w:type="dxa"/>
        <w:tblInd w:w="55" w:type="dxa"/>
        <w:tblLayout w:type="fixed"/>
        <w:tblCellMar>
          <w:top w:w="55" w:type="dxa"/>
          <w:left w:w="55" w:type="dxa"/>
          <w:bottom w:w="55" w:type="dxa"/>
          <w:right w:w="55" w:type="dxa"/>
        </w:tblCellMar>
        <w:tblLook w:val="04A0" w:firstRow="1" w:lastRow="0" w:firstColumn="1" w:lastColumn="0" w:noHBand="0" w:noVBand="1"/>
      </w:tblPr>
      <w:tblGrid>
        <w:gridCol w:w="3000"/>
        <w:gridCol w:w="1760"/>
        <w:gridCol w:w="1843"/>
        <w:gridCol w:w="2409"/>
      </w:tblGrid>
      <w:tr w:rsidR="00944C34" w:rsidRPr="008B6C88" w14:paraId="6AC05202" w14:textId="55B000BD" w:rsidTr="00944C34">
        <w:trPr>
          <w:tblHeader/>
        </w:trPr>
        <w:tc>
          <w:tcPr>
            <w:tcW w:w="3000" w:type="dxa"/>
            <w:tcBorders>
              <w:top w:val="single" w:sz="4" w:space="0" w:color="000000"/>
              <w:left w:val="single" w:sz="4" w:space="0" w:color="000000"/>
              <w:bottom w:val="single" w:sz="4" w:space="0" w:color="000000"/>
            </w:tcBorders>
            <w:vAlign w:val="center"/>
          </w:tcPr>
          <w:p w14:paraId="512BB0DD" w14:textId="77777777" w:rsidR="00944C34" w:rsidRPr="008B6C88" w:rsidRDefault="00944C34"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 xml:space="preserve">Вид </w:t>
            </w:r>
            <w:r w:rsidRPr="00944C34">
              <w:rPr>
                <w:rFonts w:ascii="Times New Roman" w:hAnsi="Times New Roman" w:cs="Times New Roman"/>
                <w:b w:val="0"/>
                <w:i/>
                <w:sz w:val="28"/>
                <w:szCs w:val="28"/>
              </w:rPr>
              <w:t>Klebsiella</w:t>
            </w:r>
          </w:p>
        </w:tc>
        <w:tc>
          <w:tcPr>
            <w:tcW w:w="1760" w:type="dxa"/>
            <w:tcBorders>
              <w:top w:val="single" w:sz="4" w:space="0" w:color="000000"/>
              <w:left w:val="single" w:sz="4" w:space="0" w:color="000000"/>
              <w:bottom w:val="single" w:sz="4" w:space="0" w:color="000000"/>
            </w:tcBorders>
            <w:vAlign w:val="center"/>
          </w:tcPr>
          <w:p w14:paraId="142CFB4F" w14:textId="77777777" w:rsidR="00944C34" w:rsidRPr="008B6C88" w:rsidRDefault="00944C34"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Кількість (</w:t>
            </w:r>
            <w:r w:rsidRPr="00944C34">
              <w:rPr>
                <w:rFonts w:ascii="Times New Roman" w:hAnsi="Times New Roman" w:cs="Times New Roman"/>
                <w:b w:val="0"/>
                <w:i/>
                <w:sz w:val="28"/>
                <w:szCs w:val="28"/>
              </w:rPr>
              <w:t>n</w:t>
            </w:r>
            <w:r w:rsidRPr="008B6C88">
              <w:rPr>
                <w:rFonts w:ascii="Times New Roman" w:hAnsi="Times New Roman" w:cs="Times New Roman"/>
                <w:b w:val="0"/>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1CB1C431" w14:textId="77777777" w:rsidR="00944C34" w:rsidRPr="008B6C88" w:rsidRDefault="00944C34"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Відсоток (%)</w:t>
            </w:r>
          </w:p>
        </w:tc>
        <w:tc>
          <w:tcPr>
            <w:tcW w:w="2409" w:type="dxa"/>
            <w:tcBorders>
              <w:top w:val="single" w:sz="4" w:space="0" w:color="000000"/>
              <w:left w:val="single" w:sz="4" w:space="0" w:color="000000"/>
              <w:bottom w:val="single" w:sz="4" w:space="0" w:color="000000"/>
              <w:right w:val="single" w:sz="4" w:space="0" w:color="000000"/>
            </w:tcBorders>
          </w:tcPr>
          <w:p w14:paraId="5C192455" w14:textId="26A104CE" w:rsidR="00944C34" w:rsidRPr="00944C34" w:rsidRDefault="00944C34" w:rsidP="00944C34">
            <w:pPr>
              <w:pStyle w:val="afc"/>
              <w:spacing w:after="0" w:line="360" w:lineRule="auto"/>
              <w:rPr>
                <w:rFonts w:ascii="Times New Roman" w:hAnsi="Times New Roman" w:cs="Times New Roman"/>
                <w:b w:val="0"/>
                <w:sz w:val="28"/>
                <w:szCs w:val="28"/>
                <w:lang w:val="en-GB"/>
              </w:rPr>
            </w:pPr>
            <w:r w:rsidRPr="009A56AF">
              <w:rPr>
                <w:rFonts w:ascii="Times New Roman" w:hAnsi="Times New Roman" w:cs="Times New Roman"/>
                <w:b w:val="0"/>
                <w:i/>
                <w:sz w:val="28"/>
                <w:szCs w:val="28"/>
              </w:rPr>
              <w:t>Д.І.</w:t>
            </w:r>
            <w:r>
              <w:rPr>
                <w:rFonts w:ascii="Times New Roman" w:hAnsi="Times New Roman" w:cs="Times New Roman"/>
                <w:b w:val="0"/>
                <w:sz w:val="28"/>
                <w:szCs w:val="28"/>
                <w:lang w:val="en-GB"/>
              </w:rPr>
              <w:t xml:space="preserve"> (</w:t>
            </w:r>
            <w:r w:rsidR="009A56AF">
              <w:rPr>
                <w:rFonts w:ascii="Times New Roman" w:hAnsi="Times New Roman" w:cs="Times New Roman"/>
                <w:b w:val="0"/>
                <w:sz w:val="28"/>
                <w:szCs w:val="28"/>
                <w:lang w:val="en-GB"/>
              </w:rPr>
              <w:t>95%)</w:t>
            </w:r>
          </w:p>
        </w:tc>
      </w:tr>
      <w:tr w:rsidR="00944C34" w:rsidRPr="008B6C88" w14:paraId="4E32BAC8" w14:textId="4B93AA45" w:rsidTr="00944C34">
        <w:tc>
          <w:tcPr>
            <w:tcW w:w="3000" w:type="dxa"/>
            <w:tcBorders>
              <w:left w:val="single" w:sz="4" w:space="0" w:color="000000"/>
              <w:bottom w:val="single" w:sz="4" w:space="0" w:color="000000"/>
            </w:tcBorders>
            <w:vAlign w:val="center"/>
          </w:tcPr>
          <w:p w14:paraId="6F16F821" w14:textId="77777777" w:rsidR="00944C34" w:rsidRPr="008B6C88" w:rsidRDefault="00944C34" w:rsidP="008B6C88">
            <w:pPr>
              <w:pStyle w:val="afb"/>
              <w:spacing w:after="0" w:line="360" w:lineRule="auto"/>
              <w:jc w:val="both"/>
              <w:rPr>
                <w:rFonts w:ascii="Times New Roman" w:hAnsi="Times New Roman" w:cs="Times New Roman"/>
                <w:i/>
                <w:iCs/>
                <w:sz w:val="28"/>
                <w:szCs w:val="28"/>
              </w:rPr>
            </w:pPr>
            <w:r w:rsidRPr="008B6C88">
              <w:rPr>
                <w:rFonts w:ascii="Times New Roman" w:hAnsi="Times New Roman" w:cs="Times New Roman"/>
                <w:i/>
                <w:iCs/>
                <w:sz w:val="28"/>
                <w:szCs w:val="28"/>
              </w:rPr>
              <w:t>Klebsiella pneumoniae</w:t>
            </w:r>
          </w:p>
        </w:tc>
        <w:tc>
          <w:tcPr>
            <w:tcW w:w="1760" w:type="dxa"/>
            <w:tcBorders>
              <w:left w:val="single" w:sz="4" w:space="0" w:color="000000"/>
              <w:bottom w:val="single" w:sz="4" w:space="0" w:color="000000"/>
            </w:tcBorders>
            <w:vAlign w:val="center"/>
          </w:tcPr>
          <w:p w14:paraId="5F3A0F49" w14:textId="3510D19F"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90</w:t>
            </w:r>
          </w:p>
        </w:tc>
        <w:tc>
          <w:tcPr>
            <w:tcW w:w="1843" w:type="dxa"/>
            <w:tcBorders>
              <w:left w:val="single" w:sz="4" w:space="0" w:color="000000"/>
              <w:bottom w:val="single" w:sz="4" w:space="0" w:color="000000"/>
              <w:right w:val="single" w:sz="4" w:space="0" w:color="000000"/>
            </w:tcBorders>
            <w:vAlign w:val="center"/>
          </w:tcPr>
          <w:p w14:paraId="516942C1" w14:textId="4E63988E"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71,4</w:t>
            </w:r>
          </w:p>
        </w:tc>
        <w:tc>
          <w:tcPr>
            <w:tcW w:w="2409" w:type="dxa"/>
            <w:tcBorders>
              <w:left w:val="single" w:sz="4" w:space="0" w:color="000000"/>
              <w:bottom w:val="single" w:sz="4" w:space="0" w:color="000000"/>
              <w:right w:val="single" w:sz="4" w:space="0" w:color="000000"/>
            </w:tcBorders>
          </w:tcPr>
          <w:p w14:paraId="7AF7E74A" w14:textId="50F31D6A" w:rsidR="00944C34" w:rsidRPr="009A56AF" w:rsidRDefault="009A56AF" w:rsidP="00944C34">
            <w:pPr>
              <w:pStyle w:val="afb"/>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en-GB"/>
              </w:rPr>
              <w:t>63</w:t>
            </w:r>
            <w:r>
              <w:rPr>
                <w:rFonts w:ascii="Times New Roman" w:hAnsi="Times New Roman" w:cs="Times New Roman"/>
                <w:sz w:val="28"/>
                <w:szCs w:val="28"/>
                <w:lang w:val="ru-RU"/>
              </w:rPr>
              <w:t>,0 – 78,6*</w:t>
            </w:r>
          </w:p>
        </w:tc>
      </w:tr>
      <w:tr w:rsidR="00944C34" w:rsidRPr="008B6C88" w14:paraId="72242483" w14:textId="1370F400" w:rsidTr="00944C34">
        <w:tc>
          <w:tcPr>
            <w:tcW w:w="3000" w:type="dxa"/>
            <w:tcBorders>
              <w:left w:val="single" w:sz="4" w:space="0" w:color="000000"/>
              <w:bottom w:val="single" w:sz="4" w:space="0" w:color="000000"/>
            </w:tcBorders>
            <w:vAlign w:val="center"/>
          </w:tcPr>
          <w:p w14:paraId="0B346E3D" w14:textId="77777777" w:rsidR="00944C34" w:rsidRPr="008B6C88" w:rsidRDefault="00944C34" w:rsidP="008B6C88">
            <w:pPr>
              <w:pStyle w:val="afb"/>
              <w:spacing w:after="0" w:line="360" w:lineRule="auto"/>
              <w:jc w:val="both"/>
              <w:rPr>
                <w:rFonts w:ascii="Times New Roman" w:hAnsi="Times New Roman" w:cs="Times New Roman"/>
                <w:i/>
                <w:iCs/>
                <w:sz w:val="28"/>
                <w:szCs w:val="28"/>
              </w:rPr>
            </w:pPr>
            <w:r w:rsidRPr="008B6C88">
              <w:rPr>
                <w:rFonts w:ascii="Times New Roman" w:hAnsi="Times New Roman" w:cs="Times New Roman"/>
                <w:i/>
                <w:iCs/>
                <w:sz w:val="28"/>
                <w:szCs w:val="28"/>
              </w:rPr>
              <w:t>Klebsiella oxytoca</w:t>
            </w:r>
          </w:p>
        </w:tc>
        <w:tc>
          <w:tcPr>
            <w:tcW w:w="1760" w:type="dxa"/>
            <w:tcBorders>
              <w:left w:val="single" w:sz="4" w:space="0" w:color="000000"/>
              <w:bottom w:val="single" w:sz="4" w:space="0" w:color="000000"/>
            </w:tcBorders>
            <w:vAlign w:val="center"/>
          </w:tcPr>
          <w:p w14:paraId="7575DCFE" w14:textId="21DA6493"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1843" w:type="dxa"/>
            <w:tcBorders>
              <w:left w:val="single" w:sz="4" w:space="0" w:color="000000"/>
              <w:bottom w:val="single" w:sz="4" w:space="0" w:color="000000"/>
              <w:right w:val="single" w:sz="4" w:space="0" w:color="000000"/>
            </w:tcBorders>
            <w:vAlign w:val="center"/>
          </w:tcPr>
          <w:p w14:paraId="45ABFD60" w14:textId="2C56DC99"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19,8</w:t>
            </w:r>
          </w:p>
        </w:tc>
        <w:tc>
          <w:tcPr>
            <w:tcW w:w="2409" w:type="dxa"/>
            <w:tcBorders>
              <w:left w:val="single" w:sz="4" w:space="0" w:color="000000"/>
              <w:bottom w:val="single" w:sz="4" w:space="0" w:color="000000"/>
              <w:right w:val="single" w:sz="4" w:space="0" w:color="000000"/>
            </w:tcBorders>
          </w:tcPr>
          <w:p w14:paraId="6F4D700D" w14:textId="717914CE" w:rsidR="00944C34" w:rsidRPr="009A56AF" w:rsidRDefault="009A56AF" w:rsidP="00944C34">
            <w:pPr>
              <w:pStyle w:val="afb"/>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13,8 – 27,7</w:t>
            </w:r>
          </w:p>
        </w:tc>
      </w:tr>
      <w:tr w:rsidR="00944C34" w:rsidRPr="008B6C88" w14:paraId="07E5F7ED" w14:textId="08D08A94" w:rsidTr="00944C34">
        <w:tc>
          <w:tcPr>
            <w:tcW w:w="3000" w:type="dxa"/>
            <w:tcBorders>
              <w:left w:val="single" w:sz="4" w:space="0" w:color="000000"/>
              <w:bottom w:val="single" w:sz="4" w:space="0" w:color="000000"/>
            </w:tcBorders>
            <w:vAlign w:val="center"/>
          </w:tcPr>
          <w:p w14:paraId="6F99B138" w14:textId="77777777" w:rsidR="00944C34" w:rsidRPr="008B6C88" w:rsidRDefault="00944C34" w:rsidP="008B6C88">
            <w:pPr>
              <w:pStyle w:val="afb"/>
              <w:spacing w:after="0" w:line="360" w:lineRule="auto"/>
              <w:jc w:val="both"/>
              <w:rPr>
                <w:rFonts w:ascii="Times New Roman" w:hAnsi="Times New Roman" w:cs="Times New Roman"/>
                <w:i/>
                <w:iCs/>
                <w:sz w:val="28"/>
                <w:szCs w:val="28"/>
              </w:rPr>
            </w:pPr>
            <w:r w:rsidRPr="008B6C88">
              <w:rPr>
                <w:rFonts w:ascii="Times New Roman" w:hAnsi="Times New Roman" w:cs="Times New Roman"/>
                <w:i/>
                <w:iCs/>
                <w:sz w:val="28"/>
                <w:szCs w:val="28"/>
              </w:rPr>
              <w:t>Klebsiella variicola</w:t>
            </w:r>
          </w:p>
        </w:tc>
        <w:tc>
          <w:tcPr>
            <w:tcW w:w="1760" w:type="dxa"/>
            <w:tcBorders>
              <w:left w:val="single" w:sz="4" w:space="0" w:color="000000"/>
              <w:bottom w:val="single" w:sz="4" w:space="0" w:color="000000"/>
            </w:tcBorders>
            <w:vAlign w:val="center"/>
          </w:tcPr>
          <w:p w14:paraId="7630A674" w14:textId="3E94DA7E"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11</w:t>
            </w:r>
          </w:p>
        </w:tc>
        <w:tc>
          <w:tcPr>
            <w:tcW w:w="1843" w:type="dxa"/>
            <w:tcBorders>
              <w:left w:val="single" w:sz="4" w:space="0" w:color="000000"/>
              <w:bottom w:val="single" w:sz="4" w:space="0" w:color="000000"/>
              <w:right w:val="single" w:sz="4" w:space="0" w:color="000000"/>
            </w:tcBorders>
            <w:vAlign w:val="center"/>
          </w:tcPr>
          <w:p w14:paraId="436EACBF" w14:textId="5B45A6F4"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8,8</w:t>
            </w:r>
          </w:p>
        </w:tc>
        <w:tc>
          <w:tcPr>
            <w:tcW w:w="2409" w:type="dxa"/>
            <w:tcBorders>
              <w:left w:val="single" w:sz="4" w:space="0" w:color="000000"/>
              <w:bottom w:val="single" w:sz="4" w:space="0" w:color="000000"/>
              <w:right w:val="single" w:sz="4" w:space="0" w:color="000000"/>
            </w:tcBorders>
          </w:tcPr>
          <w:p w14:paraId="4360F9F3" w14:textId="2ACF2A6B" w:rsidR="00944C34" w:rsidRPr="009A56AF" w:rsidRDefault="00963295" w:rsidP="00944C34">
            <w:pPr>
              <w:pStyle w:val="afb"/>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4,9 – 15,</w:t>
            </w:r>
            <w:r w:rsidR="009A56AF">
              <w:rPr>
                <w:rFonts w:ascii="Times New Roman" w:hAnsi="Times New Roman" w:cs="Times New Roman"/>
                <w:sz w:val="28"/>
                <w:szCs w:val="28"/>
                <w:lang w:val="ru-RU"/>
              </w:rPr>
              <w:t>0</w:t>
            </w:r>
          </w:p>
        </w:tc>
      </w:tr>
      <w:tr w:rsidR="00944C34" w:rsidRPr="008B6C88" w14:paraId="3B9A2255" w14:textId="7A61C33A" w:rsidTr="00944C34">
        <w:tc>
          <w:tcPr>
            <w:tcW w:w="3000" w:type="dxa"/>
            <w:tcBorders>
              <w:left w:val="single" w:sz="4" w:space="0" w:color="000000"/>
              <w:bottom w:val="single" w:sz="4" w:space="0" w:color="000000"/>
            </w:tcBorders>
            <w:vAlign w:val="center"/>
          </w:tcPr>
          <w:p w14:paraId="1C64FF17" w14:textId="77777777" w:rsidR="00944C34" w:rsidRPr="008B6C88" w:rsidRDefault="00944C34" w:rsidP="008B6C88">
            <w:pPr>
              <w:pStyle w:val="afb"/>
              <w:spacing w:after="0" w:line="360" w:lineRule="auto"/>
              <w:jc w:val="both"/>
              <w:rPr>
                <w:rFonts w:ascii="Times New Roman" w:hAnsi="Times New Roman" w:cs="Times New Roman"/>
                <w:sz w:val="28"/>
                <w:szCs w:val="28"/>
              </w:rPr>
            </w:pPr>
            <w:r w:rsidRPr="008B6C88">
              <w:rPr>
                <w:rStyle w:val="af2"/>
                <w:rFonts w:ascii="Times New Roman" w:hAnsi="Times New Roman" w:cs="Times New Roman"/>
                <w:b w:val="0"/>
                <w:sz w:val="28"/>
                <w:szCs w:val="28"/>
              </w:rPr>
              <w:t>Всього</w:t>
            </w:r>
          </w:p>
        </w:tc>
        <w:tc>
          <w:tcPr>
            <w:tcW w:w="1760" w:type="dxa"/>
            <w:tcBorders>
              <w:left w:val="single" w:sz="4" w:space="0" w:color="000000"/>
              <w:bottom w:val="single" w:sz="4" w:space="0" w:color="000000"/>
            </w:tcBorders>
            <w:vAlign w:val="center"/>
          </w:tcPr>
          <w:p w14:paraId="699ACD79" w14:textId="190D4D93"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Style w:val="af2"/>
                <w:rFonts w:ascii="Times New Roman" w:hAnsi="Times New Roman" w:cs="Times New Roman"/>
                <w:b w:val="0"/>
                <w:sz w:val="28"/>
                <w:szCs w:val="28"/>
              </w:rPr>
              <w:t>126</w:t>
            </w:r>
          </w:p>
        </w:tc>
        <w:tc>
          <w:tcPr>
            <w:tcW w:w="1843" w:type="dxa"/>
            <w:tcBorders>
              <w:left w:val="single" w:sz="4" w:space="0" w:color="000000"/>
              <w:bottom w:val="single" w:sz="4" w:space="0" w:color="000000"/>
              <w:right w:val="single" w:sz="4" w:space="0" w:color="000000"/>
            </w:tcBorders>
            <w:vAlign w:val="center"/>
          </w:tcPr>
          <w:p w14:paraId="72C99D08" w14:textId="05F66B50" w:rsidR="00944C34" w:rsidRPr="008B6C88" w:rsidRDefault="00944C34" w:rsidP="00944C34">
            <w:pPr>
              <w:pStyle w:val="afb"/>
              <w:spacing w:after="0" w:line="360" w:lineRule="auto"/>
              <w:jc w:val="center"/>
              <w:rPr>
                <w:rFonts w:ascii="Times New Roman" w:hAnsi="Times New Roman" w:cs="Times New Roman"/>
                <w:sz w:val="28"/>
                <w:szCs w:val="28"/>
              </w:rPr>
            </w:pPr>
            <w:r w:rsidRPr="008B6C88">
              <w:rPr>
                <w:rStyle w:val="af2"/>
                <w:rFonts w:ascii="Times New Roman" w:hAnsi="Times New Roman" w:cs="Times New Roman"/>
                <w:b w:val="0"/>
                <w:sz w:val="28"/>
                <w:szCs w:val="28"/>
              </w:rPr>
              <w:t>10</w:t>
            </w:r>
            <w:r>
              <w:rPr>
                <w:rStyle w:val="af2"/>
                <w:rFonts w:ascii="Times New Roman" w:hAnsi="Times New Roman" w:cs="Times New Roman"/>
                <w:b w:val="0"/>
                <w:sz w:val="28"/>
                <w:szCs w:val="28"/>
              </w:rPr>
              <w:t>0</w:t>
            </w:r>
          </w:p>
        </w:tc>
        <w:tc>
          <w:tcPr>
            <w:tcW w:w="2409" w:type="dxa"/>
            <w:tcBorders>
              <w:left w:val="single" w:sz="4" w:space="0" w:color="000000"/>
              <w:bottom w:val="single" w:sz="4" w:space="0" w:color="000000"/>
              <w:right w:val="single" w:sz="4" w:space="0" w:color="000000"/>
            </w:tcBorders>
          </w:tcPr>
          <w:p w14:paraId="138B941D" w14:textId="77777777" w:rsidR="00944C34" w:rsidRPr="008B6C88" w:rsidRDefault="00944C34" w:rsidP="00944C34">
            <w:pPr>
              <w:pStyle w:val="afb"/>
              <w:spacing w:after="0" w:line="360" w:lineRule="auto"/>
              <w:jc w:val="center"/>
              <w:rPr>
                <w:rStyle w:val="af2"/>
                <w:rFonts w:ascii="Times New Roman" w:hAnsi="Times New Roman" w:cs="Times New Roman"/>
                <w:b w:val="0"/>
                <w:sz w:val="28"/>
                <w:szCs w:val="28"/>
              </w:rPr>
            </w:pPr>
          </w:p>
        </w:tc>
      </w:tr>
    </w:tbl>
    <w:p w14:paraId="062C74DB" w14:textId="524C1997" w:rsidR="007C501A" w:rsidRPr="009A56AF" w:rsidRDefault="00944C34" w:rsidP="009A56AF">
      <w:pPr>
        <w:spacing w:after="0" w:line="360" w:lineRule="auto"/>
        <w:jc w:val="both"/>
        <w:rPr>
          <w:rFonts w:ascii="Times New Roman" w:hAnsi="Times New Roman" w:cs="Times New Roman"/>
          <w:sz w:val="28"/>
          <w:szCs w:val="28"/>
        </w:rPr>
      </w:pPr>
      <w:r w:rsidRPr="009A56AF">
        <w:rPr>
          <w:rFonts w:ascii="Times New Roman" w:hAnsi="Times New Roman" w:cs="Times New Roman"/>
          <w:i/>
          <w:sz w:val="28"/>
          <w:szCs w:val="28"/>
        </w:rPr>
        <w:t>Примітка</w:t>
      </w:r>
      <w:r>
        <w:rPr>
          <w:rFonts w:ascii="Times New Roman" w:hAnsi="Times New Roman" w:cs="Times New Roman"/>
          <w:sz w:val="28"/>
          <w:szCs w:val="28"/>
        </w:rPr>
        <w:t xml:space="preserve">: </w:t>
      </w:r>
      <w:r w:rsidRPr="009A56AF">
        <w:rPr>
          <w:rFonts w:ascii="Times New Roman" w:hAnsi="Times New Roman" w:cs="Times New Roman"/>
          <w:i/>
          <w:sz w:val="28"/>
          <w:szCs w:val="28"/>
        </w:rPr>
        <w:t>Д.І.</w:t>
      </w:r>
      <w:r>
        <w:rPr>
          <w:rFonts w:ascii="Times New Roman" w:hAnsi="Times New Roman" w:cs="Times New Roman"/>
          <w:sz w:val="28"/>
          <w:szCs w:val="28"/>
        </w:rPr>
        <w:t xml:space="preserve"> – довірчий </w:t>
      </w:r>
      <w:r w:rsidR="009A56AF">
        <w:rPr>
          <w:rFonts w:ascii="Times New Roman" w:hAnsi="Times New Roman" w:cs="Times New Roman"/>
          <w:sz w:val="28"/>
          <w:szCs w:val="28"/>
        </w:rPr>
        <w:t>інтервал</w:t>
      </w:r>
      <w:r w:rsidR="009A56AF">
        <w:rPr>
          <w:rFonts w:ascii="Times New Roman" w:hAnsi="Times New Roman" w:cs="Times New Roman"/>
          <w:sz w:val="28"/>
          <w:szCs w:val="28"/>
          <w:lang w:val="ru-RU"/>
        </w:rPr>
        <w:t xml:space="preserve">; (*) – статистично значуща </w:t>
      </w:r>
      <w:r w:rsidR="009A56AF">
        <w:rPr>
          <w:rFonts w:ascii="Times New Roman" w:hAnsi="Times New Roman" w:cs="Times New Roman"/>
          <w:sz w:val="28"/>
          <w:szCs w:val="28"/>
        </w:rPr>
        <w:t>відмінність відносно інших категорій</w:t>
      </w:r>
    </w:p>
    <w:p w14:paraId="61046EEA" w14:textId="77777777" w:rsidR="00944C34" w:rsidRDefault="00944C34" w:rsidP="008B6C88">
      <w:pPr>
        <w:spacing w:after="0" w:line="360" w:lineRule="auto"/>
        <w:ind w:firstLine="709"/>
        <w:jc w:val="both"/>
        <w:rPr>
          <w:rFonts w:ascii="Times New Roman" w:hAnsi="Times New Roman" w:cs="Times New Roman"/>
          <w:sz w:val="28"/>
          <w:szCs w:val="28"/>
        </w:rPr>
      </w:pPr>
    </w:p>
    <w:p w14:paraId="2323FC69" w14:textId="6A8E9DA1" w:rsidR="00E5465A" w:rsidRPr="008B6C88" w:rsidRDefault="00944C34" w:rsidP="008B6C88">
      <w:pPr>
        <w:spacing w:after="0" w:line="360" w:lineRule="auto"/>
        <w:ind w:firstLine="709"/>
        <w:jc w:val="both"/>
        <w:rPr>
          <w:rFonts w:ascii="Times New Roman" w:hAnsi="Times New Roman" w:cs="Times New Roman"/>
          <w:sz w:val="28"/>
          <w:szCs w:val="28"/>
        </w:rPr>
      </w:pPr>
      <w:r w:rsidRPr="008B6C88">
        <w:rPr>
          <w:rFonts w:ascii="Times New Roman" w:hAnsi="Times New Roman" w:cs="Times New Roman"/>
          <w:sz w:val="28"/>
          <w:szCs w:val="28"/>
        </w:rPr>
        <w:lastRenderedPageBreak/>
        <w:t>Джерелами виділення переважно були: мокротиння, сеча, рани, кров</w:t>
      </w:r>
      <w:r w:rsidR="009A56AF">
        <w:rPr>
          <w:rFonts w:ascii="Times New Roman" w:hAnsi="Times New Roman" w:cs="Times New Roman"/>
          <w:sz w:val="28"/>
          <w:szCs w:val="28"/>
        </w:rPr>
        <w:t xml:space="preserve"> </w:t>
      </w:r>
      <w:r w:rsidR="009A56AF" w:rsidRPr="008B6C88">
        <w:rPr>
          <w:rFonts w:ascii="Times New Roman" w:hAnsi="Times New Roman" w:cs="Times New Roman"/>
          <w:sz w:val="28"/>
          <w:szCs w:val="28"/>
        </w:rPr>
        <w:t>(Табл. 3.2)</w:t>
      </w:r>
      <w:r w:rsidRPr="008B6C88">
        <w:rPr>
          <w:rFonts w:ascii="Times New Roman" w:hAnsi="Times New Roman" w:cs="Times New Roman"/>
          <w:sz w:val="28"/>
          <w:szCs w:val="28"/>
        </w:rPr>
        <w:t>.</w:t>
      </w:r>
      <w:r w:rsidR="009A56AF">
        <w:rPr>
          <w:rFonts w:ascii="Times New Roman" w:hAnsi="Times New Roman" w:cs="Times New Roman"/>
          <w:sz w:val="28"/>
          <w:szCs w:val="28"/>
        </w:rPr>
        <w:t xml:space="preserve"> </w:t>
      </w:r>
      <w:r w:rsidR="00D12441" w:rsidRPr="008B6C88">
        <w:rPr>
          <w:rFonts w:ascii="Times New Roman" w:hAnsi="Times New Roman" w:cs="Times New Roman"/>
          <w:sz w:val="28"/>
          <w:szCs w:val="28"/>
        </w:rPr>
        <w:t>Аналіз джерел</w:t>
      </w:r>
      <w:r w:rsidR="001D5336" w:rsidRPr="008B6C88">
        <w:rPr>
          <w:rFonts w:ascii="Times New Roman" w:hAnsi="Times New Roman" w:cs="Times New Roman"/>
          <w:sz w:val="28"/>
          <w:szCs w:val="28"/>
        </w:rPr>
        <w:t xml:space="preserve"> виділення </w:t>
      </w:r>
      <w:r w:rsidR="00580515" w:rsidRPr="008B6C88">
        <w:rPr>
          <w:rFonts w:ascii="Times New Roman" w:hAnsi="Times New Roman" w:cs="Times New Roman"/>
          <w:sz w:val="28"/>
          <w:szCs w:val="28"/>
        </w:rPr>
        <w:t>показав</w:t>
      </w:r>
      <w:r w:rsidR="00D675B8" w:rsidRPr="008B6C88">
        <w:rPr>
          <w:rFonts w:ascii="Times New Roman" w:hAnsi="Times New Roman" w:cs="Times New Roman"/>
          <w:sz w:val="28"/>
          <w:szCs w:val="28"/>
        </w:rPr>
        <w:t xml:space="preserve">, що основна частина </w:t>
      </w:r>
      <w:r w:rsidR="004466B8" w:rsidRPr="008B6C88">
        <w:rPr>
          <w:rFonts w:ascii="Times New Roman" w:hAnsi="Times New Roman" w:cs="Times New Roman"/>
          <w:sz w:val="28"/>
          <w:szCs w:val="28"/>
        </w:rPr>
        <w:t xml:space="preserve">випадків </w:t>
      </w:r>
      <w:r w:rsidR="00465C06" w:rsidRPr="008B6C88">
        <w:rPr>
          <w:rFonts w:ascii="Times New Roman" w:hAnsi="Times New Roman" w:cs="Times New Roman"/>
          <w:i/>
          <w:iCs/>
          <w:sz w:val="28"/>
          <w:szCs w:val="28"/>
        </w:rPr>
        <w:t>Klebsiella spp</w:t>
      </w:r>
      <w:r w:rsidR="00957CCA" w:rsidRPr="008B6C88">
        <w:rPr>
          <w:rFonts w:ascii="Times New Roman" w:hAnsi="Times New Roman" w:cs="Times New Roman"/>
          <w:i/>
          <w:iCs/>
          <w:sz w:val="28"/>
          <w:szCs w:val="28"/>
        </w:rPr>
        <w:t>.</w:t>
      </w:r>
      <w:r w:rsidR="00726207" w:rsidRPr="008B6C88">
        <w:rPr>
          <w:rFonts w:ascii="Times New Roman" w:hAnsi="Times New Roman" w:cs="Times New Roman"/>
          <w:i/>
          <w:iCs/>
          <w:sz w:val="28"/>
          <w:szCs w:val="28"/>
        </w:rPr>
        <w:t xml:space="preserve"> </w:t>
      </w:r>
      <w:r w:rsidR="0056093E" w:rsidRPr="008B6C88">
        <w:rPr>
          <w:rFonts w:ascii="Times New Roman" w:hAnsi="Times New Roman" w:cs="Times New Roman"/>
          <w:sz w:val="28"/>
          <w:szCs w:val="28"/>
        </w:rPr>
        <w:t>Була ізольована</w:t>
      </w:r>
      <w:r w:rsidR="003276FF" w:rsidRPr="008B6C88">
        <w:rPr>
          <w:rFonts w:ascii="Times New Roman" w:hAnsi="Times New Roman" w:cs="Times New Roman"/>
          <w:sz w:val="28"/>
          <w:szCs w:val="28"/>
        </w:rPr>
        <w:t xml:space="preserve"> з </w:t>
      </w:r>
      <w:r w:rsidR="004E2F19" w:rsidRPr="008B6C88">
        <w:rPr>
          <w:rFonts w:ascii="Times New Roman" w:hAnsi="Times New Roman" w:cs="Times New Roman"/>
          <w:sz w:val="28"/>
          <w:szCs w:val="28"/>
        </w:rPr>
        <w:t>ранового матеріалу</w:t>
      </w:r>
      <w:r w:rsidR="009A56AF">
        <w:rPr>
          <w:rFonts w:ascii="Times New Roman" w:hAnsi="Times New Roman" w:cs="Times New Roman"/>
          <w:sz w:val="28"/>
          <w:szCs w:val="28"/>
        </w:rPr>
        <w:t xml:space="preserve"> </w:t>
      </w:r>
      <w:r w:rsidR="003276FF" w:rsidRPr="008B6C88">
        <w:rPr>
          <w:rFonts w:ascii="Times New Roman" w:hAnsi="Times New Roman" w:cs="Times New Roman"/>
          <w:sz w:val="28"/>
          <w:szCs w:val="28"/>
        </w:rPr>
        <w:t>-</w:t>
      </w:r>
      <w:r w:rsidR="009A56AF">
        <w:rPr>
          <w:rFonts w:ascii="Times New Roman" w:hAnsi="Times New Roman" w:cs="Times New Roman"/>
          <w:sz w:val="28"/>
          <w:szCs w:val="28"/>
        </w:rPr>
        <w:t xml:space="preserve"> </w:t>
      </w:r>
      <w:r w:rsidR="003C05C2" w:rsidRPr="008B6C88">
        <w:rPr>
          <w:rFonts w:ascii="Times New Roman" w:hAnsi="Times New Roman" w:cs="Times New Roman"/>
          <w:sz w:val="28"/>
          <w:szCs w:val="28"/>
        </w:rPr>
        <w:t xml:space="preserve">80 </w:t>
      </w:r>
      <w:r w:rsidR="004653F2" w:rsidRPr="008B6C88">
        <w:rPr>
          <w:rFonts w:ascii="Times New Roman" w:hAnsi="Times New Roman" w:cs="Times New Roman"/>
          <w:sz w:val="28"/>
          <w:szCs w:val="28"/>
        </w:rPr>
        <w:t>випадків</w:t>
      </w:r>
      <w:r w:rsidR="00465C06" w:rsidRPr="008B6C88">
        <w:rPr>
          <w:rFonts w:ascii="Times New Roman" w:hAnsi="Times New Roman" w:cs="Times New Roman"/>
          <w:sz w:val="28"/>
          <w:szCs w:val="28"/>
        </w:rPr>
        <w:t xml:space="preserve"> (</w:t>
      </w:r>
      <w:r w:rsidR="003D73D4" w:rsidRPr="008B6C88">
        <w:rPr>
          <w:rFonts w:ascii="Times New Roman" w:hAnsi="Times New Roman" w:cs="Times New Roman"/>
          <w:sz w:val="28"/>
          <w:szCs w:val="28"/>
        </w:rPr>
        <w:t>63,5</w:t>
      </w:r>
      <w:r w:rsidR="00465C06" w:rsidRPr="008B6C88">
        <w:rPr>
          <w:rFonts w:ascii="Times New Roman" w:hAnsi="Times New Roman" w:cs="Times New Roman"/>
          <w:sz w:val="28"/>
          <w:szCs w:val="28"/>
        </w:rPr>
        <w:t>%)</w:t>
      </w:r>
      <w:r w:rsidR="003C3398" w:rsidRPr="008B6C88">
        <w:rPr>
          <w:rFonts w:ascii="Times New Roman" w:hAnsi="Times New Roman" w:cs="Times New Roman"/>
          <w:sz w:val="28"/>
          <w:szCs w:val="28"/>
        </w:rPr>
        <w:t xml:space="preserve">. </w:t>
      </w:r>
      <w:r w:rsidR="007B6E03" w:rsidRPr="008B6C88">
        <w:rPr>
          <w:rFonts w:ascii="Times New Roman" w:hAnsi="Times New Roman" w:cs="Times New Roman"/>
          <w:sz w:val="28"/>
          <w:szCs w:val="28"/>
        </w:rPr>
        <w:t xml:space="preserve">Інші джерела зустрічались </w:t>
      </w:r>
      <w:r w:rsidR="00C066F5" w:rsidRPr="008B6C88">
        <w:rPr>
          <w:rFonts w:ascii="Times New Roman" w:hAnsi="Times New Roman" w:cs="Times New Roman"/>
          <w:sz w:val="28"/>
          <w:szCs w:val="28"/>
        </w:rPr>
        <w:t>рідше:</w:t>
      </w:r>
      <w:r w:rsidR="00D520ED" w:rsidRPr="008B6C88">
        <w:rPr>
          <w:rFonts w:ascii="Times New Roman" w:hAnsi="Times New Roman" w:cs="Times New Roman"/>
          <w:sz w:val="28"/>
          <w:szCs w:val="28"/>
        </w:rPr>
        <w:t xml:space="preserve"> з мокротиння </w:t>
      </w:r>
      <w:r w:rsidR="00A71A76" w:rsidRPr="008B6C88">
        <w:rPr>
          <w:rFonts w:ascii="Times New Roman" w:hAnsi="Times New Roman" w:cs="Times New Roman"/>
          <w:sz w:val="28"/>
          <w:szCs w:val="28"/>
        </w:rPr>
        <w:t xml:space="preserve">отримано 25 випадків </w:t>
      </w:r>
      <w:r w:rsidR="002820E7" w:rsidRPr="008B6C88">
        <w:rPr>
          <w:rFonts w:ascii="Times New Roman" w:hAnsi="Times New Roman" w:cs="Times New Roman"/>
          <w:sz w:val="28"/>
          <w:szCs w:val="28"/>
        </w:rPr>
        <w:t>(19,8</w:t>
      </w:r>
      <w:r w:rsidR="00241008" w:rsidRPr="008B6C88">
        <w:rPr>
          <w:rFonts w:ascii="Times New Roman" w:hAnsi="Times New Roman" w:cs="Times New Roman"/>
          <w:sz w:val="28"/>
          <w:szCs w:val="28"/>
        </w:rPr>
        <w:t xml:space="preserve">%) , із сечі -20 випадків </w:t>
      </w:r>
      <w:r w:rsidR="0067311F" w:rsidRPr="008B6C88">
        <w:rPr>
          <w:rFonts w:ascii="Times New Roman" w:hAnsi="Times New Roman" w:cs="Times New Roman"/>
          <w:sz w:val="28"/>
          <w:szCs w:val="28"/>
        </w:rPr>
        <w:t>(15,9%)</w:t>
      </w:r>
      <w:r w:rsidR="00412C78" w:rsidRPr="008B6C88">
        <w:rPr>
          <w:rFonts w:ascii="Times New Roman" w:hAnsi="Times New Roman" w:cs="Times New Roman"/>
          <w:sz w:val="28"/>
          <w:szCs w:val="28"/>
        </w:rPr>
        <w:t xml:space="preserve">, та лише </w:t>
      </w:r>
      <w:r w:rsidR="0096355A" w:rsidRPr="008B6C88">
        <w:rPr>
          <w:rFonts w:ascii="Times New Roman" w:hAnsi="Times New Roman" w:cs="Times New Roman"/>
          <w:sz w:val="28"/>
          <w:szCs w:val="28"/>
        </w:rPr>
        <w:t>1</w:t>
      </w:r>
      <w:r w:rsidR="00412C78" w:rsidRPr="008B6C88">
        <w:rPr>
          <w:rFonts w:ascii="Times New Roman" w:hAnsi="Times New Roman" w:cs="Times New Roman"/>
          <w:sz w:val="28"/>
          <w:szCs w:val="28"/>
        </w:rPr>
        <w:t xml:space="preserve"> випадок (0,8</w:t>
      </w:r>
      <w:r w:rsidR="0096355A" w:rsidRPr="008B6C88">
        <w:rPr>
          <w:rFonts w:ascii="Times New Roman" w:hAnsi="Times New Roman" w:cs="Times New Roman"/>
          <w:sz w:val="28"/>
          <w:szCs w:val="28"/>
        </w:rPr>
        <w:t xml:space="preserve">%) </w:t>
      </w:r>
      <w:r w:rsidR="000B1B8B" w:rsidRPr="008B6C88">
        <w:rPr>
          <w:rFonts w:ascii="Times New Roman" w:hAnsi="Times New Roman" w:cs="Times New Roman"/>
          <w:sz w:val="28"/>
          <w:szCs w:val="28"/>
        </w:rPr>
        <w:t>із крові.</w:t>
      </w:r>
    </w:p>
    <w:p w14:paraId="36970057" w14:textId="77777777" w:rsidR="00E5465A" w:rsidRPr="008B6C88" w:rsidRDefault="00465C06" w:rsidP="009A56AF">
      <w:pPr>
        <w:spacing w:after="0" w:line="360" w:lineRule="auto"/>
        <w:ind w:firstLine="709"/>
        <w:jc w:val="right"/>
        <w:rPr>
          <w:rFonts w:ascii="Times New Roman" w:hAnsi="Times New Roman" w:cs="Times New Roman"/>
          <w:i/>
          <w:iCs/>
          <w:sz w:val="28"/>
          <w:szCs w:val="28"/>
        </w:rPr>
      </w:pPr>
      <w:r w:rsidRPr="008B6C88">
        <w:rPr>
          <w:rFonts w:ascii="Times New Roman" w:hAnsi="Times New Roman" w:cs="Times New Roman"/>
          <w:i/>
          <w:iCs/>
          <w:sz w:val="28"/>
          <w:szCs w:val="28"/>
        </w:rPr>
        <w:t>Таблиця 3.2</w:t>
      </w:r>
    </w:p>
    <w:p w14:paraId="59F4EC49" w14:textId="728B988C" w:rsidR="00E5465A" w:rsidRPr="009A56AF" w:rsidRDefault="00465C06" w:rsidP="009A56AF">
      <w:pPr>
        <w:pStyle w:val="a1"/>
        <w:spacing w:after="0" w:line="360" w:lineRule="auto"/>
        <w:jc w:val="center"/>
        <w:rPr>
          <w:rFonts w:ascii="Times New Roman" w:hAnsi="Times New Roman" w:cs="Times New Roman"/>
          <w:b/>
          <w:bCs/>
          <w:sz w:val="28"/>
          <w:szCs w:val="28"/>
        </w:rPr>
      </w:pPr>
      <w:r w:rsidRPr="009A56AF">
        <w:rPr>
          <w:rFonts w:ascii="Times New Roman" w:hAnsi="Times New Roman" w:cs="Times New Roman"/>
          <w:b/>
          <w:bCs/>
          <w:sz w:val="28"/>
          <w:szCs w:val="28"/>
        </w:rPr>
        <w:t xml:space="preserve">Джерела виділення бактерій роду </w:t>
      </w:r>
      <w:r w:rsidRPr="009A56AF">
        <w:rPr>
          <w:rFonts w:ascii="Times New Roman" w:hAnsi="Times New Roman" w:cs="Times New Roman"/>
          <w:b/>
          <w:bCs/>
          <w:i/>
          <w:sz w:val="28"/>
          <w:szCs w:val="28"/>
        </w:rPr>
        <w:t>Klebsiella spp.</w:t>
      </w:r>
    </w:p>
    <w:tbl>
      <w:tblPr>
        <w:tblW w:w="8871" w:type="dxa"/>
        <w:tblInd w:w="55" w:type="dxa"/>
        <w:tblLayout w:type="fixed"/>
        <w:tblCellMar>
          <w:top w:w="55" w:type="dxa"/>
          <w:left w:w="55" w:type="dxa"/>
          <w:bottom w:w="55" w:type="dxa"/>
          <w:right w:w="55" w:type="dxa"/>
        </w:tblCellMar>
        <w:tblLook w:val="04A0" w:firstRow="1" w:lastRow="0" w:firstColumn="1" w:lastColumn="0" w:noHBand="0" w:noVBand="1"/>
      </w:tblPr>
      <w:tblGrid>
        <w:gridCol w:w="2044"/>
        <w:gridCol w:w="2356"/>
        <w:gridCol w:w="1919"/>
        <w:gridCol w:w="2552"/>
      </w:tblGrid>
      <w:tr w:rsidR="009A56AF" w:rsidRPr="008B6C88" w14:paraId="7E28224E" w14:textId="6F2CCF31" w:rsidTr="009A56AF">
        <w:trPr>
          <w:tblHeader/>
        </w:trPr>
        <w:tc>
          <w:tcPr>
            <w:tcW w:w="2044" w:type="dxa"/>
            <w:tcBorders>
              <w:top w:val="single" w:sz="4" w:space="0" w:color="000000"/>
              <w:left w:val="single" w:sz="4" w:space="0" w:color="000000"/>
              <w:bottom w:val="single" w:sz="4" w:space="0" w:color="000000"/>
            </w:tcBorders>
            <w:vAlign w:val="center"/>
          </w:tcPr>
          <w:p w14:paraId="24198ED4" w14:textId="77777777" w:rsidR="009A56AF" w:rsidRPr="008B6C88" w:rsidRDefault="009A56AF"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Джерело виділення</w:t>
            </w:r>
          </w:p>
        </w:tc>
        <w:tc>
          <w:tcPr>
            <w:tcW w:w="2356" w:type="dxa"/>
            <w:tcBorders>
              <w:top w:val="single" w:sz="4" w:space="0" w:color="000000"/>
              <w:left w:val="single" w:sz="4" w:space="0" w:color="000000"/>
              <w:bottom w:val="single" w:sz="4" w:space="0" w:color="000000"/>
            </w:tcBorders>
            <w:vAlign w:val="center"/>
          </w:tcPr>
          <w:p w14:paraId="03891A7C" w14:textId="77777777" w:rsidR="009A56AF" w:rsidRPr="008B6C88" w:rsidRDefault="009A56AF" w:rsidP="009A56AF">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Кількість (</w:t>
            </w:r>
            <w:r w:rsidRPr="009A56AF">
              <w:rPr>
                <w:rFonts w:ascii="Times New Roman" w:hAnsi="Times New Roman" w:cs="Times New Roman"/>
                <w:b w:val="0"/>
                <w:i/>
                <w:sz w:val="28"/>
                <w:szCs w:val="28"/>
              </w:rPr>
              <w:t>n</w:t>
            </w:r>
            <w:r w:rsidRPr="008B6C88">
              <w:rPr>
                <w:rFonts w:ascii="Times New Roman" w:hAnsi="Times New Roman" w:cs="Times New Roman"/>
                <w:b w:val="0"/>
                <w:sz w:val="28"/>
                <w:szCs w:val="28"/>
              </w:rPr>
              <w:t>)</w:t>
            </w:r>
          </w:p>
        </w:tc>
        <w:tc>
          <w:tcPr>
            <w:tcW w:w="1919" w:type="dxa"/>
            <w:tcBorders>
              <w:top w:val="single" w:sz="4" w:space="0" w:color="000000"/>
              <w:left w:val="single" w:sz="4" w:space="0" w:color="000000"/>
              <w:bottom w:val="single" w:sz="4" w:space="0" w:color="000000"/>
              <w:right w:val="single" w:sz="4" w:space="0" w:color="000000"/>
            </w:tcBorders>
            <w:vAlign w:val="center"/>
          </w:tcPr>
          <w:p w14:paraId="3DC9B4C1" w14:textId="77777777" w:rsidR="009A56AF" w:rsidRPr="008B6C88" w:rsidRDefault="009A56AF" w:rsidP="009A56AF">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Відсоток (%)</w:t>
            </w:r>
          </w:p>
        </w:tc>
        <w:tc>
          <w:tcPr>
            <w:tcW w:w="2552" w:type="dxa"/>
            <w:tcBorders>
              <w:top w:val="single" w:sz="4" w:space="0" w:color="000000"/>
              <w:left w:val="single" w:sz="4" w:space="0" w:color="000000"/>
              <w:bottom w:val="single" w:sz="4" w:space="0" w:color="000000"/>
              <w:right w:val="single" w:sz="4" w:space="0" w:color="000000"/>
            </w:tcBorders>
            <w:vAlign w:val="center"/>
          </w:tcPr>
          <w:p w14:paraId="2515902D" w14:textId="5F1CCD09" w:rsidR="009A56AF" w:rsidRPr="008B6C88" w:rsidRDefault="009A56AF" w:rsidP="009A56AF">
            <w:pPr>
              <w:pStyle w:val="afc"/>
              <w:spacing w:after="0" w:line="360" w:lineRule="auto"/>
              <w:rPr>
                <w:rFonts w:ascii="Times New Roman" w:hAnsi="Times New Roman" w:cs="Times New Roman"/>
                <w:b w:val="0"/>
                <w:sz w:val="28"/>
                <w:szCs w:val="28"/>
              </w:rPr>
            </w:pPr>
            <w:r w:rsidRPr="009A56AF">
              <w:rPr>
                <w:rFonts w:ascii="Times New Roman" w:hAnsi="Times New Roman" w:cs="Times New Roman"/>
                <w:b w:val="0"/>
                <w:i/>
                <w:sz w:val="28"/>
                <w:szCs w:val="28"/>
              </w:rPr>
              <w:t>Д.І.</w:t>
            </w:r>
            <w:r>
              <w:rPr>
                <w:rFonts w:ascii="Times New Roman" w:hAnsi="Times New Roman" w:cs="Times New Roman"/>
                <w:b w:val="0"/>
                <w:sz w:val="28"/>
                <w:szCs w:val="28"/>
                <w:lang w:val="en-GB"/>
              </w:rPr>
              <w:t xml:space="preserve"> (95%)</w:t>
            </w:r>
          </w:p>
        </w:tc>
      </w:tr>
      <w:tr w:rsidR="009A56AF" w:rsidRPr="008B6C88" w14:paraId="3C69EB44" w14:textId="4748CE1D" w:rsidTr="009A56AF">
        <w:tc>
          <w:tcPr>
            <w:tcW w:w="2044" w:type="dxa"/>
            <w:tcBorders>
              <w:left w:val="single" w:sz="4" w:space="0" w:color="000000"/>
              <w:bottom w:val="single" w:sz="4" w:space="0" w:color="000000"/>
            </w:tcBorders>
            <w:vAlign w:val="center"/>
          </w:tcPr>
          <w:p w14:paraId="64B91480" w14:textId="5D65D83F" w:rsidR="009A56AF" w:rsidRPr="008B6C88" w:rsidRDefault="009A56AF"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p>
        </w:tc>
        <w:tc>
          <w:tcPr>
            <w:tcW w:w="2356" w:type="dxa"/>
            <w:tcBorders>
              <w:left w:val="single" w:sz="4" w:space="0" w:color="000000"/>
              <w:bottom w:val="single" w:sz="4" w:space="0" w:color="000000"/>
            </w:tcBorders>
            <w:vAlign w:val="center"/>
          </w:tcPr>
          <w:p w14:paraId="2B54709B" w14:textId="49114C1E"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80</w:t>
            </w:r>
          </w:p>
        </w:tc>
        <w:tc>
          <w:tcPr>
            <w:tcW w:w="1919" w:type="dxa"/>
            <w:tcBorders>
              <w:left w:val="single" w:sz="4" w:space="0" w:color="000000"/>
              <w:bottom w:val="single" w:sz="4" w:space="0" w:color="000000"/>
              <w:right w:val="single" w:sz="4" w:space="0" w:color="000000"/>
            </w:tcBorders>
            <w:vAlign w:val="center"/>
          </w:tcPr>
          <w:p w14:paraId="6170B8AF" w14:textId="70823781" w:rsidR="009A56AF" w:rsidRPr="008B6C88" w:rsidRDefault="009A56AF"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63,5</w:t>
            </w:r>
          </w:p>
        </w:tc>
        <w:tc>
          <w:tcPr>
            <w:tcW w:w="2552" w:type="dxa"/>
            <w:tcBorders>
              <w:left w:val="single" w:sz="4" w:space="0" w:color="000000"/>
              <w:bottom w:val="single" w:sz="4" w:space="0" w:color="000000"/>
              <w:right w:val="single" w:sz="4" w:space="0" w:color="000000"/>
            </w:tcBorders>
            <w:vAlign w:val="center"/>
          </w:tcPr>
          <w:p w14:paraId="4F17F81D" w14:textId="00998BE0" w:rsidR="009A56AF" w:rsidRPr="008B6C88" w:rsidRDefault="00E51110" w:rsidP="009A56AF">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54,8 – 71,7*</w:t>
            </w:r>
          </w:p>
        </w:tc>
      </w:tr>
      <w:tr w:rsidR="009A56AF" w:rsidRPr="008B6C88" w14:paraId="15837780" w14:textId="6596589C" w:rsidTr="009A56AF">
        <w:tc>
          <w:tcPr>
            <w:tcW w:w="2044" w:type="dxa"/>
            <w:tcBorders>
              <w:left w:val="single" w:sz="4" w:space="0" w:color="000000"/>
              <w:bottom w:val="single" w:sz="4" w:space="0" w:color="000000"/>
            </w:tcBorders>
            <w:vAlign w:val="center"/>
          </w:tcPr>
          <w:p w14:paraId="46735370" w14:textId="2DF439BB" w:rsidR="009A56AF" w:rsidRPr="008B6C88" w:rsidRDefault="009A56AF"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Мокротиння</w:t>
            </w:r>
          </w:p>
        </w:tc>
        <w:tc>
          <w:tcPr>
            <w:tcW w:w="2356" w:type="dxa"/>
            <w:tcBorders>
              <w:left w:val="single" w:sz="4" w:space="0" w:color="000000"/>
              <w:bottom w:val="single" w:sz="4" w:space="0" w:color="000000"/>
            </w:tcBorders>
            <w:vAlign w:val="center"/>
          </w:tcPr>
          <w:p w14:paraId="5154D151" w14:textId="70446C05"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1919" w:type="dxa"/>
            <w:tcBorders>
              <w:left w:val="single" w:sz="4" w:space="0" w:color="000000"/>
              <w:bottom w:val="single" w:sz="4" w:space="0" w:color="000000"/>
              <w:right w:val="single" w:sz="4" w:space="0" w:color="000000"/>
            </w:tcBorders>
            <w:vAlign w:val="center"/>
          </w:tcPr>
          <w:p w14:paraId="3DEF0444" w14:textId="5A36C93C"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19,8</w:t>
            </w:r>
          </w:p>
        </w:tc>
        <w:tc>
          <w:tcPr>
            <w:tcW w:w="2552" w:type="dxa"/>
            <w:tcBorders>
              <w:left w:val="single" w:sz="4" w:space="0" w:color="000000"/>
              <w:bottom w:val="single" w:sz="4" w:space="0" w:color="000000"/>
              <w:right w:val="single" w:sz="4" w:space="0" w:color="000000"/>
            </w:tcBorders>
            <w:vAlign w:val="center"/>
          </w:tcPr>
          <w:p w14:paraId="53D23DF9" w14:textId="17035FF5" w:rsidR="009A56AF" w:rsidRPr="008B6C88" w:rsidRDefault="00E51110" w:rsidP="009A56AF">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13,8 – 27,7</w:t>
            </w:r>
          </w:p>
        </w:tc>
      </w:tr>
      <w:tr w:rsidR="009A56AF" w:rsidRPr="008B6C88" w14:paraId="486C5670" w14:textId="43A0697A" w:rsidTr="009A56AF">
        <w:tc>
          <w:tcPr>
            <w:tcW w:w="2044" w:type="dxa"/>
            <w:tcBorders>
              <w:left w:val="single" w:sz="4" w:space="0" w:color="000000"/>
              <w:bottom w:val="single" w:sz="4" w:space="0" w:color="000000"/>
            </w:tcBorders>
            <w:vAlign w:val="center"/>
          </w:tcPr>
          <w:p w14:paraId="6F8C3852" w14:textId="2B2BA671" w:rsidR="009A56AF" w:rsidRPr="008B6C88" w:rsidRDefault="009A56AF"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Сеча</w:t>
            </w:r>
          </w:p>
        </w:tc>
        <w:tc>
          <w:tcPr>
            <w:tcW w:w="2356" w:type="dxa"/>
            <w:tcBorders>
              <w:left w:val="single" w:sz="4" w:space="0" w:color="000000"/>
              <w:bottom w:val="single" w:sz="4" w:space="0" w:color="000000"/>
            </w:tcBorders>
            <w:vAlign w:val="center"/>
          </w:tcPr>
          <w:p w14:paraId="7159A549" w14:textId="1065F8EA"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20</w:t>
            </w:r>
          </w:p>
        </w:tc>
        <w:tc>
          <w:tcPr>
            <w:tcW w:w="1919" w:type="dxa"/>
            <w:tcBorders>
              <w:left w:val="single" w:sz="4" w:space="0" w:color="000000"/>
              <w:bottom w:val="single" w:sz="4" w:space="0" w:color="000000"/>
              <w:right w:val="single" w:sz="4" w:space="0" w:color="000000"/>
            </w:tcBorders>
            <w:vAlign w:val="center"/>
          </w:tcPr>
          <w:p w14:paraId="1726D955" w14:textId="7FF5BB09"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15,9</w:t>
            </w:r>
          </w:p>
        </w:tc>
        <w:tc>
          <w:tcPr>
            <w:tcW w:w="2552" w:type="dxa"/>
            <w:tcBorders>
              <w:left w:val="single" w:sz="4" w:space="0" w:color="000000"/>
              <w:bottom w:val="single" w:sz="4" w:space="0" w:color="000000"/>
              <w:right w:val="single" w:sz="4" w:space="0" w:color="000000"/>
            </w:tcBorders>
            <w:vAlign w:val="center"/>
          </w:tcPr>
          <w:p w14:paraId="7BFB35FF" w14:textId="32CD6A8C" w:rsidR="009A56AF" w:rsidRPr="008B6C88" w:rsidRDefault="00E51110" w:rsidP="009A56AF">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10,5 – 23,2</w:t>
            </w:r>
          </w:p>
        </w:tc>
      </w:tr>
      <w:tr w:rsidR="009A56AF" w:rsidRPr="008B6C88" w14:paraId="18C33AFF" w14:textId="6F537F2E" w:rsidTr="009A56AF">
        <w:tc>
          <w:tcPr>
            <w:tcW w:w="2044" w:type="dxa"/>
            <w:tcBorders>
              <w:left w:val="single" w:sz="4" w:space="0" w:color="000000"/>
              <w:bottom w:val="single" w:sz="4" w:space="0" w:color="000000"/>
            </w:tcBorders>
            <w:vAlign w:val="center"/>
          </w:tcPr>
          <w:p w14:paraId="7F3CE83E" w14:textId="77777777" w:rsidR="009A56AF" w:rsidRPr="008B6C88" w:rsidRDefault="009A56AF"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Кров</w:t>
            </w:r>
          </w:p>
        </w:tc>
        <w:tc>
          <w:tcPr>
            <w:tcW w:w="2356" w:type="dxa"/>
            <w:tcBorders>
              <w:left w:val="single" w:sz="4" w:space="0" w:color="000000"/>
              <w:bottom w:val="single" w:sz="4" w:space="0" w:color="000000"/>
            </w:tcBorders>
            <w:vAlign w:val="center"/>
          </w:tcPr>
          <w:p w14:paraId="5EA67F65" w14:textId="323F9292"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w:t>
            </w:r>
          </w:p>
        </w:tc>
        <w:tc>
          <w:tcPr>
            <w:tcW w:w="1919" w:type="dxa"/>
            <w:tcBorders>
              <w:left w:val="single" w:sz="4" w:space="0" w:color="000000"/>
              <w:bottom w:val="single" w:sz="4" w:space="0" w:color="000000"/>
              <w:right w:val="single" w:sz="4" w:space="0" w:color="000000"/>
            </w:tcBorders>
            <w:vAlign w:val="center"/>
          </w:tcPr>
          <w:p w14:paraId="34721CAF" w14:textId="5E5B8CF0"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0,8</w:t>
            </w:r>
          </w:p>
        </w:tc>
        <w:tc>
          <w:tcPr>
            <w:tcW w:w="2552" w:type="dxa"/>
            <w:tcBorders>
              <w:left w:val="single" w:sz="4" w:space="0" w:color="000000"/>
              <w:bottom w:val="single" w:sz="4" w:space="0" w:color="000000"/>
              <w:right w:val="single" w:sz="4" w:space="0" w:color="000000"/>
            </w:tcBorders>
            <w:vAlign w:val="center"/>
          </w:tcPr>
          <w:p w14:paraId="7142F82D" w14:textId="5E98BA1C" w:rsidR="009A56AF" w:rsidRPr="008B6C88" w:rsidRDefault="00E51110" w:rsidP="009A56AF">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0,1 – 4,4</w:t>
            </w:r>
          </w:p>
        </w:tc>
      </w:tr>
      <w:tr w:rsidR="009A56AF" w:rsidRPr="008B6C88" w14:paraId="716D1777" w14:textId="3137C8EA" w:rsidTr="009A56AF">
        <w:tc>
          <w:tcPr>
            <w:tcW w:w="2044" w:type="dxa"/>
            <w:tcBorders>
              <w:left w:val="single" w:sz="4" w:space="0" w:color="000000"/>
              <w:bottom w:val="single" w:sz="4" w:space="0" w:color="000000"/>
            </w:tcBorders>
            <w:vAlign w:val="center"/>
          </w:tcPr>
          <w:p w14:paraId="14BAFED0" w14:textId="77777777" w:rsidR="009A56AF" w:rsidRPr="008B6C88" w:rsidRDefault="009A56AF" w:rsidP="008B6C88">
            <w:pPr>
              <w:pStyle w:val="afb"/>
              <w:spacing w:after="0" w:line="360" w:lineRule="auto"/>
              <w:jc w:val="both"/>
              <w:rPr>
                <w:rFonts w:ascii="Times New Roman" w:hAnsi="Times New Roman" w:cs="Times New Roman"/>
                <w:sz w:val="28"/>
                <w:szCs w:val="28"/>
              </w:rPr>
            </w:pPr>
            <w:r w:rsidRPr="008B6C88">
              <w:rPr>
                <w:rStyle w:val="af2"/>
                <w:rFonts w:ascii="Times New Roman" w:hAnsi="Times New Roman" w:cs="Times New Roman"/>
                <w:b w:val="0"/>
                <w:sz w:val="28"/>
                <w:szCs w:val="28"/>
              </w:rPr>
              <w:t>Всього</w:t>
            </w:r>
          </w:p>
        </w:tc>
        <w:tc>
          <w:tcPr>
            <w:tcW w:w="2356" w:type="dxa"/>
            <w:tcBorders>
              <w:left w:val="single" w:sz="4" w:space="0" w:color="000000"/>
              <w:bottom w:val="single" w:sz="4" w:space="0" w:color="000000"/>
            </w:tcBorders>
            <w:vAlign w:val="center"/>
          </w:tcPr>
          <w:p w14:paraId="64CE318D" w14:textId="0B8113F1"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Style w:val="af2"/>
                <w:rFonts w:ascii="Times New Roman" w:hAnsi="Times New Roman" w:cs="Times New Roman"/>
                <w:b w:val="0"/>
                <w:sz w:val="28"/>
                <w:szCs w:val="28"/>
              </w:rPr>
              <w:t>126</w:t>
            </w:r>
          </w:p>
        </w:tc>
        <w:tc>
          <w:tcPr>
            <w:tcW w:w="1919" w:type="dxa"/>
            <w:tcBorders>
              <w:left w:val="single" w:sz="4" w:space="0" w:color="000000"/>
              <w:bottom w:val="single" w:sz="4" w:space="0" w:color="000000"/>
              <w:right w:val="single" w:sz="4" w:space="0" w:color="000000"/>
            </w:tcBorders>
            <w:vAlign w:val="center"/>
          </w:tcPr>
          <w:p w14:paraId="554FCCB5" w14:textId="562DEDAC" w:rsidR="009A56AF" w:rsidRPr="008B6C88" w:rsidRDefault="009A56AF" w:rsidP="009A56AF">
            <w:pPr>
              <w:pStyle w:val="afb"/>
              <w:spacing w:after="0" w:line="360" w:lineRule="auto"/>
              <w:jc w:val="center"/>
              <w:rPr>
                <w:rFonts w:ascii="Times New Roman" w:hAnsi="Times New Roman" w:cs="Times New Roman"/>
                <w:sz w:val="28"/>
                <w:szCs w:val="28"/>
              </w:rPr>
            </w:pPr>
            <w:r w:rsidRPr="008B6C88">
              <w:rPr>
                <w:rStyle w:val="af2"/>
                <w:rFonts w:ascii="Times New Roman" w:hAnsi="Times New Roman" w:cs="Times New Roman"/>
                <w:b w:val="0"/>
                <w:sz w:val="28"/>
                <w:szCs w:val="28"/>
              </w:rPr>
              <w:t>100</w:t>
            </w:r>
          </w:p>
        </w:tc>
        <w:tc>
          <w:tcPr>
            <w:tcW w:w="2552" w:type="dxa"/>
            <w:tcBorders>
              <w:left w:val="single" w:sz="4" w:space="0" w:color="000000"/>
              <w:bottom w:val="single" w:sz="4" w:space="0" w:color="000000"/>
              <w:right w:val="single" w:sz="4" w:space="0" w:color="000000"/>
            </w:tcBorders>
            <w:vAlign w:val="center"/>
          </w:tcPr>
          <w:p w14:paraId="44238882" w14:textId="77777777" w:rsidR="009A56AF" w:rsidRPr="008B6C88" w:rsidRDefault="009A56AF" w:rsidP="009A56AF">
            <w:pPr>
              <w:pStyle w:val="afb"/>
              <w:spacing w:after="0" w:line="360" w:lineRule="auto"/>
              <w:jc w:val="center"/>
              <w:rPr>
                <w:rStyle w:val="af2"/>
                <w:rFonts w:ascii="Times New Roman" w:hAnsi="Times New Roman" w:cs="Times New Roman"/>
                <w:b w:val="0"/>
                <w:sz w:val="28"/>
                <w:szCs w:val="28"/>
              </w:rPr>
            </w:pPr>
          </w:p>
        </w:tc>
      </w:tr>
    </w:tbl>
    <w:p w14:paraId="3EB026E2" w14:textId="2FCA25D1" w:rsidR="009A56AF" w:rsidRPr="009A56AF" w:rsidRDefault="009A56AF" w:rsidP="009A56AF">
      <w:pPr>
        <w:spacing w:after="0" w:line="360" w:lineRule="auto"/>
        <w:jc w:val="both"/>
        <w:rPr>
          <w:rFonts w:ascii="Times New Roman" w:hAnsi="Times New Roman" w:cs="Times New Roman"/>
          <w:sz w:val="28"/>
          <w:szCs w:val="28"/>
        </w:rPr>
      </w:pPr>
      <w:r w:rsidRPr="009A56AF">
        <w:rPr>
          <w:rFonts w:ascii="Times New Roman" w:hAnsi="Times New Roman" w:cs="Times New Roman"/>
          <w:i/>
          <w:sz w:val="28"/>
          <w:szCs w:val="28"/>
        </w:rPr>
        <w:t>Примітка</w:t>
      </w:r>
      <w:r>
        <w:rPr>
          <w:rFonts w:ascii="Times New Roman" w:hAnsi="Times New Roman" w:cs="Times New Roman"/>
          <w:sz w:val="28"/>
          <w:szCs w:val="28"/>
        </w:rPr>
        <w:t xml:space="preserve">: </w:t>
      </w:r>
      <w:r w:rsidRPr="009A56AF">
        <w:rPr>
          <w:rFonts w:ascii="Times New Roman" w:hAnsi="Times New Roman" w:cs="Times New Roman"/>
          <w:i/>
          <w:sz w:val="28"/>
          <w:szCs w:val="28"/>
        </w:rPr>
        <w:t>Д.І.</w:t>
      </w:r>
      <w:r>
        <w:rPr>
          <w:rFonts w:ascii="Times New Roman" w:hAnsi="Times New Roman" w:cs="Times New Roman"/>
          <w:sz w:val="28"/>
          <w:szCs w:val="28"/>
        </w:rPr>
        <w:t xml:space="preserve"> – довірчий інтервал</w:t>
      </w:r>
      <w:r>
        <w:rPr>
          <w:rFonts w:ascii="Times New Roman" w:hAnsi="Times New Roman" w:cs="Times New Roman"/>
          <w:sz w:val="28"/>
          <w:szCs w:val="28"/>
          <w:lang w:val="ru-RU"/>
        </w:rPr>
        <w:t xml:space="preserve">; (*) – статистично значуща </w:t>
      </w:r>
      <w:r>
        <w:rPr>
          <w:rFonts w:ascii="Times New Roman" w:hAnsi="Times New Roman" w:cs="Times New Roman"/>
          <w:sz w:val="28"/>
          <w:szCs w:val="28"/>
        </w:rPr>
        <w:t>відмінність відносно інших категорій</w:t>
      </w:r>
    </w:p>
    <w:p w14:paraId="012A16A9" w14:textId="77777777" w:rsidR="00E5465A" w:rsidRPr="008B6C88" w:rsidRDefault="00E5465A" w:rsidP="008B6C88">
      <w:pPr>
        <w:spacing w:after="0" w:line="360" w:lineRule="auto"/>
        <w:ind w:firstLine="709"/>
        <w:jc w:val="both"/>
        <w:rPr>
          <w:rFonts w:ascii="Times New Roman" w:hAnsi="Times New Roman" w:cs="Times New Roman"/>
          <w:i/>
          <w:iCs/>
          <w:sz w:val="28"/>
          <w:szCs w:val="28"/>
        </w:rPr>
      </w:pPr>
    </w:p>
    <w:p w14:paraId="07AA5CD5" w14:textId="36530946" w:rsidR="003D4803" w:rsidRDefault="006548C6" w:rsidP="009A56AF">
      <w:pPr>
        <w:spacing w:after="0" w:line="360" w:lineRule="auto"/>
        <w:ind w:firstLine="709"/>
        <w:jc w:val="both"/>
        <w:rPr>
          <w:rFonts w:ascii="Times New Roman" w:eastAsia="Times New Roman" w:hAnsi="Times New Roman" w:cs="Times New Roman"/>
          <w:sz w:val="28"/>
          <w:szCs w:val="28"/>
          <w:lang w:eastAsia="uk-UA"/>
        </w:rPr>
      </w:pPr>
      <w:r w:rsidRPr="008B6C88">
        <w:rPr>
          <w:rFonts w:ascii="Times New Roman" w:hAnsi="Times New Roman" w:cs="Times New Roman"/>
          <w:sz w:val="28"/>
          <w:szCs w:val="28"/>
        </w:rPr>
        <w:t xml:space="preserve">Із загальної кількості 126 ізолятів </w:t>
      </w:r>
      <w:r w:rsidRPr="008B6C88">
        <w:rPr>
          <w:rStyle w:val="ae"/>
          <w:rFonts w:ascii="Times New Roman" w:hAnsi="Times New Roman" w:cs="Times New Roman"/>
          <w:sz w:val="28"/>
          <w:szCs w:val="28"/>
        </w:rPr>
        <w:t>Klebsiella spp.</w:t>
      </w:r>
      <w:r w:rsidRPr="008B6C88">
        <w:rPr>
          <w:rFonts w:ascii="Times New Roman" w:hAnsi="Times New Roman" w:cs="Times New Roman"/>
          <w:sz w:val="28"/>
          <w:szCs w:val="28"/>
        </w:rPr>
        <w:t xml:space="preserve">, у 90 випадках було ідентифіковано вид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Розподіл цих ізолятів за типом клінічного матеріалу наведено в таблиці 3.3.</w:t>
      </w:r>
      <w:r w:rsidR="009A56AF">
        <w:rPr>
          <w:rFonts w:ascii="Times New Roman" w:hAnsi="Times New Roman" w:cs="Times New Roman"/>
          <w:sz w:val="28"/>
          <w:szCs w:val="28"/>
        </w:rPr>
        <w:t xml:space="preserve"> </w:t>
      </w:r>
      <w:r w:rsidR="003D4803" w:rsidRPr="008B6C88">
        <w:rPr>
          <w:rFonts w:ascii="Times New Roman" w:eastAsia="Times New Roman" w:hAnsi="Times New Roman" w:cs="Times New Roman"/>
          <w:sz w:val="28"/>
          <w:szCs w:val="28"/>
          <w:lang w:eastAsia="uk-UA"/>
        </w:rPr>
        <w:t xml:space="preserve">Аналіз ізоляції </w:t>
      </w:r>
      <w:r w:rsidR="003D4803" w:rsidRPr="009A56AF">
        <w:rPr>
          <w:rFonts w:ascii="Times New Roman" w:eastAsia="Times New Roman" w:hAnsi="Times New Roman" w:cs="Times New Roman"/>
          <w:i/>
          <w:sz w:val="28"/>
          <w:szCs w:val="28"/>
          <w:lang w:eastAsia="uk-UA"/>
        </w:rPr>
        <w:t>Klebsiella pneumoniae</w:t>
      </w:r>
      <w:r w:rsidR="003D4803" w:rsidRPr="008B6C88">
        <w:rPr>
          <w:rFonts w:ascii="Times New Roman" w:eastAsia="Times New Roman" w:hAnsi="Times New Roman" w:cs="Times New Roman"/>
          <w:sz w:val="28"/>
          <w:szCs w:val="28"/>
          <w:lang w:eastAsia="uk-UA"/>
        </w:rPr>
        <w:t xml:space="preserve"> показав, що основним джерелом виділення цього збудника є рановий матеріал, з якого отримано 65 ізолятів (72,2%).</w:t>
      </w:r>
      <w:r w:rsidR="009A56AF">
        <w:rPr>
          <w:rFonts w:ascii="Times New Roman" w:eastAsia="Times New Roman" w:hAnsi="Times New Roman" w:cs="Times New Roman"/>
          <w:sz w:val="28"/>
          <w:szCs w:val="28"/>
          <w:lang w:eastAsia="uk-UA"/>
        </w:rPr>
        <w:t xml:space="preserve"> </w:t>
      </w:r>
      <w:r w:rsidR="003D4803" w:rsidRPr="008B6C88">
        <w:rPr>
          <w:rFonts w:ascii="Times New Roman" w:eastAsia="Times New Roman" w:hAnsi="Times New Roman" w:cs="Times New Roman"/>
          <w:sz w:val="28"/>
          <w:szCs w:val="28"/>
          <w:lang w:eastAsia="uk-UA"/>
        </w:rPr>
        <w:t xml:space="preserve">З інших біологічних матеріалів </w:t>
      </w:r>
      <w:r w:rsidR="003D4803" w:rsidRPr="009A56AF">
        <w:rPr>
          <w:rFonts w:ascii="Times New Roman" w:eastAsia="Times New Roman" w:hAnsi="Times New Roman" w:cs="Times New Roman"/>
          <w:i/>
          <w:sz w:val="28"/>
          <w:szCs w:val="28"/>
          <w:lang w:eastAsia="uk-UA"/>
        </w:rPr>
        <w:t>Klebsiella pneumoniae</w:t>
      </w:r>
      <w:r w:rsidR="003D4803" w:rsidRPr="008B6C88">
        <w:rPr>
          <w:rFonts w:ascii="Times New Roman" w:eastAsia="Times New Roman" w:hAnsi="Times New Roman" w:cs="Times New Roman"/>
          <w:sz w:val="28"/>
          <w:szCs w:val="28"/>
          <w:lang w:eastAsia="uk-UA"/>
        </w:rPr>
        <w:t xml:space="preserve"> виділяли значно рідше:</w:t>
      </w:r>
      <w:r w:rsidR="009A56AF">
        <w:rPr>
          <w:rFonts w:ascii="Times New Roman" w:eastAsia="Times New Roman" w:hAnsi="Times New Roman" w:cs="Times New Roman"/>
          <w:sz w:val="28"/>
          <w:szCs w:val="28"/>
          <w:lang w:eastAsia="uk-UA"/>
        </w:rPr>
        <w:t xml:space="preserve"> </w:t>
      </w:r>
      <w:r w:rsidR="003D4803" w:rsidRPr="008B6C88">
        <w:rPr>
          <w:rFonts w:ascii="Times New Roman" w:eastAsia="Times New Roman" w:hAnsi="Times New Roman" w:cs="Times New Roman"/>
          <w:sz w:val="28"/>
          <w:szCs w:val="28"/>
          <w:lang w:eastAsia="uk-UA"/>
        </w:rPr>
        <w:t>з мокротиння — 15 випадків (16,7%),</w:t>
      </w:r>
      <w:r w:rsidR="009A56AF">
        <w:rPr>
          <w:rFonts w:ascii="Times New Roman" w:eastAsia="Times New Roman" w:hAnsi="Times New Roman" w:cs="Times New Roman"/>
          <w:sz w:val="28"/>
          <w:szCs w:val="28"/>
          <w:lang w:eastAsia="uk-UA"/>
        </w:rPr>
        <w:t xml:space="preserve"> </w:t>
      </w:r>
      <w:r w:rsidR="003D4803" w:rsidRPr="008B6C88">
        <w:rPr>
          <w:rFonts w:ascii="Times New Roman" w:eastAsia="Times New Roman" w:hAnsi="Times New Roman" w:cs="Times New Roman"/>
          <w:sz w:val="28"/>
          <w:szCs w:val="28"/>
          <w:lang w:eastAsia="uk-UA"/>
        </w:rPr>
        <w:t>із сечі — 9 випадків (10,0%)</w:t>
      </w:r>
      <w:r w:rsidR="009A56AF">
        <w:rPr>
          <w:rFonts w:ascii="Times New Roman" w:eastAsia="Times New Roman" w:hAnsi="Times New Roman" w:cs="Times New Roman"/>
          <w:sz w:val="28"/>
          <w:szCs w:val="28"/>
          <w:lang w:eastAsia="uk-UA"/>
        </w:rPr>
        <w:t xml:space="preserve"> </w:t>
      </w:r>
      <w:r w:rsidR="003D4803" w:rsidRPr="008B6C88">
        <w:rPr>
          <w:rFonts w:ascii="Times New Roman" w:eastAsia="Times New Roman" w:hAnsi="Times New Roman" w:cs="Times New Roman"/>
          <w:sz w:val="28"/>
          <w:szCs w:val="28"/>
          <w:lang w:eastAsia="uk-UA"/>
        </w:rPr>
        <w:t>та лише 1 випадок (1,1%) із крові.</w:t>
      </w:r>
    </w:p>
    <w:p w14:paraId="540C3753" w14:textId="67A92425" w:rsidR="00FB245C" w:rsidRDefault="00FB245C" w:rsidP="00FB245C">
      <w:pPr>
        <w:pStyle w:val="a1"/>
        <w:spacing w:after="0" w:line="360" w:lineRule="auto"/>
        <w:ind w:firstLine="709"/>
        <w:jc w:val="both"/>
        <w:rPr>
          <w:rFonts w:ascii="Times New Roman" w:hAnsi="Times New Roman" w:cs="Times New Roman"/>
          <w:sz w:val="28"/>
          <w:szCs w:val="28"/>
        </w:rPr>
      </w:pPr>
      <w:r w:rsidRPr="00FB245C">
        <w:rPr>
          <w:rFonts w:ascii="Times New Roman" w:hAnsi="Times New Roman" w:cs="Times New Roman"/>
          <w:i/>
          <w:sz w:val="28"/>
          <w:szCs w:val="28"/>
        </w:rPr>
        <w:t>Klebsiella spp.</w:t>
      </w:r>
      <w:r w:rsidRPr="008B6C88">
        <w:rPr>
          <w:rFonts w:ascii="Times New Roman" w:hAnsi="Times New Roman" w:cs="Times New Roman"/>
          <w:sz w:val="28"/>
          <w:szCs w:val="28"/>
        </w:rPr>
        <w:t xml:space="preserve"> — один із найпоширеніших збудників госпітальних та позагоспітальних інфекцій, що мають значний вплив на стан здоров’я пацієнтів у всьому світі. Оцінка розповсюдженості різних видів, джерел </w:t>
      </w:r>
      <w:r w:rsidRPr="008B6C88">
        <w:rPr>
          <w:rFonts w:ascii="Times New Roman" w:hAnsi="Times New Roman" w:cs="Times New Roman"/>
          <w:sz w:val="28"/>
          <w:szCs w:val="28"/>
        </w:rPr>
        <w:lastRenderedPageBreak/>
        <w:t>виділення, клінічних форм інфекції, а також аналіз чутливості до антибактеріальних препаратів є надзвичайно важливими для моніторингу та контролю цих інфекцій. Особливу увагу приділяють визначенню факторів ризику формування антибіотикорезистентних штамів, що ускладнюють лікування.</w:t>
      </w:r>
    </w:p>
    <w:p w14:paraId="5EDC9DFE" w14:textId="77777777" w:rsidR="00E85263" w:rsidRPr="008B6C88" w:rsidRDefault="00E85263" w:rsidP="00FB245C">
      <w:pPr>
        <w:pStyle w:val="a1"/>
        <w:spacing w:after="0" w:line="360" w:lineRule="auto"/>
        <w:ind w:firstLine="709"/>
        <w:jc w:val="both"/>
        <w:rPr>
          <w:rFonts w:ascii="Times New Roman" w:hAnsi="Times New Roman" w:cs="Times New Roman"/>
          <w:sz w:val="28"/>
          <w:szCs w:val="28"/>
        </w:rPr>
      </w:pPr>
    </w:p>
    <w:p w14:paraId="04EC1C84" w14:textId="75924085" w:rsidR="00E5465A" w:rsidRPr="008B6C88" w:rsidRDefault="00465C06" w:rsidP="009A56AF">
      <w:pPr>
        <w:pStyle w:val="a1"/>
        <w:spacing w:after="0" w:line="360" w:lineRule="auto"/>
        <w:ind w:firstLine="709"/>
        <w:jc w:val="right"/>
        <w:rPr>
          <w:rFonts w:ascii="Times New Roman" w:hAnsi="Times New Roman" w:cs="Times New Roman"/>
          <w:i/>
          <w:iCs/>
          <w:sz w:val="28"/>
          <w:szCs w:val="28"/>
        </w:rPr>
      </w:pPr>
      <w:r w:rsidRPr="008B6C88">
        <w:rPr>
          <w:rFonts w:ascii="Times New Roman" w:hAnsi="Times New Roman" w:cs="Times New Roman"/>
          <w:i/>
          <w:iCs/>
          <w:sz w:val="28"/>
          <w:szCs w:val="28"/>
        </w:rPr>
        <w:t>Таблиця 3.3</w:t>
      </w:r>
    </w:p>
    <w:p w14:paraId="39C1812A" w14:textId="7AB472CE" w:rsidR="0057448F" w:rsidRPr="009A56AF" w:rsidRDefault="0057448F" w:rsidP="009A56AF">
      <w:pPr>
        <w:pStyle w:val="a1"/>
        <w:spacing w:after="0" w:line="360" w:lineRule="auto"/>
        <w:jc w:val="center"/>
        <w:rPr>
          <w:rFonts w:ascii="Times New Roman" w:hAnsi="Times New Roman" w:cs="Times New Roman"/>
          <w:b/>
          <w:bCs/>
          <w:iCs/>
          <w:sz w:val="28"/>
          <w:szCs w:val="28"/>
        </w:rPr>
      </w:pPr>
      <w:r w:rsidRPr="009A56AF">
        <w:rPr>
          <w:rFonts w:ascii="Times New Roman" w:hAnsi="Times New Roman" w:cs="Times New Roman"/>
          <w:b/>
          <w:bCs/>
          <w:sz w:val="28"/>
          <w:szCs w:val="28"/>
        </w:rPr>
        <w:t xml:space="preserve">Найчастіші типи інфекцій, під час яких було виявлено </w:t>
      </w:r>
      <w:r w:rsidRPr="009A56AF">
        <w:rPr>
          <w:rFonts w:ascii="Times New Roman" w:hAnsi="Times New Roman" w:cs="Times New Roman"/>
          <w:b/>
          <w:bCs/>
          <w:i/>
          <w:iCs/>
          <w:sz w:val="28"/>
          <w:szCs w:val="28"/>
        </w:rPr>
        <w:t>Klebsiella spp</w:t>
      </w:r>
      <w:r w:rsidR="009A56AF">
        <w:rPr>
          <w:rFonts w:ascii="Times New Roman" w:hAnsi="Times New Roman" w:cs="Times New Roman"/>
          <w:b/>
          <w:bCs/>
          <w:i/>
          <w:iCs/>
          <w:sz w:val="28"/>
          <w:szCs w:val="28"/>
        </w:rPr>
        <w:t>.</w:t>
      </w:r>
    </w:p>
    <w:tbl>
      <w:tblPr>
        <w:tblpPr w:leftFromText="180" w:rightFromText="180" w:vertAnchor="text" w:horzAnchor="margin" w:tblpY="495"/>
        <w:tblW w:w="9067" w:type="dxa"/>
        <w:tblLayout w:type="fixed"/>
        <w:tblCellMar>
          <w:top w:w="55" w:type="dxa"/>
          <w:left w:w="55" w:type="dxa"/>
          <w:bottom w:w="55" w:type="dxa"/>
          <w:right w:w="55" w:type="dxa"/>
        </w:tblCellMar>
        <w:tblLook w:val="04A0" w:firstRow="1" w:lastRow="0" w:firstColumn="1" w:lastColumn="0" w:noHBand="0" w:noVBand="1"/>
      </w:tblPr>
      <w:tblGrid>
        <w:gridCol w:w="2846"/>
        <w:gridCol w:w="1973"/>
        <w:gridCol w:w="1980"/>
        <w:gridCol w:w="2268"/>
      </w:tblGrid>
      <w:tr w:rsidR="00E51110" w:rsidRPr="008B6C88" w14:paraId="7312DF99" w14:textId="33796790" w:rsidTr="00BF1BA7">
        <w:trPr>
          <w:tblHeader/>
        </w:trPr>
        <w:tc>
          <w:tcPr>
            <w:tcW w:w="2846" w:type="dxa"/>
            <w:tcBorders>
              <w:top w:val="single" w:sz="4" w:space="0" w:color="000000"/>
              <w:left w:val="single" w:sz="4" w:space="0" w:color="000000"/>
              <w:bottom w:val="single" w:sz="4" w:space="0" w:color="000000"/>
            </w:tcBorders>
            <w:vAlign w:val="center"/>
          </w:tcPr>
          <w:p w14:paraId="05D76075" w14:textId="77777777" w:rsidR="00E51110" w:rsidRPr="008B6C88" w:rsidRDefault="00E51110"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Тип інфекції</w:t>
            </w:r>
          </w:p>
        </w:tc>
        <w:tc>
          <w:tcPr>
            <w:tcW w:w="1973" w:type="dxa"/>
            <w:tcBorders>
              <w:top w:val="single" w:sz="4" w:space="0" w:color="000000"/>
              <w:left w:val="single" w:sz="4" w:space="0" w:color="000000"/>
              <w:bottom w:val="single" w:sz="4" w:space="0" w:color="000000"/>
            </w:tcBorders>
            <w:vAlign w:val="center"/>
          </w:tcPr>
          <w:p w14:paraId="329C16BC" w14:textId="77777777" w:rsidR="00E51110" w:rsidRPr="008B6C88" w:rsidRDefault="00E51110" w:rsidP="00E51110">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Кількість (</w:t>
            </w:r>
            <w:r w:rsidRPr="00E51110">
              <w:rPr>
                <w:rFonts w:ascii="Times New Roman" w:hAnsi="Times New Roman" w:cs="Times New Roman"/>
                <w:b w:val="0"/>
                <w:i/>
                <w:sz w:val="28"/>
                <w:szCs w:val="28"/>
              </w:rPr>
              <w:t>n</w:t>
            </w:r>
            <w:r w:rsidRPr="008B6C88">
              <w:rPr>
                <w:rFonts w:ascii="Times New Roman" w:hAnsi="Times New Roman" w:cs="Times New Roman"/>
                <w:b w:val="0"/>
                <w:sz w:val="28"/>
                <w:szCs w:val="28"/>
              </w:rPr>
              <w:t>)</w:t>
            </w:r>
          </w:p>
        </w:tc>
        <w:tc>
          <w:tcPr>
            <w:tcW w:w="1980" w:type="dxa"/>
            <w:tcBorders>
              <w:top w:val="single" w:sz="4" w:space="0" w:color="000000"/>
              <w:left w:val="single" w:sz="4" w:space="0" w:color="000000"/>
              <w:bottom w:val="single" w:sz="4" w:space="0" w:color="000000"/>
              <w:right w:val="single" w:sz="4" w:space="0" w:color="000000"/>
            </w:tcBorders>
            <w:vAlign w:val="center"/>
          </w:tcPr>
          <w:p w14:paraId="292106E9" w14:textId="77777777" w:rsidR="00E51110" w:rsidRPr="008B6C88" w:rsidRDefault="00E51110" w:rsidP="00E51110">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Відсоток (%)</w:t>
            </w:r>
          </w:p>
        </w:tc>
        <w:tc>
          <w:tcPr>
            <w:tcW w:w="2268" w:type="dxa"/>
            <w:tcBorders>
              <w:top w:val="single" w:sz="4" w:space="0" w:color="000000"/>
              <w:left w:val="single" w:sz="4" w:space="0" w:color="000000"/>
              <w:bottom w:val="single" w:sz="4" w:space="0" w:color="000000"/>
              <w:right w:val="single" w:sz="4" w:space="0" w:color="000000"/>
            </w:tcBorders>
          </w:tcPr>
          <w:p w14:paraId="5386DFF8" w14:textId="27BF5409" w:rsidR="00E51110" w:rsidRPr="008B6C88" w:rsidRDefault="00E51110" w:rsidP="00E51110">
            <w:pPr>
              <w:pStyle w:val="afc"/>
              <w:spacing w:after="0" w:line="360" w:lineRule="auto"/>
              <w:rPr>
                <w:rFonts w:ascii="Times New Roman" w:hAnsi="Times New Roman" w:cs="Times New Roman"/>
                <w:b w:val="0"/>
                <w:sz w:val="28"/>
                <w:szCs w:val="28"/>
              </w:rPr>
            </w:pPr>
            <w:r w:rsidRPr="009A56AF">
              <w:rPr>
                <w:rFonts w:ascii="Times New Roman" w:hAnsi="Times New Roman" w:cs="Times New Roman"/>
                <w:b w:val="0"/>
                <w:i/>
                <w:sz w:val="28"/>
                <w:szCs w:val="28"/>
              </w:rPr>
              <w:t>Д.І.</w:t>
            </w:r>
            <w:r>
              <w:rPr>
                <w:rFonts w:ascii="Times New Roman" w:hAnsi="Times New Roman" w:cs="Times New Roman"/>
                <w:b w:val="0"/>
                <w:sz w:val="28"/>
                <w:szCs w:val="28"/>
                <w:lang w:val="en-GB"/>
              </w:rPr>
              <w:t xml:space="preserve"> (95%)</w:t>
            </w:r>
          </w:p>
        </w:tc>
      </w:tr>
      <w:tr w:rsidR="00E51110" w:rsidRPr="008B6C88" w14:paraId="3614FCE1" w14:textId="784B1311" w:rsidTr="00BF1BA7">
        <w:tc>
          <w:tcPr>
            <w:tcW w:w="2846" w:type="dxa"/>
            <w:tcBorders>
              <w:left w:val="single" w:sz="4" w:space="0" w:color="000000"/>
              <w:bottom w:val="single" w:sz="4" w:space="0" w:color="000000"/>
            </w:tcBorders>
            <w:vAlign w:val="center"/>
          </w:tcPr>
          <w:p w14:paraId="3618F14F" w14:textId="77777777" w:rsidR="00E51110" w:rsidRPr="008B6C88" w:rsidRDefault="00E51110"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p>
        </w:tc>
        <w:tc>
          <w:tcPr>
            <w:tcW w:w="1973" w:type="dxa"/>
            <w:tcBorders>
              <w:left w:val="single" w:sz="4" w:space="0" w:color="000000"/>
              <w:bottom w:val="single" w:sz="4" w:space="0" w:color="000000"/>
            </w:tcBorders>
            <w:vAlign w:val="center"/>
          </w:tcPr>
          <w:p w14:paraId="75EE3FEF" w14:textId="77777777"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65</w:t>
            </w:r>
          </w:p>
        </w:tc>
        <w:tc>
          <w:tcPr>
            <w:tcW w:w="1980" w:type="dxa"/>
            <w:tcBorders>
              <w:left w:val="single" w:sz="4" w:space="0" w:color="000000"/>
              <w:bottom w:val="single" w:sz="4" w:space="0" w:color="000000"/>
              <w:right w:val="single" w:sz="4" w:space="0" w:color="000000"/>
            </w:tcBorders>
            <w:vAlign w:val="center"/>
          </w:tcPr>
          <w:p w14:paraId="5017A4AA" w14:textId="36503C4D"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72,2</w:t>
            </w:r>
          </w:p>
        </w:tc>
        <w:tc>
          <w:tcPr>
            <w:tcW w:w="2268" w:type="dxa"/>
            <w:tcBorders>
              <w:left w:val="single" w:sz="4" w:space="0" w:color="000000"/>
              <w:bottom w:val="single" w:sz="4" w:space="0" w:color="000000"/>
              <w:right w:val="single" w:sz="4" w:space="0" w:color="000000"/>
            </w:tcBorders>
          </w:tcPr>
          <w:p w14:paraId="73277B8B" w14:textId="08DEE342" w:rsidR="00E51110" w:rsidRPr="008B6C88" w:rsidRDefault="00BF1BA7" w:rsidP="00E51110">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62,2 – 80,4*</w:t>
            </w:r>
          </w:p>
        </w:tc>
      </w:tr>
      <w:tr w:rsidR="00E51110" w:rsidRPr="008B6C88" w14:paraId="22A2DE68" w14:textId="4CBB73D0" w:rsidTr="00BF1BA7">
        <w:tc>
          <w:tcPr>
            <w:tcW w:w="2846" w:type="dxa"/>
            <w:tcBorders>
              <w:left w:val="single" w:sz="4" w:space="0" w:color="000000"/>
              <w:bottom w:val="single" w:sz="4" w:space="0" w:color="000000"/>
            </w:tcBorders>
            <w:vAlign w:val="center"/>
          </w:tcPr>
          <w:p w14:paraId="5E360586" w14:textId="77777777" w:rsidR="00E51110" w:rsidRPr="008B6C88" w:rsidRDefault="00E51110"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Мокротиння </w:t>
            </w:r>
          </w:p>
        </w:tc>
        <w:tc>
          <w:tcPr>
            <w:tcW w:w="1973" w:type="dxa"/>
            <w:tcBorders>
              <w:left w:val="single" w:sz="4" w:space="0" w:color="000000"/>
              <w:bottom w:val="single" w:sz="4" w:space="0" w:color="000000"/>
            </w:tcBorders>
            <w:vAlign w:val="center"/>
          </w:tcPr>
          <w:p w14:paraId="597ED1F3" w14:textId="77777777"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15</w:t>
            </w:r>
          </w:p>
        </w:tc>
        <w:tc>
          <w:tcPr>
            <w:tcW w:w="1980" w:type="dxa"/>
            <w:tcBorders>
              <w:left w:val="single" w:sz="4" w:space="0" w:color="000000"/>
              <w:bottom w:val="single" w:sz="4" w:space="0" w:color="000000"/>
              <w:right w:val="single" w:sz="4" w:space="0" w:color="000000"/>
            </w:tcBorders>
            <w:vAlign w:val="center"/>
          </w:tcPr>
          <w:p w14:paraId="7149432C" w14:textId="50C83166"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16,7</w:t>
            </w:r>
          </w:p>
        </w:tc>
        <w:tc>
          <w:tcPr>
            <w:tcW w:w="2268" w:type="dxa"/>
            <w:tcBorders>
              <w:left w:val="single" w:sz="4" w:space="0" w:color="000000"/>
              <w:bottom w:val="single" w:sz="4" w:space="0" w:color="000000"/>
              <w:right w:val="single" w:sz="4" w:space="0" w:color="000000"/>
            </w:tcBorders>
          </w:tcPr>
          <w:p w14:paraId="4E56D731" w14:textId="002B4C8F" w:rsidR="00E51110" w:rsidRPr="008B6C88" w:rsidRDefault="00BF1BA7" w:rsidP="00E51110">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10,4 – 25,7</w:t>
            </w:r>
          </w:p>
        </w:tc>
      </w:tr>
      <w:tr w:rsidR="00E51110" w:rsidRPr="008B6C88" w14:paraId="2A25C26F" w14:textId="748A4A77" w:rsidTr="00BF1BA7">
        <w:tc>
          <w:tcPr>
            <w:tcW w:w="2846" w:type="dxa"/>
            <w:tcBorders>
              <w:left w:val="single" w:sz="4" w:space="0" w:color="000000"/>
              <w:bottom w:val="single" w:sz="4" w:space="0" w:color="000000"/>
            </w:tcBorders>
            <w:vAlign w:val="center"/>
          </w:tcPr>
          <w:p w14:paraId="5D3AF327" w14:textId="77777777" w:rsidR="00E51110" w:rsidRPr="008B6C88" w:rsidRDefault="00E51110"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Сеча </w:t>
            </w:r>
          </w:p>
        </w:tc>
        <w:tc>
          <w:tcPr>
            <w:tcW w:w="1973" w:type="dxa"/>
            <w:tcBorders>
              <w:left w:val="single" w:sz="4" w:space="0" w:color="000000"/>
              <w:bottom w:val="single" w:sz="4" w:space="0" w:color="000000"/>
            </w:tcBorders>
            <w:vAlign w:val="center"/>
          </w:tcPr>
          <w:p w14:paraId="398F01ED" w14:textId="77777777"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9</w:t>
            </w:r>
          </w:p>
        </w:tc>
        <w:tc>
          <w:tcPr>
            <w:tcW w:w="1980" w:type="dxa"/>
            <w:tcBorders>
              <w:left w:val="single" w:sz="4" w:space="0" w:color="000000"/>
              <w:bottom w:val="single" w:sz="4" w:space="0" w:color="000000"/>
              <w:right w:val="single" w:sz="4" w:space="0" w:color="000000"/>
            </w:tcBorders>
            <w:vAlign w:val="center"/>
          </w:tcPr>
          <w:p w14:paraId="3E49A402" w14:textId="26C2D4E0"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10,0</w:t>
            </w:r>
          </w:p>
        </w:tc>
        <w:tc>
          <w:tcPr>
            <w:tcW w:w="2268" w:type="dxa"/>
            <w:tcBorders>
              <w:left w:val="single" w:sz="4" w:space="0" w:color="000000"/>
              <w:bottom w:val="single" w:sz="4" w:space="0" w:color="000000"/>
              <w:right w:val="single" w:sz="4" w:space="0" w:color="000000"/>
            </w:tcBorders>
          </w:tcPr>
          <w:p w14:paraId="7857A4FF" w14:textId="44FD069F" w:rsidR="00E51110" w:rsidRPr="008B6C88" w:rsidRDefault="00BF1BA7" w:rsidP="00E51110">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5,4 – 17,9</w:t>
            </w:r>
          </w:p>
        </w:tc>
      </w:tr>
      <w:tr w:rsidR="00E51110" w:rsidRPr="008B6C88" w14:paraId="21CA4BD3" w14:textId="5561CEE2" w:rsidTr="00BF1BA7">
        <w:tc>
          <w:tcPr>
            <w:tcW w:w="2846" w:type="dxa"/>
            <w:tcBorders>
              <w:left w:val="single" w:sz="4" w:space="0" w:color="000000"/>
              <w:bottom w:val="single" w:sz="4" w:space="0" w:color="000000"/>
            </w:tcBorders>
            <w:vAlign w:val="center"/>
          </w:tcPr>
          <w:p w14:paraId="05A0F0C6" w14:textId="77777777" w:rsidR="00E51110" w:rsidRPr="008B6C88" w:rsidRDefault="00E51110"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Кров </w:t>
            </w:r>
          </w:p>
        </w:tc>
        <w:tc>
          <w:tcPr>
            <w:tcW w:w="1973" w:type="dxa"/>
            <w:tcBorders>
              <w:left w:val="single" w:sz="4" w:space="0" w:color="000000"/>
              <w:bottom w:val="single" w:sz="4" w:space="0" w:color="000000"/>
            </w:tcBorders>
            <w:vAlign w:val="center"/>
          </w:tcPr>
          <w:p w14:paraId="0A41843F" w14:textId="77777777"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w:t>
            </w:r>
          </w:p>
        </w:tc>
        <w:tc>
          <w:tcPr>
            <w:tcW w:w="1980" w:type="dxa"/>
            <w:tcBorders>
              <w:left w:val="single" w:sz="4" w:space="0" w:color="000000"/>
              <w:bottom w:val="single" w:sz="4" w:space="0" w:color="000000"/>
              <w:right w:val="single" w:sz="4" w:space="0" w:color="000000"/>
            </w:tcBorders>
            <w:vAlign w:val="center"/>
          </w:tcPr>
          <w:p w14:paraId="0E7B0DBA" w14:textId="495E34BD"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1,1</w:t>
            </w:r>
          </w:p>
        </w:tc>
        <w:tc>
          <w:tcPr>
            <w:tcW w:w="2268" w:type="dxa"/>
            <w:tcBorders>
              <w:left w:val="single" w:sz="4" w:space="0" w:color="000000"/>
              <w:bottom w:val="single" w:sz="4" w:space="0" w:color="000000"/>
              <w:right w:val="single" w:sz="4" w:space="0" w:color="000000"/>
            </w:tcBorders>
          </w:tcPr>
          <w:p w14:paraId="244AA4DF" w14:textId="7ABF430A" w:rsidR="00E51110" w:rsidRPr="008B6C88" w:rsidRDefault="00BF1BA7" w:rsidP="00E51110">
            <w:pPr>
              <w:pStyle w:val="afb"/>
              <w:spacing w:after="0" w:line="360" w:lineRule="auto"/>
              <w:jc w:val="center"/>
              <w:rPr>
                <w:rFonts w:ascii="Times New Roman" w:hAnsi="Times New Roman" w:cs="Times New Roman"/>
                <w:sz w:val="28"/>
                <w:szCs w:val="28"/>
              </w:rPr>
            </w:pPr>
            <w:r>
              <w:rPr>
                <w:rFonts w:ascii="Times New Roman" w:hAnsi="Times New Roman" w:cs="Times New Roman"/>
                <w:sz w:val="28"/>
                <w:szCs w:val="28"/>
              </w:rPr>
              <w:t>0,2 – 6,0</w:t>
            </w:r>
          </w:p>
        </w:tc>
      </w:tr>
      <w:tr w:rsidR="00E51110" w:rsidRPr="008B6C88" w14:paraId="2EB2B264" w14:textId="5EA3C0A6" w:rsidTr="00BF1BA7">
        <w:tc>
          <w:tcPr>
            <w:tcW w:w="2846" w:type="dxa"/>
            <w:tcBorders>
              <w:left w:val="single" w:sz="4" w:space="0" w:color="000000"/>
              <w:bottom w:val="single" w:sz="4" w:space="0" w:color="000000"/>
            </w:tcBorders>
            <w:vAlign w:val="center"/>
          </w:tcPr>
          <w:p w14:paraId="68CB9A6B" w14:textId="77777777" w:rsidR="00E51110" w:rsidRPr="008B6C88" w:rsidRDefault="00E51110" w:rsidP="008B6C88">
            <w:pPr>
              <w:pStyle w:val="afb"/>
              <w:spacing w:after="0" w:line="360" w:lineRule="auto"/>
              <w:jc w:val="both"/>
              <w:rPr>
                <w:rFonts w:ascii="Times New Roman" w:hAnsi="Times New Roman" w:cs="Times New Roman"/>
                <w:sz w:val="28"/>
                <w:szCs w:val="28"/>
              </w:rPr>
            </w:pPr>
            <w:r w:rsidRPr="008B6C88">
              <w:rPr>
                <w:rStyle w:val="af2"/>
                <w:rFonts w:ascii="Times New Roman" w:hAnsi="Times New Roman" w:cs="Times New Roman"/>
                <w:b w:val="0"/>
                <w:sz w:val="28"/>
                <w:szCs w:val="28"/>
              </w:rPr>
              <w:t>Всього</w:t>
            </w:r>
          </w:p>
        </w:tc>
        <w:tc>
          <w:tcPr>
            <w:tcW w:w="1973" w:type="dxa"/>
            <w:tcBorders>
              <w:left w:val="single" w:sz="4" w:space="0" w:color="000000"/>
              <w:bottom w:val="single" w:sz="4" w:space="0" w:color="000000"/>
            </w:tcBorders>
            <w:vAlign w:val="center"/>
          </w:tcPr>
          <w:p w14:paraId="65EFE09F" w14:textId="77777777"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Style w:val="af2"/>
                <w:rFonts w:ascii="Times New Roman" w:hAnsi="Times New Roman" w:cs="Times New Roman"/>
                <w:b w:val="0"/>
                <w:sz w:val="28"/>
                <w:szCs w:val="28"/>
              </w:rPr>
              <w:t>90</w:t>
            </w:r>
          </w:p>
        </w:tc>
        <w:tc>
          <w:tcPr>
            <w:tcW w:w="1980" w:type="dxa"/>
            <w:tcBorders>
              <w:left w:val="single" w:sz="4" w:space="0" w:color="000000"/>
              <w:bottom w:val="single" w:sz="4" w:space="0" w:color="000000"/>
              <w:right w:val="single" w:sz="4" w:space="0" w:color="000000"/>
            </w:tcBorders>
            <w:vAlign w:val="center"/>
          </w:tcPr>
          <w:p w14:paraId="3E89273A" w14:textId="03A089C4" w:rsidR="00E51110" w:rsidRPr="008B6C88" w:rsidRDefault="00E51110" w:rsidP="00E51110">
            <w:pPr>
              <w:pStyle w:val="afb"/>
              <w:spacing w:after="0" w:line="360" w:lineRule="auto"/>
              <w:jc w:val="center"/>
              <w:rPr>
                <w:rFonts w:ascii="Times New Roman" w:hAnsi="Times New Roman" w:cs="Times New Roman"/>
                <w:sz w:val="28"/>
                <w:szCs w:val="28"/>
              </w:rPr>
            </w:pPr>
            <w:r w:rsidRPr="008B6C88">
              <w:rPr>
                <w:rStyle w:val="af2"/>
                <w:rFonts w:ascii="Times New Roman" w:hAnsi="Times New Roman" w:cs="Times New Roman"/>
                <w:b w:val="0"/>
                <w:sz w:val="28"/>
                <w:szCs w:val="28"/>
              </w:rPr>
              <w:t>100</w:t>
            </w:r>
          </w:p>
        </w:tc>
        <w:tc>
          <w:tcPr>
            <w:tcW w:w="2268" w:type="dxa"/>
            <w:tcBorders>
              <w:left w:val="single" w:sz="4" w:space="0" w:color="000000"/>
              <w:bottom w:val="single" w:sz="4" w:space="0" w:color="000000"/>
              <w:right w:val="single" w:sz="4" w:space="0" w:color="000000"/>
            </w:tcBorders>
          </w:tcPr>
          <w:p w14:paraId="4B227EA4" w14:textId="77777777" w:rsidR="00E51110" w:rsidRPr="008B6C88" w:rsidRDefault="00E51110" w:rsidP="00E51110">
            <w:pPr>
              <w:pStyle w:val="afb"/>
              <w:spacing w:after="0" w:line="360" w:lineRule="auto"/>
              <w:jc w:val="center"/>
              <w:rPr>
                <w:rStyle w:val="af2"/>
                <w:rFonts w:ascii="Times New Roman" w:hAnsi="Times New Roman" w:cs="Times New Roman"/>
                <w:b w:val="0"/>
                <w:sz w:val="28"/>
                <w:szCs w:val="28"/>
              </w:rPr>
            </w:pPr>
          </w:p>
        </w:tc>
      </w:tr>
    </w:tbl>
    <w:p w14:paraId="5D85474D" w14:textId="77777777" w:rsidR="00E51110" w:rsidRDefault="00E51110" w:rsidP="009A56AF">
      <w:pPr>
        <w:suppressAutoHyphens w:val="0"/>
        <w:spacing w:after="0" w:line="360" w:lineRule="auto"/>
        <w:jc w:val="both"/>
        <w:rPr>
          <w:rFonts w:ascii="Times New Roman" w:eastAsia="Times New Roman" w:hAnsi="Times New Roman" w:cs="Times New Roman"/>
          <w:sz w:val="28"/>
          <w:szCs w:val="28"/>
          <w:lang w:eastAsia="uk-UA"/>
        </w:rPr>
      </w:pPr>
    </w:p>
    <w:p w14:paraId="07365EDB" w14:textId="77777777" w:rsidR="00E51110" w:rsidRPr="009A56AF" w:rsidRDefault="00E51110" w:rsidP="00E51110">
      <w:pPr>
        <w:spacing w:after="0" w:line="360" w:lineRule="auto"/>
        <w:jc w:val="both"/>
        <w:rPr>
          <w:rFonts w:ascii="Times New Roman" w:hAnsi="Times New Roman" w:cs="Times New Roman"/>
          <w:sz w:val="28"/>
          <w:szCs w:val="28"/>
        </w:rPr>
      </w:pPr>
      <w:r w:rsidRPr="009A56AF">
        <w:rPr>
          <w:rFonts w:ascii="Times New Roman" w:hAnsi="Times New Roman" w:cs="Times New Roman"/>
          <w:i/>
          <w:sz w:val="28"/>
          <w:szCs w:val="28"/>
        </w:rPr>
        <w:t>Примітка</w:t>
      </w:r>
      <w:r>
        <w:rPr>
          <w:rFonts w:ascii="Times New Roman" w:hAnsi="Times New Roman" w:cs="Times New Roman"/>
          <w:sz w:val="28"/>
          <w:szCs w:val="28"/>
        </w:rPr>
        <w:t xml:space="preserve">: </w:t>
      </w:r>
      <w:r w:rsidRPr="009A56AF">
        <w:rPr>
          <w:rFonts w:ascii="Times New Roman" w:hAnsi="Times New Roman" w:cs="Times New Roman"/>
          <w:i/>
          <w:sz w:val="28"/>
          <w:szCs w:val="28"/>
        </w:rPr>
        <w:t>Д.І.</w:t>
      </w:r>
      <w:r>
        <w:rPr>
          <w:rFonts w:ascii="Times New Roman" w:hAnsi="Times New Roman" w:cs="Times New Roman"/>
          <w:sz w:val="28"/>
          <w:szCs w:val="28"/>
        </w:rPr>
        <w:t xml:space="preserve"> – довірчий інтервал</w:t>
      </w:r>
      <w:r>
        <w:rPr>
          <w:rFonts w:ascii="Times New Roman" w:hAnsi="Times New Roman" w:cs="Times New Roman"/>
          <w:sz w:val="28"/>
          <w:szCs w:val="28"/>
          <w:lang w:val="ru-RU"/>
        </w:rPr>
        <w:t xml:space="preserve">; (*) – статистично значуща </w:t>
      </w:r>
      <w:r>
        <w:rPr>
          <w:rFonts w:ascii="Times New Roman" w:hAnsi="Times New Roman" w:cs="Times New Roman"/>
          <w:sz w:val="28"/>
          <w:szCs w:val="28"/>
        </w:rPr>
        <w:t>відмінність відносно інших категорій</w:t>
      </w:r>
    </w:p>
    <w:p w14:paraId="368C563D" w14:textId="77777777" w:rsidR="00E51110" w:rsidRPr="00030664" w:rsidRDefault="00E51110" w:rsidP="009A56AF">
      <w:pPr>
        <w:suppressAutoHyphens w:val="0"/>
        <w:spacing w:after="0" w:line="360" w:lineRule="auto"/>
        <w:jc w:val="both"/>
        <w:rPr>
          <w:rFonts w:ascii="Times New Roman" w:eastAsia="Times New Roman" w:hAnsi="Times New Roman" w:cs="Times New Roman"/>
          <w:sz w:val="28"/>
          <w:szCs w:val="28"/>
          <w:lang w:val="ru-RU" w:eastAsia="uk-UA"/>
        </w:rPr>
      </w:pPr>
    </w:p>
    <w:p w14:paraId="2B2EE15F" w14:textId="50FC72A4" w:rsidR="009A56AF" w:rsidRPr="008B6C88" w:rsidRDefault="009A56AF" w:rsidP="00E51110">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переважна більшість випадків </w:t>
      </w:r>
      <w:r w:rsidRPr="00E51110">
        <w:rPr>
          <w:rFonts w:ascii="Times New Roman" w:eastAsia="Times New Roman" w:hAnsi="Times New Roman" w:cs="Times New Roman"/>
          <w:i/>
          <w:sz w:val="28"/>
          <w:szCs w:val="28"/>
          <w:lang w:eastAsia="uk-UA"/>
        </w:rPr>
        <w:t>Klebsiella pneumoniae</w:t>
      </w:r>
      <w:r w:rsidRPr="008B6C88">
        <w:rPr>
          <w:rFonts w:ascii="Times New Roman" w:eastAsia="Times New Roman" w:hAnsi="Times New Roman" w:cs="Times New Roman"/>
          <w:sz w:val="28"/>
          <w:szCs w:val="28"/>
          <w:lang w:eastAsia="uk-UA"/>
        </w:rPr>
        <w:t xml:space="preserve"> </w:t>
      </w:r>
      <w:r w:rsidR="00BF1BA7">
        <w:rPr>
          <w:rFonts w:ascii="Times New Roman" w:eastAsia="Times New Roman" w:hAnsi="Times New Roman" w:cs="Times New Roman"/>
          <w:sz w:val="28"/>
          <w:szCs w:val="28"/>
          <w:lang w:eastAsia="uk-UA"/>
        </w:rPr>
        <w:t xml:space="preserve">в даному дослідженні </w:t>
      </w:r>
      <w:r w:rsidRPr="008B6C88">
        <w:rPr>
          <w:rFonts w:ascii="Times New Roman" w:eastAsia="Times New Roman" w:hAnsi="Times New Roman" w:cs="Times New Roman"/>
          <w:sz w:val="28"/>
          <w:szCs w:val="28"/>
          <w:lang w:eastAsia="uk-UA"/>
        </w:rPr>
        <w:t>асоціюється з рановими інфекціями, що свідчить про провідну роль цього збудника у розвитку гнійно-запальних процесів шкіри та м’яких тканин.</w:t>
      </w:r>
    </w:p>
    <w:p w14:paraId="73FF5228" w14:textId="7BF8580E" w:rsidR="00BB41D3" w:rsidRDefault="00BF1BA7" w:rsidP="00242F57">
      <w:pPr>
        <w:suppressAutoHyphens w:val="0"/>
        <w:spacing w:after="0" w:line="360" w:lineRule="auto"/>
        <w:jc w:val="both"/>
        <w:rPr>
          <w:rFonts w:ascii="Times New Roman" w:eastAsia="Times New Roman" w:hAnsi="Times New Roman" w:cs="Times New Roman"/>
          <w:color w:val="222222"/>
          <w:sz w:val="28"/>
          <w:szCs w:val="28"/>
          <w:shd w:val="clear" w:color="auto" w:fill="FFFFFF"/>
          <w:lang w:eastAsia="uk-UA"/>
        </w:rPr>
      </w:pPr>
      <w:r>
        <w:rPr>
          <w:rFonts w:ascii="Times New Roman" w:eastAsia="Times New Roman" w:hAnsi="Times New Roman" w:cs="Times New Roman"/>
          <w:color w:val="222222"/>
          <w:sz w:val="28"/>
          <w:szCs w:val="28"/>
          <w:shd w:val="clear" w:color="auto" w:fill="FFFFFF"/>
          <w:lang w:eastAsia="uk-UA"/>
        </w:rPr>
        <w:tab/>
        <w:t xml:space="preserve">Слід зауважити, що виявлене зміщення не є свідченням меншої значущості </w:t>
      </w:r>
      <w:r w:rsidRPr="00E51110">
        <w:rPr>
          <w:rFonts w:ascii="Times New Roman" w:eastAsia="Times New Roman" w:hAnsi="Times New Roman" w:cs="Times New Roman"/>
          <w:i/>
          <w:sz w:val="28"/>
          <w:szCs w:val="28"/>
          <w:lang w:eastAsia="uk-UA"/>
        </w:rPr>
        <w:t>Klebsiella pneumoniae</w:t>
      </w:r>
      <w:r>
        <w:rPr>
          <w:rFonts w:ascii="Times New Roman" w:eastAsia="Times New Roman" w:hAnsi="Times New Roman" w:cs="Times New Roman"/>
          <w:sz w:val="28"/>
          <w:szCs w:val="28"/>
          <w:lang w:eastAsia="uk-UA"/>
        </w:rPr>
        <w:t xml:space="preserve"> для запальних процесів дихальних шляхів</w:t>
      </w:r>
      <w:r w:rsidR="00BB41D3">
        <w:rPr>
          <w:rFonts w:ascii="Times New Roman" w:eastAsia="Times New Roman" w:hAnsi="Times New Roman" w:cs="Times New Roman"/>
          <w:sz w:val="28"/>
          <w:szCs w:val="28"/>
          <w:lang w:eastAsia="uk-UA"/>
        </w:rPr>
        <w:t xml:space="preserve">, а лише демонструє, що в роки повномасштабного вторгнення збільшилась кількість пацієнтів, які звертаються за медичною допомогою саме з рановими інфекціями. </w:t>
      </w:r>
      <w:r w:rsidR="00BB41D3" w:rsidRPr="00BB41D3">
        <w:rPr>
          <w:rFonts w:ascii="Times New Roman" w:eastAsia="Times New Roman" w:hAnsi="Times New Roman" w:cs="Times New Roman"/>
          <w:i/>
          <w:sz w:val="28"/>
          <w:szCs w:val="28"/>
          <w:lang w:eastAsia="uk-UA"/>
        </w:rPr>
        <w:t>Klebsiella pneumoniae</w:t>
      </w:r>
      <w:r w:rsidR="00BB41D3" w:rsidRPr="00BB41D3">
        <w:rPr>
          <w:rFonts w:ascii="Times New Roman" w:eastAsia="Times New Roman" w:hAnsi="Times New Roman" w:cs="Times New Roman"/>
          <w:sz w:val="28"/>
          <w:szCs w:val="28"/>
          <w:lang w:eastAsia="uk-UA"/>
        </w:rPr>
        <w:t xml:space="preserve"> є частим і важливим збудником як інфекцій ран (включаючи хірургічні та бойові рани), так і респіраторних </w:t>
      </w:r>
      <w:r w:rsidR="00BB41D3" w:rsidRPr="00BB41D3">
        <w:rPr>
          <w:rFonts w:ascii="Times New Roman" w:eastAsia="Times New Roman" w:hAnsi="Times New Roman" w:cs="Times New Roman"/>
          <w:sz w:val="28"/>
          <w:szCs w:val="28"/>
          <w:lang w:eastAsia="uk-UA"/>
        </w:rPr>
        <w:lastRenderedPageBreak/>
        <w:t>інфекцій.</w:t>
      </w:r>
      <w:r w:rsidR="00BB41D3">
        <w:rPr>
          <w:rFonts w:ascii="Times New Roman" w:eastAsia="Times New Roman" w:hAnsi="Times New Roman" w:cs="Times New Roman"/>
          <w:sz w:val="28"/>
          <w:szCs w:val="28"/>
          <w:lang w:eastAsia="uk-UA"/>
        </w:rPr>
        <w:t xml:space="preserve"> </w:t>
      </w:r>
      <w:r w:rsidR="00BB41D3" w:rsidRPr="00BB41D3">
        <w:rPr>
          <w:rFonts w:ascii="Times New Roman" w:eastAsia="Times New Roman" w:hAnsi="Times New Roman" w:cs="Times New Roman"/>
          <w:sz w:val="28"/>
          <w:szCs w:val="28"/>
          <w:lang w:eastAsia="uk-UA"/>
        </w:rPr>
        <w:t xml:space="preserve">Те, в якій області вона «переважає», сильно залежить від контексту (наприклад, бойові поранення, хірургічні рани, пацієнти інтенсивної терапії/госпіталізовані пацієнти, позалікарняна пневмонія). У деяких випадках (зокрема, при важких травмах із забрудненням та деяких серіях інфекцій хірургічних ран) </w:t>
      </w:r>
      <w:r w:rsidR="00BB41D3" w:rsidRPr="00BB41D3">
        <w:rPr>
          <w:rFonts w:ascii="Times New Roman" w:eastAsia="Times New Roman" w:hAnsi="Times New Roman" w:cs="Times New Roman"/>
          <w:i/>
          <w:sz w:val="28"/>
          <w:szCs w:val="28"/>
          <w:lang w:eastAsia="uk-UA"/>
        </w:rPr>
        <w:t>K. pneumoniae</w:t>
      </w:r>
      <w:r w:rsidR="00BB41D3" w:rsidRPr="00BB41D3">
        <w:rPr>
          <w:rFonts w:ascii="Times New Roman" w:eastAsia="Times New Roman" w:hAnsi="Times New Roman" w:cs="Times New Roman"/>
          <w:sz w:val="28"/>
          <w:szCs w:val="28"/>
          <w:lang w:eastAsia="uk-UA"/>
        </w:rPr>
        <w:t xml:space="preserve"> є одним із провідних ізолятів; в інших випадках (позалікарняні респіраторні інфекції) більш поширеними є інші збудники (наприклад, </w:t>
      </w:r>
      <w:r w:rsidR="00BB41D3" w:rsidRPr="00BB41D3">
        <w:rPr>
          <w:rFonts w:ascii="Times New Roman" w:eastAsia="Times New Roman" w:hAnsi="Times New Roman" w:cs="Times New Roman"/>
          <w:i/>
          <w:sz w:val="28"/>
          <w:szCs w:val="28"/>
          <w:lang w:eastAsia="uk-UA"/>
        </w:rPr>
        <w:t>S. pneumoniae</w:t>
      </w:r>
      <w:r w:rsidR="00BB41D3" w:rsidRPr="00BB41D3">
        <w:rPr>
          <w:rFonts w:ascii="Times New Roman" w:eastAsia="Times New Roman" w:hAnsi="Times New Roman" w:cs="Times New Roman"/>
          <w:sz w:val="28"/>
          <w:szCs w:val="28"/>
          <w:lang w:eastAsia="uk-UA"/>
        </w:rPr>
        <w:t xml:space="preserve">, </w:t>
      </w:r>
      <w:r w:rsidR="00BB41D3" w:rsidRPr="00BB41D3">
        <w:rPr>
          <w:rFonts w:ascii="Times New Roman" w:eastAsia="Times New Roman" w:hAnsi="Times New Roman" w:cs="Times New Roman"/>
          <w:i/>
          <w:sz w:val="28"/>
          <w:szCs w:val="28"/>
          <w:lang w:eastAsia="uk-UA"/>
        </w:rPr>
        <w:t>H. influenzae</w:t>
      </w:r>
      <w:r w:rsidR="00BB41D3" w:rsidRPr="00BB41D3">
        <w:rPr>
          <w:rFonts w:ascii="Times New Roman" w:eastAsia="Times New Roman" w:hAnsi="Times New Roman" w:cs="Times New Roman"/>
          <w:sz w:val="28"/>
          <w:szCs w:val="28"/>
          <w:lang w:eastAsia="uk-UA"/>
        </w:rPr>
        <w:t>)</w:t>
      </w:r>
      <w:r w:rsidR="00BB41D3">
        <w:rPr>
          <w:rFonts w:ascii="Times New Roman" w:eastAsia="Times New Roman" w:hAnsi="Times New Roman" w:cs="Times New Roman"/>
          <w:sz w:val="28"/>
          <w:szCs w:val="28"/>
          <w:lang w:eastAsia="uk-UA"/>
        </w:rPr>
        <w:t xml:space="preserve"> (</w:t>
      </w:r>
      <w:r w:rsidR="00BB41D3" w:rsidRPr="00BB41D3">
        <w:rPr>
          <w:rFonts w:ascii="Times New Roman" w:eastAsia="Times New Roman" w:hAnsi="Times New Roman" w:cs="Times New Roman"/>
          <w:sz w:val="28"/>
          <w:szCs w:val="28"/>
          <w:lang w:eastAsia="uk-UA"/>
        </w:rPr>
        <w:t>Byk, Kryvorchuk, Leshchyshyn,</w:t>
      </w:r>
      <w:r w:rsidR="00BB41D3">
        <w:rPr>
          <w:rFonts w:ascii="Times New Roman" w:eastAsia="Times New Roman" w:hAnsi="Times New Roman" w:cs="Times New Roman"/>
          <w:sz w:val="28"/>
          <w:szCs w:val="28"/>
          <w:lang w:eastAsia="uk-UA"/>
        </w:rPr>
        <w:t xml:space="preserve"> </w:t>
      </w:r>
      <w:r w:rsidR="00BB41D3">
        <w:rPr>
          <w:rFonts w:ascii="Times New Roman" w:eastAsia="Times New Roman" w:hAnsi="Times New Roman" w:cs="Times New Roman"/>
          <w:sz w:val="28"/>
          <w:szCs w:val="28"/>
          <w:lang w:val="en-GB" w:eastAsia="uk-UA"/>
        </w:rPr>
        <w:t>et</w:t>
      </w:r>
      <w:r w:rsidR="00BB41D3" w:rsidRPr="00BB41D3">
        <w:rPr>
          <w:rFonts w:ascii="Times New Roman" w:eastAsia="Times New Roman" w:hAnsi="Times New Roman" w:cs="Times New Roman"/>
          <w:sz w:val="28"/>
          <w:szCs w:val="28"/>
          <w:lang w:eastAsia="uk-UA"/>
        </w:rPr>
        <w:t xml:space="preserve"> </w:t>
      </w:r>
      <w:r w:rsidR="00BB41D3">
        <w:rPr>
          <w:rFonts w:ascii="Times New Roman" w:eastAsia="Times New Roman" w:hAnsi="Times New Roman" w:cs="Times New Roman"/>
          <w:sz w:val="28"/>
          <w:szCs w:val="28"/>
          <w:lang w:val="en-GB" w:eastAsia="uk-UA"/>
        </w:rPr>
        <w:t>al</w:t>
      </w:r>
      <w:r w:rsidR="00BB41D3">
        <w:rPr>
          <w:rFonts w:ascii="Times New Roman" w:eastAsia="Times New Roman" w:hAnsi="Times New Roman" w:cs="Times New Roman"/>
          <w:sz w:val="28"/>
          <w:szCs w:val="28"/>
          <w:lang w:eastAsia="uk-UA"/>
        </w:rPr>
        <w:t>, 2024)</w:t>
      </w:r>
      <w:r w:rsidR="00BB41D3" w:rsidRPr="00BB41D3">
        <w:rPr>
          <w:rFonts w:ascii="Times New Roman" w:eastAsia="Times New Roman" w:hAnsi="Times New Roman" w:cs="Times New Roman"/>
          <w:sz w:val="28"/>
          <w:szCs w:val="28"/>
          <w:lang w:eastAsia="uk-UA"/>
        </w:rPr>
        <w:t xml:space="preserve">. </w:t>
      </w:r>
      <w:r w:rsidR="00BB41D3">
        <w:rPr>
          <w:rFonts w:ascii="Times New Roman" w:eastAsia="Times New Roman" w:hAnsi="Times New Roman" w:cs="Times New Roman"/>
          <w:sz w:val="28"/>
          <w:szCs w:val="28"/>
          <w:lang w:eastAsia="uk-UA"/>
        </w:rPr>
        <w:t>Як демонструють дослідження інших авторів (</w:t>
      </w:r>
      <w:r w:rsidR="00242F57" w:rsidRPr="00BB41D3">
        <w:rPr>
          <w:rFonts w:ascii="Times New Roman" w:eastAsia="Times New Roman" w:hAnsi="Times New Roman" w:cs="Times New Roman"/>
          <w:sz w:val="28"/>
          <w:szCs w:val="28"/>
          <w:lang w:eastAsia="uk-UA"/>
        </w:rPr>
        <w:t>Byk, Kryvorchuk, Leshchyshyn,</w:t>
      </w:r>
      <w:r w:rsidR="00242F57">
        <w:rPr>
          <w:rFonts w:ascii="Times New Roman" w:eastAsia="Times New Roman" w:hAnsi="Times New Roman" w:cs="Times New Roman"/>
          <w:sz w:val="28"/>
          <w:szCs w:val="28"/>
          <w:lang w:eastAsia="uk-UA"/>
        </w:rPr>
        <w:t xml:space="preserve"> </w:t>
      </w:r>
      <w:r w:rsidR="00242F57">
        <w:rPr>
          <w:rFonts w:ascii="Times New Roman" w:eastAsia="Times New Roman" w:hAnsi="Times New Roman" w:cs="Times New Roman"/>
          <w:sz w:val="28"/>
          <w:szCs w:val="28"/>
          <w:lang w:val="en-GB" w:eastAsia="uk-UA"/>
        </w:rPr>
        <w:t>et</w:t>
      </w:r>
      <w:r w:rsidR="00242F57" w:rsidRPr="00BB41D3">
        <w:rPr>
          <w:rFonts w:ascii="Times New Roman" w:eastAsia="Times New Roman" w:hAnsi="Times New Roman" w:cs="Times New Roman"/>
          <w:sz w:val="28"/>
          <w:szCs w:val="28"/>
          <w:lang w:eastAsia="uk-UA"/>
        </w:rPr>
        <w:t xml:space="preserve"> </w:t>
      </w:r>
      <w:r w:rsidR="00242F57">
        <w:rPr>
          <w:rFonts w:ascii="Times New Roman" w:eastAsia="Times New Roman" w:hAnsi="Times New Roman" w:cs="Times New Roman"/>
          <w:sz w:val="28"/>
          <w:szCs w:val="28"/>
          <w:lang w:val="en-GB" w:eastAsia="uk-UA"/>
        </w:rPr>
        <w:t>al</w:t>
      </w:r>
      <w:r w:rsidR="00242F57">
        <w:rPr>
          <w:rFonts w:ascii="Times New Roman" w:eastAsia="Times New Roman" w:hAnsi="Times New Roman" w:cs="Times New Roman"/>
          <w:sz w:val="28"/>
          <w:szCs w:val="28"/>
          <w:lang w:eastAsia="uk-UA"/>
        </w:rPr>
        <w:t>, 2024</w:t>
      </w:r>
      <w:r w:rsidR="00BB41D3">
        <w:rPr>
          <w:rFonts w:ascii="Times New Roman" w:eastAsia="Times New Roman" w:hAnsi="Times New Roman" w:cs="Times New Roman"/>
          <w:sz w:val="28"/>
          <w:szCs w:val="28"/>
          <w:lang w:eastAsia="uk-UA"/>
        </w:rPr>
        <w:t xml:space="preserve">) </w:t>
      </w:r>
      <w:r w:rsidR="00BB41D3" w:rsidRPr="00BB41D3">
        <w:rPr>
          <w:rFonts w:ascii="Times New Roman" w:eastAsia="Times New Roman" w:hAnsi="Times New Roman" w:cs="Times New Roman"/>
          <w:i/>
          <w:sz w:val="28"/>
          <w:szCs w:val="28"/>
          <w:lang w:eastAsia="uk-UA"/>
        </w:rPr>
        <w:t>K</w:t>
      </w:r>
      <w:r w:rsidR="00BB41D3" w:rsidRPr="00BB41D3">
        <w:rPr>
          <w:rFonts w:ascii="Times New Roman" w:eastAsia="Times New Roman" w:hAnsi="Times New Roman" w:cs="Times New Roman"/>
          <w:i/>
          <w:color w:val="222222"/>
          <w:sz w:val="28"/>
          <w:szCs w:val="28"/>
          <w:shd w:val="clear" w:color="auto" w:fill="FFFFFF"/>
          <w:lang w:eastAsia="uk-UA"/>
        </w:rPr>
        <w:t>. pneumoniae</w:t>
      </w:r>
      <w:r w:rsidR="00BB41D3" w:rsidRPr="00BB41D3">
        <w:rPr>
          <w:rFonts w:ascii="Times New Roman" w:eastAsia="Times New Roman" w:hAnsi="Times New Roman" w:cs="Times New Roman"/>
          <w:color w:val="222222"/>
          <w:sz w:val="28"/>
          <w:szCs w:val="28"/>
          <w:shd w:val="clear" w:color="auto" w:fill="FFFFFF"/>
          <w:lang w:eastAsia="uk-UA"/>
        </w:rPr>
        <w:t xml:space="preserve"> може бути основним збудником і іноді провідним грамнегативним ізолятом — особливо в умовах високої нозокоміальної передачі, порушення гігієни (зони конфлікту) або селекції попередніми антибіотиками. Кілька останніх регіональних досліджень повідомляють про його перше місце серед ізолятів з ран (20–30 % у деяких серіях). </w:t>
      </w:r>
      <w:r w:rsidR="00242F57">
        <w:rPr>
          <w:rFonts w:ascii="Times New Roman" w:eastAsia="Times New Roman" w:hAnsi="Times New Roman" w:cs="Times New Roman"/>
          <w:color w:val="222222"/>
          <w:sz w:val="28"/>
          <w:szCs w:val="28"/>
          <w:shd w:val="clear" w:color="auto" w:fill="FFFFFF"/>
          <w:lang w:eastAsia="uk-UA"/>
        </w:rPr>
        <w:t>З іншого боку (</w:t>
      </w:r>
      <w:r w:rsidR="00242F57" w:rsidRPr="00242F57">
        <w:rPr>
          <w:rFonts w:ascii="Times New Roman" w:eastAsia="Times New Roman" w:hAnsi="Times New Roman" w:cs="Times New Roman"/>
          <w:color w:val="222222"/>
          <w:sz w:val="28"/>
          <w:szCs w:val="28"/>
          <w:shd w:val="clear" w:color="auto" w:fill="FFFFFF"/>
          <w:lang w:eastAsia="uk-UA"/>
        </w:rPr>
        <w:t>Lakoh, Yi, Sevalie, Guo, et al, 2022</w:t>
      </w:r>
      <w:r w:rsidR="00242F57">
        <w:rPr>
          <w:rFonts w:ascii="Times New Roman" w:eastAsia="Times New Roman" w:hAnsi="Times New Roman" w:cs="Times New Roman"/>
          <w:color w:val="222222"/>
          <w:sz w:val="28"/>
          <w:szCs w:val="28"/>
          <w:shd w:val="clear" w:color="auto" w:fill="FFFFFF"/>
          <w:lang w:eastAsia="uk-UA"/>
        </w:rPr>
        <w:t xml:space="preserve">) </w:t>
      </w:r>
      <w:r w:rsidR="00BB41D3" w:rsidRPr="00242F57">
        <w:rPr>
          <w:rFonts w:ascii="Times New Roman" w:eastAsia="Times New Roman" w:hAnsi="Times New Roman" w:cs="Times New Roman"/>
          <w:i/>
          <w:color w:val="222222"/>
          <w:sz w:val="28"/>
          <w:szCs w:val="28"/>
          <w:shd w:val="clear" w:color="auto" w:fill="FFFFFF"/>
          <w:lang w:eastAsia="uk-UA"/>
        </w:rPr>
        <w:t>K. pneumoniae</w:t>
      </w:r>
      <w:r w:rsidR="00BB41D3" w:rsidRPr="00BB41D3">
        <w:rPr>
          <w:rFonts w:ascii="Times New Roman" w:eastAsia="Times New Roman" w:hAnsi="Times New Roman" w:cs="Times New Roman"/>
          <w:color w:val="222222"/>
          <w:sz w:val="28"/>
          <w:szCs w:val="28"/>
          <w:shd w:val="clear" w:color="auto" w:fill="FFFFFF"/>
          <w:lang w:eastAsia="uk-UA"/>
        </w:rPr>
        <w:t xml:space="preserve"> є важливим збудником, особливо в разі внутрішньолікарняної, асоційованої з штучною вентиляцією легенів або тяжкої позалікарняної пневмонії у пацієнтів з групи ризику; поширеність серед ізолятів мокроти в лікарняних серіях може бути значною (~10–20% в деяких дослідженнях). Однак позалікарняні амбулаторні зразки мокроти часто показують нижчі пропорції порівняно з </w:t>
      </w:r>
      <w:r w:rsidR="00BB41D3" w:rsidRPr="00242F57">
        <w:rPr>
          <w:rFonts w:ascii="Times New Roman" w:eastAsia="Times New Roman" w:hAnsi="Times New Roman" w:cs="Times New Roman"/>
          <w:i/>
          <w:color w:val="222222"/>
          <w:sz w:val="28"/>
          <w:szCs w:val="28"/>
          <w:shd w:val="clear" w:color="auto" w:fill="FFFFFF"/>
          <w:lang w:eastAsia="uk-UA"/>
        </w:rPr>
        <w:t>S. pneumoniae</w:t>
      </w:r>
      <w:r w:rsidR="00BB41D3" w:rsidRPr="00BB41D3">
        <w:rPr>
          <w:rFonts w:ascii="Times New Roman" w:eastAsia="Times New Roman" w:hAnsi="Times New Roman" w:cs="Times New Roman"/>
          <w:color w:val="222222"/>
          <w:sz w:val="28"/>
          <w:szCs w:val="28"/>
          <w:shd w:val="clear" w:color="auto" w:fill="FFFFFF"/>
          <w:lang w:eastAsia="uk-UA"/>
        </w:rPr>
        <w:t xml:space="preserve"> та іншими типовими збудниками позалікарняної пневмонії. </w:t>
      </w:r>
      <w:r w:rsidR="00242F57">
        <w:rPr>
          <w:rFonts w:ascii="Times New Roman" w:eastAsia="Times New Roman" w:hAnsi="Times New Roman" w:cs="Times New Roman"/>
          <w:color w:val="222222"/>
          <w:sz w:val="28"/>
          <w:szCs w:val="28"/>
          <w:shd w:val="clear" w:color="auto" w:fill="FFFFFF"/>
          <w:lang w:eastAsia="uk-UA"/>
        </w:rPr>
        <w:t xml:space="preserve">Отже, можна зробити висновок, що </w:t>
      </w:r>
      <w:r w:rsidR="00BB41D3" w:rsidRPr="00242F57">
        <w:rPr>
          <w:rFonts w:ascii="Times New Roman" w:eastAsia="Times New Roman" w:hAnsi="Times New Roman" w:cs="Times New Roman"/>
          <w:i/>
          <w:color w:val="222222"/>
          <w:sz w:val="28"/>
          <w:szCs w:val="28"/>
          <w:shd w:val="clear" w:color="auto" w:fill="FFFFFF"/>
          <w:lang w:eastAsia="uk-UA"/>
        </w:rPr>
        <w:t>K. pneumoniae</w:t>
      </w:r>
      <w:r w:rsidR="00BB41D3" w:rsidRPr="00BB41D3">
        <w:rPr>
          <w:rFonts w:ascii="Times New Roman" w:eastAsia="Times New Roman" w:hAnsi="Times New Roman" w:cs="Times New Roman"/>
          <w:color w:val="222222"/>
          <w:sz w:val="28"/>
          <w:szCs w:val="28"/>
          <w:shd w:val="clear" w:color="auto" w:fill="FFFFFF"/>
          <w:lang w:eastAsia="uk-UA"/>
        </w:rPr>
        <w:t xml:space="preserve"> може переважати в ранах за певних клінічних обставин (наприклад, бойові рани, певні хірургічні відділення, регіони з високим рівнем поширення MDRO), але не є загальноприйнятим домінуючим мікроорганізмом серед із</w:t>
      </w:r>
      <w:r w:rsidR="00242F57">
        <w:rPr>
          <w:rFonts w:ascii="Times New Roman" w:eastAsia="Times New Roman" w:hAnsi="Times New Roman" w:cs="Times New Roman"/>
          <w:color w:val="222222"/>
          <w:sz w:val="28"/>
          <w:szCs w:val="28"/>
          <w:shd w:val="clear" w:color="auto" w:fill="FFFFFF"/>
          <w:lang w:eastAsia="uk-UA"/>
        </w:rPr>
        <w:t>олятів мокротиння в усіх умовах, що найімовірніше і спостерігається в дослідженій нами вибірці.</w:t>
      </w:r>
    </w:p>
    <w:p w14:paraId="62B3F4E8" w14:textId="249D9184" w:rsidR="00EB2B9F" w:rsidRDefault="00EB2B9F" w:rsidP="00EB2B9F">
      <w:pPr>
        <w:suppressAutoHyphens w:val="0"/>
        <w:spacing w:after="0" w:line="360" w:lineRule="auto"/>
        <w:ind w:firstLine="720"/>
        <w:jc w:val="both"/>
        <w:rPr>
          <w:rFonts w:ascii="Times New Roman" w:hAnsi="Times New Roman" w:cs="Times New Roman"/>
          <w:sz w:val="28"/>
          <w:szCs w:val="28"/>
        </w:rPr>
      </w:pP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 </w:t>
      </w:r>
      <w:r w:rsidRPr="008B6C88">
        <w:rPr>
          <w:rStyle w:val="af2"/>
          <w:rFonts w:ascii="Times New Roman" w:hAnsi="Times New Roman" w:cs="Times New Roman"/>
          <w:b w:val="0"/>
          <w:sz w:val="28"/>
          <w:szCs w:val="28"/>
        </w:rPr>
        <w:t>убіквітарний мікроорганізм</w:t>
      </w:r>
      <w:r w:rsidRPr="008B6C88">
        <w:rPr>
          <w:rFonts w:ascii="Times New Roman" w:hAnsi="Times New Roman" w:cs="Times New Roman"/>
          <w:sz w:val="28"/>
          <w:szCs w:val="28"/>
        </w:rPr>
        <w:t xml:space="preserve">, який трапляється у воді, ґрунті, на рослинах, а також у медичних середовищах, де колонізує інструменти, вентиляційні системи та слизові оболонки. Виявлення резистентних штамів серед </w:t>
      </w:r>
      <w:r w:rsidRPr="008B6C88">
        <w:rPr>
          <w:rStyle w:val="af2"/>
          <w:rFonts w:ascii="Times New Roman" w:hAnsi="Times New Roman" w:cs="Times New Roman"/>
          <w:b w:val="0"/>
          <w:sz w:val="28"/>
          <w:szCs w:val="28"/>
        </w:rPr>
        <w:t>диких птахів та тварин</w:t>
      </w:r>
      <w:r w:rsidRPr="008B6C88">
        <w:rPr>
          <w:rFonts w:ascii="Times New Roman" w:hAnsi="Times New Roman" w:cs="Times New Roman"/>
          <w:sz w:val="28"/>
          <w:szCs w:val="28"/>
        </w:rPr>
        <w:t xml:space="preserve"> свідчить про можливість </w:t>
      </w:r>
      <w:r w:rsidRPr="008B6C88">
        <w:rPr>
          <w:rFonts w:ascii="Times New Roman" w:hAnsi="Times New Roman" w:cs="Times New Roman"/>
          <w:sz w:val="28"/>
          <w:szCs w:val="28"/>
        </w:rPr>
        <w:lastRenderedPageBreak/>
        <w:t xml:space="preserve">їх участі у </w:t>
      </w:r>
      <w:r w:rsidRPr="008B6C88">
        <w:rPr>
          <w:rStyle w:val="af2"/>
          <w:rFonts w:ascii="Times New Roman" w:hAnsi="Times New Roman" w:cs="Times New Roman"/>
          <w:b w:val="0"/>
          <w:sz w:val="28"/>
          <w:szCs w:val="28"/>
        </w:rPr>
        <w:t>глобальному екологічному перенесенні генів стійкості</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Schultze</w:t>
      </w:r>
      <w:r w:rsidRPr="008B6C88">
        <w:rPr>
          <w:rFonts w:ascii="Times New Roman" w:hAnsi="Times New Roman" w:cs="Times New Roman"/>
          <w:sz w:val="28"/>
          <w:szCs w:val="28"/>
        </w:rPr>
        <w:t xml:space="preserve"> et al., 2023).</w:t>
      </w:r>
      <w:r>
        <w:rPr>
          <w:rFonts w:ascii="Times New Roman" w:hAnsi="Times New Roman" w:cs="Times New Roman"/>
          <w:sz w:val="28"/>
          <w:szCs w:val="28"/>
        </w:rPr>
        <w:t xml:space="preserve"> </w:t>
      </w:r>
      <w:r w:rsidRPr="008B6C88">
        <w:rPr>
          <w:rFonts w:ascii="Times New Roman" w:hAnsi="Times New Roman" w:cs="Times New Roman"/>
          <w:sz w:val="28"/>
          <w:szCs w:val="28"/>
        </w:rPr>
        <w:t xml:space="preserve">Ще з 1970-х років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визнана одним із </w:t>
      </w:r>
      <w:r w:rsidRPr="008B6C88">
        <w:rPr>
          <w:rStyle w:val="af2"/>
          <w:rFonts w:ascii="Times New Roman" w:hAnsi="Times New Roman" w:cs="Times New Roman"/>
          <w:b w:val="0"/>
          <w:sz w:val="28"/>
          <w:szCs w:val="28"/>
        </w:rPr>
        <w:t>основних госпітальних патогенів</w:t>
      </w:r>
      <w:r w:rsidRPr="008B6C88">
        <w:rPr>
          <w:rFonts w:ascii="Times New Roman" w:hAnsi="Times New Roman" w:cs="Times New Roman"/>
          <w:sz w:val="28"/>
          <w:szCs w:val="28"/>
        </w:rPr>
        <w:t xml:space="preserve">, здатних швидко набувати генів антибіотикорезистентності. Завдяки своїй </w:t>
      </w:r>
      <w:r w:rsidRPr="008B6C88">
        <w:rPr>
          <w:rStyle w:val="af2"/>
          <w:rFonts w:ascii="Times New Roman" w:hAnsi="Times New Roman" w:cs="Times New Roman"/>
          <w:b w:val="0"/>
          <w:sz w:val="28"/>
          <w:szCs w:val="28"/>
        </w:rPr>
        <w:t>генетичній пластичності</w:t>
      </w:r>
      <w:r w:rsidRPr="008B6C88">
        <w:rPr>
          <w:rFonts w:ascii="Times New Roman" w:hAnsi="Times New Roman" w:cs="Times New Roman"/>
          <w:sz w:val="28"/>
          <w:szCs w:val="28"/>
        </w:rPr>
        <w:t xml:space="preserve"> бактерія адаптувалася до різних класів антибіотиків, що призвело до зростання як </w:t>
      </w:r>
      <w:r w:rsidRPr="008B6C88">
        <w:rPr>
          <w:rStyle w:val="af2"/>
          <w:rFonts w:ascii="Times New Roman" w:hAnsi="Times New Roman" w:cs="Times New Roman"/>
          <w:b w:val="0"/>
          <w:sz w:val="28"/>
          <w:szCs w:val="28"/>
        </w:rPr>
        <w:t>резистентності</w:t>
      </w:r>
      <w:r w:rsidRPr="008B6C88">
        <w:rPr>
          <w:rFonts w:ascii="Times New Roman" w:hAnsi="Times New Roman" w:cs="Times New Roman"/>
          <w:sz w:val="28"/>
          <w:szCs w:val="28"/>
        </w:rPr>
        <w:t xml:space="preserve">, так і </w:t>
      </w:r>
      <w:r w:rsidRPr="008B6C88">
        <w:rPr>
          <w:rStyle w:val="af2"/>
          <w:rFonts w:ascii="Times New Roman" w:hAnsi="Times New Roman" w:cs="Times New Roman"/>
          <w:b w:val="0"/>
          <w:sz w:val="28"/>
          <w:szCs w:val="28"/>
        </w:rPr>
        <w:t>вірулентності</w:t>
      </w:r>
      <w:r w:rsidRPr="008B6C88">
        <w:rPr>
          <w:rFonts w:ascii="Times New Roman" w:hAnsi="Times New Roman" w:cs="Times New Roman"/>
          <w:sz w:val="28"/>
          <w:szCs w:val="28"/>
        </w:rPr>
        <w:t xml:space="preserve"> її клінічних штамів (</w:t>
      </w:r>
      <w:r w:rsidRPr="008B6C88">
        <w:rPr>
          <w:rStyle w:val="ae"/>
          <w:rFonts w:ascii="Times New Roman" w:hAnsi="Times New Roman" w:cs="Times New Roman"/>
          <w:sz w:val="28"/>
          <w:szCs w:val="28"/>
        </w:rPr>
        <w:t>Wyres</w:t>
      </w:r>
      <w:r w:rsidRPr="008B6C88">
        <w:rPr>
          <w:rFonts w:ascii="Times New Roman" w:hAnsi="Times New Roman" w:cs="Times New Roman"/>
          <w:sz w:val="28"/>
          <w:szCs w:val="28"/>
        </w:rPr>
        <w:t xml:space="preserve"> et al., 2020).</w:t>
      </w:r>
      <w:r>
        <w:rPr>
          <w:rFonts w:ascii="Times New Roman" w:hAnsi="Times New Roman" w:cs="Times New Roman"/>
          <w:sz w:val="28"/>
          <w:szCs w:val="28"/>
        </w:rPr>
        <w:t xml:space="preserve"> </w:t>
      </w:r>
      <w:r w:rsidRPr="008B6C88">
        <w:rPr>
          <w:rFonts w:ascii="Times New Roman" w:hAnsi="Times New Roman" w:cs="Times New Roman"/>
          <w:sz w:val="28"/>
          <w:szCs w:val="28"/>
        </w:rPr>
        <w:t xml:space="preserve">Згідно з даними </w:t>
      </w:r>
      <w:r w:rsidRPr="008B6C88">
        <w:rPr>
          <w:rStyle w:val="af2"/>
          <w:rFonts w:ascii="Times New Roman" w:hAnsi="Times New Roman" w:cs="Times New Roman"/>
          <w:b w:val="0"/>
          <w:sz w:val="28"/>
          <w:szCs w:val="28"/>
        </w:rPr>
        <w:t>CDC (2024)</w:t>
      </w:r>
      <w:r w:rsidRPr="008B6C88">
        <w:rPr>
          <w:rFonts w:ascii="Times New Roman" w:hAnsi="Times New Roman" w:cs="Times New Roman"/>
          <w:sz w:val="28"/>
          <w:szCs w:val="28"/>
        </w:rPr>
        <w:t xml:space="preserve">, </w:t>
      </w:r>
      <w:r w:rsidRPr="008B6C88">
        <w:rPr>
          <w:rStyle w:val="ae"/>
          <w:rFonts w:ascii="Times New Roman" w:hAnsi="Times New Roman" w:cs="Times New Roman"/>
          <w:sz w:val="28"/>
          <w:szCs w:val="28"/>
        </w:rPr>
        <w:t>Klebsiella spp.</w:t>
      </w:r>
      <w:r w:rsidRPr="008B6C88">
        <w:rPr>
          <w:rFonts w:ascii="Times New Roman" w:hAnsi="Times New Roman" w:cs="Times New Roman"/>
          <w:sz w:val="28"/>
          <w:szCs w:val="28"/>
        </w:rPr>
        <w:t xml:space="preserve"> входить до </w:t>
      </w:r>
      <w:r w:rsidRPr="008B6C88">
        <w:rPr>
          <w:rStyle w:val="af2"/>
          <w:rFonts w:ascii="Times New Roman" w:hAnsi="Times New Roman" w:cs="Times New Roman"/>
          <w:b w:val="0"/>
          <w:sz w:val="28"/>
          <w:szCs w:val="28"/>
        </w:rPr>
        <w:t>п’ятірки найпоширеніших бактеріальних агентів</w:t>
      </w:r>
      <w:r w:rsidRPr="008B6C88">
        <w:rPr>
          <w:rFonts w:ascii="Times New Roman" w:hAnsi="Times New Roman" w:cs="Times New Roman"/>
          <w:sz w:val="28"/>
          <w:szCs w:val="28"/>
        </w:rPr>
        <w:t xml:space="preserve">, що спричиняють </w:t>
      </w:r>
      <w:r w:rsidRPr="008B6C88">
        <w:rPr>
          <w:rStyle w:val="af2"/>
          <w:rFonts w:ascii="Times New Roman" w:hAnsi="Times New Roman" w:cs="Times New Roman"/>
          <w:b w:val="0"/>
          <w:sz w:val="28"/>
          <w:szCs w:val="28"/>
        </w:rPr>
        <w:t>інфекції сечовивідних шляхів</w:t>
      </w:r>
      <w:r w:rsidRPr="008B6C88">
        <w:rPr>
          <w:rFonts w:ascii="Times New Roman" w:hAnsi="Times New Roman" w:cs="Times New Roman"/>
          <w:sz w:val="28"/>
          <w:szCs w:val="28"/>
        </w:rPr>
        <w:t xml:space="preserve"> і </w:t>
      </w:r>
      <w:r w:rsidRPr="008B6C88">
        <w:rPr>
          <w:rStyle w:val="af2"/>
          <w:rFonts w:ascii="Times New Roman" w:hAnsi="Times New Roman" w:cs="Times New Roman"/>
          <w:b w:val="0"/>
          <w:sz w:val="28"/>
          <w:szCs w:val="28"/>
        </w:rPr>
        <w:t>нозокоміальні пневмонії</w:t>
      </w:r>
      <w:r w:rsidRPr="008B6C88">
        <w:rPr>
          <w:rFonts w:ascii="Times New Roman" w:hAnsi="Times New Roman" w:cs="Times New Roman"/>
          <w:sz w:val="28"/>
          <w:szCs w:val="28"/>
        </w:rPr>
        <w:t xml:space="preserve">. Серед госпітальних інфекцій летальність, асоційована з </w:t>
      </w: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становить у середньому </w:t>
      </w:r>
      <w:r w:rsidRPr="008B6C88">
        <w:rPr>
          <w:rStyle w:val="af2"/>
          <w:rFonts w:ascii="Times New Roman" w:hAnsi="Times New Roman" w:cs="Times New Roman"/>
          <w:b w:val="0"/>
          <w:sz w:val="28"/>
          <w:szCs w:val="28"/>
        </w:rPr>
        <w:t>5–7 %</w:t>
      </w:r>
      <w:r w:rsidRPr="008B6C88">
        <w:rPr>
          <w:rFonts w:ascii="Times New Roman" w:hAnsi="Times New Roman" w:cs="Times New Roman"/>
          <w:sz w:val="28"/>
          <w:szCs w:val="28"/>
        </w:rPr>
        <w:t>, що підкреслює її значення як клінічно важливого патогену.</w:t>
      </w:r>
    </w:p>
    <w:p w14:paraId="69A56D6F" w14:textId="599E393E" w:rsidR="00E40143" w:rsidRDefault="00E40143" w:rsidP="00E40143">
      <w:pPr>
        <w:suppressAutoHyphens w:val="0"/>
        <w:spacing w:after="0" w:line="360" w:lineRule="auto"/>
        <w:ind w:firstLine="720"/>
        <w:jc w:val="both"/>
        <w:rPr>
          <w:rFonts w:ascii="Times New Roman" w:hAnsi="Times New Roman" w:cs="Times New Roman"/>
          <w:sz w:val="28"/>
          <w:szCs w:val="28"/>
        </w:rPr>
      </w:pPr>
      <w:r w:rsidRPr="008B6C88">
        <w:rPr>
          <w:rStyle w:val="ae"/>
          <w:rFonts w:ascii="Times New Roman" w:hAnsi="Times New Roman" w:cs="Times New Roman"/>
          <w:sz w:val="28"/>
          <w:szCs w:val="28"/>
        </w:rPr>
        <w:t>Klebsiella spp.</w:t>
      </w:r>
      <w:r w:rsidRPr="008B6C88">
        <w:rPr>
          <w:rFonts w:ascii="Times New Roman" w:hAnsi="Times New Roman" w:cs="Times New Roman"/>
          <w:sz w:val="28"/>
          <w:szCs w:val="28"/>
        </w:rPr>
        <w:t xml:space="preserve"> є одним із провідних збудників </w:t>
      </w:r>
      <w:r w:rsidRPr="008B6C88">
        <w:rPr>
          <w:rStyle w:val="af2"/>
          <w:rFonts w:ascii="Times New Roman" w:hAnsi="Times New Roman" w:cs="Times New Roman"/>
          <w:b w:val="0"/>
          <w:sz w:val="28"/>
          <w:szCs w:val="28"/>
        </w:rPr>
        <w:t>госпітальних і позагоспітальних інфекцій</w:t>
      </w:r>
      <w:r w:rsidRPr="008B6C88">
        <w:rPr>
          <w:rFonts w:ascii="Times New Roman" w:hAnsi="Times New Roman" w:cs="Times New Roman"/>
          <w:sz w:val="28"/>
          <w:szCs w:val="28"/>
        </w:rPr>
        <w:t>, що уражають широкий спектр органів і тканин.</w:t>
      </w:r>
      <w:r>
        <w:rPr>
          <w:rFonts w:ascii="Times New Roman" w:hAnsi="Times New Roman" w:cs="Times New Roman"/>
          <w:sz w:val="28"/>
          <w:szCs w:val="28"/>
        </w:rPr>
        <w:t xml:space="preserve"> </w:t>
      </w:r>
      <w:r w:rsidRPr="008B6C88">
        <w:rPr>
          <w:rFonts w:ascii="Times New Roman" w:hAnsi="Times New Roman" w:cs="Times New Roman"/>
          <w:sz w:val="28"/>
          <w:szCs w:val="28"/>
        </w:rPr>
        <w:t xml:space="preserve">Типові клінічні форми включають </w:t>
      </w:r>
      <w:r w:rsidRPr="008B6C88">
        <w:rPr>
          <w:rStyle w:val="af2"/>
          <w:rFonts w:ascii="Times New Roman" w:hAnsi="Times New Roman" w:cs="Times New Roman"/>
          <w:b w:val="0"/>
          <w:sz w:val="28"/>
          <w:szCs w:val="28"/>
        </w:rPr>
        <w:t>пневмонію, інфекції сечостатевої системи, ураження шкіри та м’яких тканин, менінгіт, сепсис і печінкові абсцеси</w:t>
      </w:r>
      <w:r w:rsidRPr="008B6C88">
        <w:rPr>
          <w:rFonts w:ascii="Times New Roman" w:hAnsi="Times New Roman" w:cs="Times New Roman"/>
          <w:sz w:val="28"/>
          <w:szCs w:val="28"/>
        </w:rPr>
        <w:t xml:space="preserve">. Деякі штами </w:t>
      </w:r>
      <w:r w:rsidRPr="008B6C88">
        <w:rPr>
          <w:rStyle w:val="ae"/>
          <w:rFonts w:ascii="Times New Roman" w:hAnsi="Times New Roman" w:cs="Times New Roman"/>
          <w:sz w:val="28"/>
          <w:szCs w:val="28"/>
        </w:rPr>
        <w:t>K. pneumoniae</w:t>
      </w:r>
      <w:r w:rsidRPr="008B6C88">
        <w:rPr>
          <w:rFonts w:ascii="Times New Roman" w:hAnsi="Times New Roman" w:cs="Times New Roman"/>
          <w:sz w:val="28"/>
          <w:szCs w:val="28"/>
        </w:rPr>
        <w:t xml:space="preserve"> здатні до </w:t>
      </w:r>
      <w:r w:rsidRPr="008B6C88">
        <w:rPr>
          <w:rStyle w:val="af2"/>
          <w:rFonts w:ascii="Times New Roman" w:hAnsi="Times New Roman" w:cs="Times New Roman"/>
          <w:b w:val="0"/>
          <w:sz w:val="28"/>
          <w:szCs w:val="28"/>
        </w:rPr>
        <w:t>гематогенного поширення</w:t>
      </w:r>
      <w:r w:rsidRPr="008B6C88">
        <w:rPr>
          <w:rFonts w:ascii="Times New Roman" w:hAnsi="Times New Roman" w:cs="Times New Roman"/>
          <w:sz w:val="28"/>
          <w:szCs w:val="28"/>
        </w:rPr>
        <w:t>, що зумовлює розвиток тяжких ускладнень — ендофтальміту, артритів, ураження щитоподібної залози чи навіть ампутаційних наслідків (</w:t>
      </w:r>
      <w:r w:rsidRPr="008B6C88">
        <w:rPr>
          <w:rStyle w:val="ae"/>
          <w:rFonts w:ascii="Times New Roman" w:hAnsi="Times New Roman" w:cs="Times New Roman"/>
          <w:sz w:val="28"/>
          <w:szCs w:val="28"/>
        </w:rPr>
        <w:t>Navon-Venezia</w:t>
      </w:r>
      <w:r w:rsidRPr="008B6C88">
        <w:rPr>
          <w:rFonts w:ascii="Times New Roman" w:hAnsi="Times New Roman" w:cs="Times New Roman"/>
          <w:sz w:val="28"/>
          <w:szCs w:val="28"/>
        </w:rPr>
        <w:t xml:space="preserve"> et al., 2017; </w:t>
      </w:r>
      <w:r w:rsidRPr="008B6C88">
        <w:rPr>
          <w:rStyle w:val="ae"/>
          <w:rFonts w:ascii="Times New Roman" w:hAnsi="Times New Roman" w:cs="Times New Roman"/>
          <w:sz w:val="28"/>
          <w:szCs w:val="28"/>
        </w:rPr>
        <w:t>Coppi</w:t>
      </w:r>
      <w:r w:rsidRPr="008B6C88">
        <w:rPr>
          <w:rFonts w:ascii="Times New Roman" w:hAnsi="Times New Roman" w:cs="Times New Roman"/>
          <w:sz w:val="28"/>
          <w:szCs w:val="28"/>
        </w:rPr>
        <w:t xml:space="preserve"> et al., 2022).</w:t>
      </w:r>
      <w:r w:rsidR="00EB2B9F">
        <w:rPr>
          <w:rFonts w:ascii="Times New Roman" w:hAnsi="Times New Roman" w:cs="Times New Roman"/>
          <w:sz w:val="28"/>
          <w:szCs w:val="28"/>
        </w:rPr>
        <w:t xml:space="preserve"> Саме це зумовило проведення наступного етапу дослідження.</w:t>
      </w:r>
    </w:p>
    <w:p w14:paraId="2606E19B" w14:textId="1FD3A453" w:rsidR="00E941F1" w:rsidRDefault="00E941F1" w:rsidP="00E40143">
      <w:pPr>
        <w:suppressAutoHyphens w:val="0"/>
        <w:spacing w:after="0" w:line="360" w:lineRule="auto"/>
        <w:ind w:firstLine="720"/>
        <w:jc w:val="both"/>
        <w:rPr>
          <w:rFonts w:ascii="Times New Roman" w:hAnsi="Times New Roman" w:cs="Times New Roman"/>
          <w:sz w:val="28"/>
          <w:szCs w:val="28"/>
        </w:rPr>
      </w:pPr>
    </w:p>
    <w:p w14:paraId="2A9E87E7" w14:textId="77777777" w:rsidR="0052037B" w:rsidRDefault="00E941F1" w:rsidP="0052037B">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період 2022–2024 років у межах досліджень, проведених у мікробіологічній лабораторії, було ізольовано та проаналізовано 126 штамів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отриманих від пацієнтів різних вікових груп.</w:t>
      </w:r>
      <w:r>
        <w:rPr>
          <w:rFonts w:ascii="Times New Roman" w:eastAsia="Times New Roman" w:hAnsi="Times New Roman" w:cs="Times New Roman"/>
          <w:sz w:val="28"/>
          <w:szCs w:val="28"/>
          <w:lang w:eastAsia="uk-UA"/>
        </w:rPr>
        <w:t xml:space="preserve"> Наступним етапом дослідження стало вивчення антибіотикорезистентності виявлених ізолятів.</w:t>
      </w:r>
    </w:p>
    <w:p w14:paraId="595A8A0C" w14:textId="73116C2B" w:rsidR="0052037B" w:rsidRPr="008B6C88" w:rsidRDefault="0052037B" w:rsidP="0052037B">
      <w:pPr>
        <w:suppressAutoHyphens w:val="0"/>
        <w:spacing w:after="0" w:line="360" w:lineRule="auto"/>
        <w:ind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Загалом, </w:t>
      </w:r>
      <w:r w:rsidRPr="008B6C88">
        <w:rPr>
          <w:rStyle w:val="ae"/>
          <w:rFonts w:ascii="Times New Roman" w:hAnsi="Times New Roman" w:cs="Times New Roman"/>
          <w:sz w:val="28"/>
          <w:szCs w:val="28"/>
        </w:rPr>
        <w:t>Klebsiella pneumoniae</w:t>
      </w:r>
      <w:r w:rsidRPr="008B6C88">
        <w:rPr>
          <w:rFonts w:ascii="Times New Roman" w:hAnsi="Times New Roman" w:cs="Times New Roman"/>
          <w:sz w:val="28"/>
          <w:szCs w:val="28"/>
        </w:rPr>
        <w:t xml:space="preserve"> у нормі входить до складу мікрофлори кишечника людини, проте за імуносупресії або порушення мікробного балансу може набувати патогенних властивостей. Потрапляючи в системний кровообіг, бактерія здатна викликати </w:t>
      </w:r>
      <w:r w:rsidRPr="008B6C88">
        <w:rPr>
          <w:rStyle w:val="af2"/>
          <w:rFonts w:ascii="Times New Roman" w:hAnsi="Times New Roman" w:cs="Times New Roman"/>
          <w:b w:val="0"/>
          <w:sz w:val="28"/>
          <w:szCs w:val="28"/>
        </w:rPr>
        <w:t xml:space="preserve">сепсис, остеомієліт, </w:t>
      </w:r>
      <w:r w:rsidRPr="008B6C88">
        <w:rPr>
          <w:rStyle w:val="af2"/>
          <w:rFonts w:ascii="Times New Roman" w:hAnsi="Times New Roman" w:cs="Times New Roman"/>
          <w:b w:val="0"/>
          <w:sz w:val="28"/>
          <w:szCs w:val="28"/>
        </w:rPr>
        <w:lastRenderedPageBreak/>
        <w:t>менінгіт, артрит</w:t>
      </w:r>
      <w:r w:rsidRPr="008B6C88">
        <w:rPr>
          <w:rFonts w:ascii="Times New Roman" w:hAnsi="Times New Roman" w:cs="Times New Roman"/>
          <w:sz w:val="28"/>
          <w:szCs w:val="28"/>
        </w:rPr>
        <w:t xml:space="preserve"> та інші генералізовані процеси, особливо у пацієнтів з імунодефіцитом (</w:t>
      </w:r>
      <w:r w:rsidRPr="008B6C88">
        <w:rPr>
          <w:rStyle w:val="ae"/>
          <w:rFonts w:ascii="Times New Roman" w:hAnsi="Times New Roman" w:cs="Times New Roman"/>
          <w:sz w:val="28"/>
          <w:szCs w:val="28"/>
        </w:rPr>
        <w:t>Wang</w:t>
      </w:r>
      <w:r w:rsidRPr="008B6C88">
        <w:rPr>
          <w:rFonts w:ascii="Times New Roman" w:hAnsi="Times New Roman" w:cs="Times New Roman"/>
          <w:sz w:val="28"/>
          <w:szCs w:val="28"/>
        </w:rPr>
        <w:t xml:space="preserve"> et al., 2020; </w:t>
      </w:r>
      <w:r w:rsidRPr="008B6C88">
        <w:rPr>
          <w:rStyle w:val="ae"/>
          <w:rFonts w:ascii="Times New Roman" w:hAnsi="Times New Roman" w:cs="Times New Roman"/>
          <w:sz w:val="28"/>
          <w:szCs w:val="28"/>
        </w:rPr>
        <w:t>Navon-Venezia</w:t>
      </w:r>
      <w:r w:rsidRPr="008B6C88">
        <w:rPr>
          <w:rFonts w:ascii="Times New Roman" w:hAnsi="Times New Roman" w:cs="Times New Roman"/>
          <w:sz w:val="28"/>
          <w:szCs w:val="28"/>
        </w:rPr>
        <w:t xml:space="preserve"> et al., 2017; </w:t>
      </w:r>
      <w:r w:rsidRPr="008B6C88">
        <w:rPr>
          <w:rStyle w:val="ae"/>
          <w:rFonts w:ascii="Times New Roman" w:hAnsi="Times New Roman" w:cs="Times New Roman"/>
          <w:sz w:val="28"/>
          <w:szCs w:val="28"/>
        </w:rPr>
        <w:t>EUCAST</w:t>
      </w:r>
      <w:r w:rsidRPr="008B6C88">
        <w:rPr>
          <w:rFonts w:ascii="Times New Roman" w:hAnsi="Times New Roman" w:cs="Times New Roman"/>
          <w:sz w:val="28"/>
          <w:szCs w:val="28"/>
        </w:rPr>
        <w:t>, 2024).</w:t>
      </w:r>
      <w:r>
        <w:rPr>
          <w:rFonts w:ascii="Times New Roman" w:hAnsi="Times New Roman" w:cs="Times New Roman"/>
          <w:sz w:val="28"/>
          <w:szCs w:val="28"/>
        </w:rPr>
        <w:t xml:space="preserve"> </w:t>
      </w:r>
      <w:r w:rsidRPr="008B6C88">
        <w:rPr>
          <w:rFonts w:ascii="Times New Roman" w:hAnsi="Times New Roman" w:cs="Times New Roman"/>
          <w:sz w:val="28"/>
          <w:szCs w:val="28"/>
        </w:rPr>
        <w:t xml:space="preserve">Зростання кількості </w:t>
      </w:r>
      <w:r w:rsidRPr="008B6C88">
        <w:rPr>
          <w:rStyle w:val="af2"/>
          <w:rFonts w:ascii="Times New Roman" w:hAnsi="Times New Roman" w:cs="Times New Roman"/>
          <w:b w:val="0"/>
          <w:sz w:val="28"/>
          <w:szCs w:val="28"/>
        </w:rPr>
        <w:t xml:space="preserve">мультирезистентних штамів </w:t>
      </w:r>
      <w:r w:rsidRPr="008B6C88">
        <w:rPr>
          <w:rStyle w:val="ae"/>
          <w:rFonts w:ascii="Times New Roman" w:hAnsi="Times New Roman" w:cs="Times New Roman"/>
          <w:bCs/>
          <w:sz w:val="28"/>
          <w:szCs w:val="28"/>
        </w:rPr>
        <w:t>K. pneumoniae</w:t>
      </w:r>
      <w:r w:rsidRPr="008B6C88">
        <w:rPr>
          <w:rFonts w:ascii="Times New Roman" w:hAnsi="Times New Roman" w:cs="Times New Roman"/>
          <w:sz w:val="28"/>
          <w:szCs w:val="28"/>
        </w:rPr>
        <w:t xml:space="preserve"> є однією з найсерйозніших проблем сучасної інфектології. Така резистентність значно обмежує терапевтичні можливості та ускладнює лікування навіть відносно легких інфекцій. У багатьох випадках виникає потреба у застосуванні </w:t>
      </w:r>
      <w:r w:rsidRPr="008B6C88">
        <w:rPr>
          <w:rStyle w:val="af2"/>
          <w:rFonts w:ascii="Times New Roman" w:hAnsi="Times New Roman" w:cs="Times New Roman"/>
          <w:b w:val="0"/>
          <w:sz w:val="28"/>
          <w:szCs w:val="28"/>
        </w:rPr>
        <w:t>антибіотиків резервного ряду</w:t>
      </w:r>
      <w:r w:rsidRPr="008B6C88">
        <w:rPr>
          <w:rFonts w:ascii="Times New Roman" w:hAnsi="Times New Roman" w:cs="Times New Roman"/>
          <w:sz w:val="28"/>
          <w:szCs w:val="28"/>
        </w:rPr>
        <w:t>, таких як карбапенеми, поліміксини або тігециклін (</w:t>
      </w:r>
      <w:r w:rsidRPr="008B6C88">
        <w:rPr>
          <w:rStyle w:val="ae"/>
          <w:rFonts w:ascii="Times New Roman" w:hAnsi="Times New Roman" w:cs="Times New Roman"/>
          <w:sz w:val="28"/>
          <w:szCs w:val="28"/>
        </w:rPr>
        <w:t>Wyres</w:t>
      </w:r>
      <w:r w:rsidRPr="008B6C88">
        <w:rPr>
          <w:rFonts w:ascii="Times New Roman" w:hAnsi="Times New Roman" w:cs="Times New Roman"/>
          <w:sz w:val="28"/>
          <w:szCs w:val="28"/>
        </w:rPr>
        <w:t xml:space="preserve"> et al., 2020; </w:t>
      </w:r>
      <w:r w:rsidRPr="008B6C88">
        <w:rPr>
          <w:rStyle w:val="ae"/>
          <w:rFonts w:ascii="Times New Roman" w:hAnsi="Times New Roman" w:cs="Times New Roman"/>
          <w:sz w:val="28"/>
          <w:szCs w:val="28"/>
        </w:rPr>
        <w:t>Song</w:t>
      </w:r>
      <w:r w:rsidRPr="008B6C88">
        <w:rPr>
          <w:rFonts w:ascii="Times New Roman" w:hAnsi="Times New Roman" w:cs="Times New Roman"/>
          <w:sz w:val="28"/>
          <w:szCs w:val="28"/>
        </w:rPr>
        <w:t xml:space="preserve"> et al., 2023).</w:t>
      </w:r>
    </w:p>
    <w:p w14:paraId="25395533" w14:textId="737B189B" w:rsidR="0052037B" w:rsidRPr="008B6C88" w:rsidRDefault="0052037B" w:rsidP="0052037B">
      <w:pPr>
        <w:pStyle w:val="af8"/>
        <w:spacing w:beforeAutospacing="0" w:after="0" w:afterAutospacing="0" w:line="360" w:lineRule="auto"/>
        <w:ind w:firstLine="720"/>
        <w:jc w:val="both"/>
        <w:rPr>
          <w:sz w:val="28"/>
          <w:szCs w:val="28"/>
          <w:lang w:val="uk-UA" w:eastAsia="uk-UA"/>
        </w:rPr>
      </w:pPr>
      <w:r>
        <w:rPr>
          <w:sz w:val="28"/>
          <w:szCs w:val="28"/>
          <w:lang w:val="uk-UA" w:eastAsia="uk-UA"/>
        </w:rPr>
        <w:t>Аналіз антибіотикорезистентності от</w:t>
      </w:r>
      <w:r w:rsidR="00E85263">
        <w:rPr>
          <w:sz w:val="28"/>
          <w:szCs w:val="28"/>
          <w:lang w:val="uk-UA" w:eastAsia="uk-UA"/>
        </w:rPr>
        <w:t>р</w:t>
      </w:r>
      <w:r>
        <w:rPr>
          <w:sz w:val="28"/>
          <w:szCs w:val="28"/>
          <w:lang w:val="uk-UA" w:eastAsia="uk-UA"/>
        </w:rPr>
        <w:t>иманих в даному дослідженні ізолятів показав наступне (Табл. 3.4). До</w:t>
      </w:r>
      <w:r w:rsidR="00E941F1" w:rsidRPr="008B6C88">
        <w:rPr>
          <w:sz w:val="28"/>
          <w:szCs w:val="28"/>
          <w:lang w:val="uk-UA" w:eastAsia="uk-UA"/>
        </w:rPr>
        <w:t xml:space="preserve"> амоксициліну/клавулонової кислоти (40 ізолятів) чутливими виявились 22,5% штамів із довірчим інтервалом 95% від 11,3% до 34,2%. Помірно чутливі штами відсутні. Резистентність становила 77,5% (ДІ 65,8–88,7%).</w:t>
      </w:r>
      <w:r>
        <w:rPr>
          <w:sz w:val="28"/>
          <w:szCs w:val="28"/>
          <w:lang w:val="uk-UA" w:eastAsia="uk-UA"/>
        </w:rPr>
        <w:t xml:space="preserve"> До ц</w:t>
      </w:r>
      <w:r w:rsidRPr="008B6C88">
        <w:rPr>
          <w:sz w:val="28"/>
          <w:szCs w:val="28"/>
          <w:lang w:val="uk-UA" w:eastAsia="uk-UA"/>
        </w:rPr>
        <w:t xml:space="preserve">ефтазидим (98 ізолятів) </w:t>
      </w:r>
      <w:r>
        <w:rPr>
          <w:sz w:val="28"/>
          <w:szCs w:val="28"/>
          <w:lang w:val="uk-UA" w:eastAsia="uk-UA"/>
        </w:rPr>
        <w:t xml:space="preserve">встановлено </w:t>
      </w:r>
      <w:r w:rsidRPr="008B6C88">
        <w:rPr>
          <w:sz w:val="28"/>
          <w:szCs w:val="28"/>
          <w:lang w:val="uk-UA" w:eastAsia="uk-UA"/>
        </w:rPr>
        <w:t xml:space="preserve">чутливість у 68,3% випадків (ДІ 53,1–79,8%), помірно чутливих штамів </w:t>
      </w:r>
      <w:r>
        <w:rPr>
          <w:sz w:val="28"/>
          <w:szCs w:val="28"/>
          <w:lang w:val="uk-UA" w:eastAsia="uk-UA"/>
        </w:rPr>
        <w:t xml:space="preserve">виявлено </w:t>
      </w:r>
      <w:r w:rsidRPr="008B6C88">
        <w:rPr>
          <w:sz w:val="28"/>
          <w:szCs w:val="28"/>
          <w:lang w:val="uk-UA" w:eastAsia="uk-UA"/>
        </w:rPr>
        <w:t>не було, а резистентність сягала 31,7% (ДІ 21,2–46,9%).</w:t>
      </w:r>
      <w:r>
        <w:rPr>
          <w:sz w:val="28"/>
          <w:szCs w:val="28"/>
          <w:lang w:val="uk-UA" w:eastAsia="uk-UA"/>
        </w:rPr>
        <w:t xml:space="preserve"> До ц</w:t>
      </w:r>
      <w:r w:rsidRPr="008B6C88">
        <w:rPr>
          <w:sz w:val="28"/>
          <w:szCs w:val="28"/>
          <w:lang w:val="uk-UA" w:eastAsia="uk-UA"/>
        </w:rPr>
        <w:t>ефтріаксон</w:t>
      </w:r>
      <w:r>
        <w:rPr>
          <w:sz w:val="28"/>
          <w:szCs w:val="28"/>
          <w:lang w:val="uk-UA" w:eastAsia="uk-UA"/>
        </w:rPr>
        <w:t>у</w:t>
      </w:r>
      <w:r w:rsidRPr="008B6C88">
        <w:rPr>
          <w:sz w:val="28"/>
          <w:szCs w:val="28"/>
          <w:lang w:val="uk-UA" w:eastAsia="uk-UA"/>
        </w:rPr>
        <w:t xml:space="preserve"> (68 ізолятів) </w:t>
      </w:r>
      <w:r>
        <w:rPr>
          <w:sz w:val="28"/>
          <w:szCs w:val="28"/>
          <w:lang w:val="uk-UA" w:eastAsia="uk-UA"/>
        </w:rPr>
        <w:t>було виявлено</w:t>
      </w:r>
      <w:r w:rsidRPr="008B6C88">
        <w:rPr>
          <w:sz w:val="28"/>
          <w:szCs w:val="28"/>
          <w:lang w:val="uk-UA" w:eastAsia="uk-UA"/>
        </w:rPr>
        <w:t xml:space="preserve"> 64,7% чутливих штамів (ДІ 52,4–75,1%), 2,9% помірно чутливих та 32,4% резистентних (ДІ 25,9–47,6%).</w:t>
      </w:r>
      <w:r>
        <w:rPr>
          <w:sz w:val="28"/>
          <w:szCs w:val="28"/>
          <w:lang w:val="uk-UA" w:eastAsia="uk-UA"/>
        </w:rPr>
        <w:t xml:space="preserve"> При використанні ц</w:t>
      </w:r>
      <w:r w:rsidRPr="008B6C88">
        <w:rPr>
          <w:sz w:val="28"/>
          <w:szCs w:val="28"/>
          <w:lang w:val="uk-UA" w:eastAsia="uk-UA"/>
        </w:rPr>
        <w:t>ефепім</w:t>
      </w:r>
      <w:r>
        <w:rPr>
          <w:sz w:val="28"/>
          <w:szCs w:val="28"/>
          <w:lang w:val="uk-UA" w:eastAsia="uk-UA"/>
        </w:rPr>
        <w:t>у</w:t>
      </w:r>
      <w:r w:rsidRPr="008B6C88">
        <w:rPr>
          <w:sz w:val="28"/>
          <w:szCs w:val="28"/>
          <w:lang w:val="uk-UA" w:eastAsia="uk-UA"/>
        </w:rPr>
        <w:t xml:space="preserve"> (97 ізолятів) — 64,9% чутливих (ДІ 55,1–71,2%), 4,1% помірно чутливих і 31,1% резистентних (ДІ 29,8–44,9%).</w:t>
      </w:r>
      <w:r>
        <w:rPr>
          <w:sz w:val="28"/>
          <w:szCs w:val="28"/>
          <w:lang w:val="uk-UA" w:eastAsia="uk-UA"/>
        </w:rPr>
        <w:t xml:space="preserve"> Тестування з а</w:t>
      </w:r>
      <w:r w:rsidRPr="008B6C88">
        <w:rPr>
          <w:sz w:val="28"/>
          <w:szCs w:val="28"/>
          <w:lang w:val="uk-UA" w:eastAsia="uk-UA"/>
        </w:rPr>
        <w:t>мікацин</w:t>
      </w:r>
      <w:r>
        <w:rPr>
          <w:sz w:val="28"/>
          <w:szCs w:val="28"/>
          <w:lang w:val="uk-UA" w:eastAsia="uk-UA"/>
        </w:rPr>
        <w:t>ом</w:t>
      </w:r>
      <w:r w:rsidRPr="008B6C88">
        <w:rPr>
          <w:sz w:val="28"/>
          <w:szCs w:val="28"/>
          <w:lang w:val="uk-UA" w:eastAsia="uk-UA"/>
        </w:rPr>
        <w:t xml:space="preserve"> (98 ізолятів) </w:t>
      </w:r>
      <w:r>
        <w:rPr>
          <w:sz w:val="28"/>
          <w:szCs w:val="28"/>
          <w:lang w:val="uk-UA" w:eastAsia="uk-UA"/>
        </w:rPr>
        <w:t>виявило</w:t>
      </w:r>
      <w:r w:rsidRPr="008B6C88">
        <w:rPr>
          <w:sz w:val="28"/>
          <w:szCs w:val="28"/>
          <w:lang w:val="uk-UA" w:eastAsia="uk-UA"/>
        </w:rPr>
        <w:t xml:space="preserve"> 70,4% чутливих</w:t>
      </w:r>
      <w:r>
        <w:rPr>
          <w:sz w:val="28"/>
          <w:szCs w:val="28"/>
          <w:lang w:val="uk-UA" w:eastAsia="uk-UA"/>
        </w:rPr>
        <w:t xml:space="preserve"> ізолятів</w:t>
      </w:r>
      <w:r w:rsidRPr="008B6C88">
        <w:rPr>
          <w:sz w:val="28"/>
          <w:szCs w:val="28"/>
          <w:lang w:val="uk-UA" w:eastAsia="uk-UA"/>
        </w:rPr>
        <w:t xml:space="preserve"> (ДІ 60,2–79,4%), помірно чутливих не виявлено, резистентність </w:t>
      </w:r>
      <w:r>
        <w:rPr>
          <w:sz w:val="28"/>
          <w:szCs w:val="28"/>
          <w:lang w:val="uk-UA" w:eastAsia="uk-UA"/>
        </w:rPr>
        <w:t xml:space="preserve">подемонтсрували </w:t>
      </w:r>
      <w:r w:rsidRPr="008B6C88">
        <w:rPr>
          <w:sz w:val="28"/>
          <w:szCs w:val="28"/>
          <w:lang w:val="uk-UA" w:eastAsia="uk-UA"/>
        </w:rPr>
        <w:t>29,6% (ДІ 21,6–39,8%)</w:t>
      </w:r>
      <w:r>
        <w:rPr>
          <w:sz w:val="28"/>
          <w:szCs w:val="28"/>
          <w:lang w:val="uk-UA" w:eastAsia="uk-UA"/>
        </w:rPr>
        <w:t xml:space="preserve"> ізолятів</w:t>
      </w:r>
      <w:r w:rsidRPr="008B6C88">
        <w:rPr>
          <w:sz w:val="28"/>
          <w:szCs w:val="28"/>
          <w:lang w:val="uk-UA" w:eastAsia="uk-UA"/>
        </w:rPr>
        <w:t>.</w:t>
      </w:r>
      <w:r>
        <w:rPr>
          <w:sz w:val="28"/>
          <w:szCs w:val="28"/>
          <w:lang w:val="uk-UA" w:eastAsia="uk-UA"/>
        </w:rPr>
        <w:t xml:space="preserve"> Тестування з т</w:t>
      </w:r>
      <w:r w:rsidRPr="008B6C88">
        <w:rPr>
          <w:sz w:val="28"/>
          <w:szCs w:val="28"/>
          <w:lang w:val="uk-UA" w:eastAsia="uk-UA"/>
        </w:rPr>
        <w:t>обраміцин</w:t>
      </w:r>
      <w:r>
        <w:rPr>
          <w:sz w:val="28"/>
          <w:szCs w:val="28"/>
          <w:lang w:val="uk-UA" w:eastAsia="uk-UA"/>
        </w:rPr>
        <w:t>ом</w:t>
      </w:r>
      <w:r w:rsidRPr="008B6C88">
        <w:rPr>
          <w:sz w:val="28"/>
          <w:szCs w:val="28"/>
          <w:lang w:val="uk-UA" w:eastAsia="uk-UA"/>
        </w:rPr>
        <w:t xml:space="preserve"> (88 ізолятів) </w:t>
      </w:r>
      <w:r>
        <w:rPr>
          <w:sz w:val="28"/>
          <w:szCs w:val="28"/>
          <w:lang w:val="uk-UA" w:eastAsia="uk-UA"/>
        </w:rPr>
        <w:t>виявило</w:t>
      </w:r>
      <w:r w:rsidRPr="008B6C88">
        <w:rPr>
          <w:sz w:val="28"/>
          <w:szCs w:val="28"/>
          <w:lang w:val="uk-UA" w:eastAsia="uk-UA"/>
        </w:rPr>
        <w:t xml:space="preserve"> 65,9% чутливих (ДІ 54,3–72,8%)</w:t>
      </w:r>
      <w:r>
        <w:rPr>
          <w:sz w:val="28"/>
          <w:szCs w:val="28"/>
          <w:lang w:val="uk-UA" w:eastAsia="uk-UA"/>
        </w:rPr>
        <w:t xml:space="preserve"> ізолятів</w:t>
      </w:r>
      <w:r w:rsidRPr="008B6C88">
        <w:rPr>
          <w:sz w:val="28"/>
          <w:szCs w:val="28"/>
          <w:lang w:val="uk-UA" w:eastAsia="uk-UA"/>
        </w:rPr>
        <w:t>, помірно чутливих не було</w:t>
      </w:r>
      <w:r>
        <w:rPr>
          <w:sz w:val="28"/>
          <w:szCs w:val="28"/>
          <w:lang w:val="uk-UA" w:eastAsia="uk-UA"/>
        </w:rPr>
        <w:t xml:space="preserve"> виявлено</w:t>
      </w:r>
      <w:r w:rsidRPr="008B6C88">
        <w:rPr>
          <w:sz w:val="28"/>
          <w:szCs w:val="28"/>
          <w:lang w:val="uk-UA" w:eastAsia="uk-UA"/>
        </w:rPr>
        <w:t xml:space="preserve">, </w:t>
      </w:r>
      <w:r>
        <w:rPr>
          <w:sz w:val="28"/>
          <w:szCs w:val="28"/>
          <w:lang w:val="uk-UA" w:eastAsia="uk-UA"/>
        </w:rPr>
        <w:t xml:space="preserve">відповідно, </w:t>
      </w:r>
      <w:r w:rsidRPr="008B6C88">
        <w:rPr>
          <w:sz w:val="28"/>
          <w:szCs w:val="28"/>
          <w:lang w:val="uk-UA" w:eastAsia="uk-UA"/>
        </w:rPr>
        <w:t>резистентність становила 34,1% (ДІ 27,2–45,7%).</w:t>
      </w:r>
      <w:r>
        <w:rPr>
          <w:sz w:val="28"/>
          <w:szCs w:val="28"/>
          <w:lang w:val="uk-UA" w:eastAsia="uk-UA"/>
        </w:rPr>
        <w:t xml:space="preserve"> </w:t>
      </w:r>
      <w:r w:rsidRPr="008B6C88">
        <w:rPr>
          <w:sz w:val="28"/>
          <w:szCs w:val="28"/>
          <w:lang w:val="uk-UA" w:eastAsia="uk-UA"/>
        </w:rPr>
        <w:t>Меропенем (97 ізолятів) продемонстрував найвищий рівень чутливості — 72,1% (ДІ 64,5–88,1%), помірно чутливих не було, резистентність — 17,0% (ДІ 11,9–35,5%).</w:t>
      </w:r>
    </w:p>
    <w:p w14:paraId="39B1F33D" w14:textId="77777777" w:rsidR="0052037B" w:rsidRPr="008B6C88" w:rsidRDefault="0052037B" w:rsidP="0052037B">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Отримані результати свідчать про високий рівень резистентності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до амоксициліну/клавулонової кислоти та цефалоспоринів III покоління, що обмежує їх клінічну ефективність. </w:t>
      </w:r>
      <w:r w:rsidRPr="008B6C88">
        <w:rPr>
          <w:rFonts w:ascii="Times New Roman" w:eastAsia="Times New Roman" w:hAnsi="Times New Roman" w:cs="Times New Roman"/>
          <w:sz w:val="28"/>
          <w:szCs w:val="28"/>
          <w:lang w:eastAsia="uk-UA"/>
        </w:rPr>
        <w:lastRenderedPageBreak/>
        <w:t>Водночас аміноглікозиди (амікацин) та карбапенеми (меропенем) зберігають відносно високу активність, особливо щодо ізолятів із ранових поверхонь, що визначає їхню ключову роль у терапії хірургічних інфекцій.</w:t>
      </w:r>
    </w:p>
    <w:p w14:paraId="74888318" w14:textId="17F042B4" w:rsidR="0052037B" w:rsidRDefault="0052037B" w:rsidP="0052037B">
      <w:pPr>
        <w:pStyle w:val="af8"/>
        <w:spacing w:beforeAutospacing="0" w:after="0" w:afterAutospacing="0" w:line="360" w:lineRule="auto"/>
        <w:jc w:val="both"/>
        <w:rPr>
          <w:sz w:val="28"/>
          <w:szCs w:val="28"/>
          <w:lang w:val="uk-UA" w:eastAsia="uk-UA"/>
        </w:rPr>
      </w:pPr>
    </w:p>
    <w:p w14:paraId="37706830" w14:textId="76B390B1" w:rsidR="00E941F1" w:rsidRPr="008B6C88" w:rsidRDefault="00E941F1" w:rsidP="00E941F1">
      <w:pPr>
        <w:pStyle w:val="a1"/>
        <w:spacing w:after="0" w:line="360" w:lineRule="auto"/>
        <w:jc w:val="right"/>
        <w:rPr>
          <w:rFonts w:ascii="Times New Roman" w:hAnsi="Times New Roman" w:cs="Times New Roman"/>
          <w:i/>
          <w:iCs/>
          <w:sz w:val="28"/>
          <w:szCs w:val="28"/>
        </w:rPr>
      </w:pPr>
      <w:r w:rsidRPr="008B6C88">
        <w:rPr>
          <w:rFonts w:ascii="Times New Roman" w:hAnsi="Times New Roman" w:cs="Times New Roman"/>
          <w:i/>
          <w:iCs/>
          <w:sz w:val="28"/>
          <w:szCs w:val="28"/>
        </w:rPr>
        <w:t>Таблиця 3.</w:t>
      </w:r>
      <w:r w:rsidR="0052037B">
        <w:rPr>
          <w:rFonts w:ascii="Times New Roman" w:hAnsi="Times New Roman" w:cs="Times New Roman"/>
          <w:i/>
          <w:iCs/>
          <w:sz w:val="28"/>
          <w:szCs w:val="28"/>
        </w:rPr>
        <w:t>4.</w:t>
      </w:r>
    </w:p>
    <w:p w14:paraId="6E59DA18" w14:textId="2B5F5416" w:rsidR="00E941F1" w:rsidRPr="00E941F1" w:rsidRDefault="00E941F1" w:rsidP="00E941F1">
      <w:pPr>
        <w:pStyle w:val="a1"/>
        <w:spacing w:after="0" w:line="360" w:lineRule="auto"/>
        <w:jc w:val="center"/>
        <w:rPr>
          <w:rFonts w:ascii="Times New Roman" w:hAnsi="Times New Roman" w:cs="Times New Roman"/>
          <w:b/>
          <w:bCs/>
          <w:sz w:val="28"/>
          <w:szCs w:val="28"/>
        </w:rPr>
      </w:pPr>
      <w:r w:rsidRPr="00E941F1">
        <w:rPr>
          <w:rFonts w:ascii="Times New Roman" w:hAnsi="Times New Roman" w:cs="Times New Roman"/>
          <w:b/>
          <w:bCs/>
          <w:sz w:val="28"/>
          <w:szCs w:val="28"/>
        </w:rPr>
        <w:t xml:space="preserve">Узагальнені результати антибіотикочутливості </w:t>
      </w:r>
      <w:r w:rsidRPr="00E941F1">
        <w:rPr>
          <w:rFonts w:ascii="Times New Roman" w:hAnsi="Times New Roman" w:cs="Times New Roman"/>
          <w:b/>
          <w:bCs/>
          <w:i/>
          <w:iCs/>
          <w:sz w:val="28"/>
          <w:szCs w:val="28"/>
        </w:rPr>
        <w:t xml:space="preserve">Klebsiella </w:t>
      </w:r>
      <w:r w:rsidRPr="00E941F1">
        <w:rPr>
          <w:rFonts w:ascii="Times New Roman" w:eastAsia="Times New Roman" w:hAnsi="Times New Roman" w:cs="Times New Roman"/>
          <w:b/>
          <w:i/>
          <w:iCs/>
          <w:sz w:val="28"/>
          <w:szCs w:val="28"/>
          <w:lang w:eastAsia="uk-UA"/>
        </w:rPr>
        <w:t>spp.</w:t>
      </w:r>
      <w:r w:rsidRPr="00E941F1">
        <w:rPr>
          <w:rFonts w:ascii="Times New Roman" w:hAnsi="Times New Roman" w:cs="Times New Roman"/>
          <w:b/>
          <w:bCs/>
          <w:sz w:val="28"/>
          <w:szCs w:val="28"/>
        </w:rPr>
        <w:t>, у дорослих пацієнтів (2022—2024</w:t>
      </w:r>
      <w:r>
        <w:rPr>
          <w:rFonts w:ascii="Times New Roman" w:hAnsi="Times New Roman" w:cs="Times New Roman"/>
          <w:b/>
          <w:bCs/>
          <w:sz w:val="28"/>
          <w:szCs w:val="28"/>
        </w:rPr>
        <w:t xml:space="preserve"> </w:t>
      </w:r>
      <w:r w:rsidRPr="00E941F1">
        <w:rPr>
          <w:rFonts w:ascii="Times New Roman" w:hAnsi="Times New Roman" w:cs="Times New Roman"/>
          <w:b/>
          <w:bCs/>
          <w:sz w:val="28"/>
          <w:szCs w:val="28"/>
        </w:rPr>
        <w:t>рр.)</w:t>
      </w:r>
    </w:p>
    <w:tbl>
      <w:tblPr>
        <w:tblW w:w="9070" w:type="dxa"/>
        <w:tblInd w:w="55" w:type="dxa"/>
        <w:tblLayout w:type="fixed"/>
        <w:tblCellMar>
          <w:top w:w="55" w:type="dxa"/>
          <w:left w:w="55" w:type="dxa"/>
          <w:bottom w:w="55" w:type="dxa"/>
          <w:right w:w="55" w:type="dxa"/>
        </w:tblCellMar>
        <w:tblLook w:val="04A0" w:firstRow="1" w:lastRow="0" w:firstColumn="1" w:lastColumn="0" w:noHBand="0" w:noVBand="1"/>
      </w:tblPr>
      <w:tblGrid>
        <w:gridCol w:w="1783"/>
        <w:gridCol w:w="1559"/>
        <w:gridCol w:w="1843"/>
        <w:gridCol w:w="1843"/>
        <w:gridCol w:w="2042"/>
      </w:tblGrid>
      <w:tr w:rsidR="00E941F1" w:rsidRPr="008B6C88" w14:paraId="0D267F9B" w14:textId="77777777" w:rsidTr="0052037B">
        <w:trPr>
          <w:tblHeader/>
        </w:trPr>
        <w:tc>
          <w:tcPr>
            <w:tcW w:w="1783" w:type="dxa"/>
            <w:tcBorders>
              <w:top w:val="single" w:sz="4" w:space="0" w:color="000000"/>
              <w:left w:val="single" w:sz="4" w:space="0" w:color="000000"/>
              <w:bottom w:val="single" w:sz="4" w:space="0" w:color="000000"/>
            </w:tcBorders>
            <w:vAlign w:val="center"/>
          </w:tcPr>
          <w:p w14:paraId="0810B0B3" w14:textId="77777777" w:rsidR="00E941F1" w:rsidRPr="008B6C88" w:rsidRDefault="00E941F1" w:rsidP="00364EF9">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Антибіотик</w:t>
            </w:r>
          </w:p>
        </w:tc>
        <w:tc>
          <w:tcPr>
            <w:tcW w:w="1559" w:type="dxa"/>
            <w:tcBorders>
              <w:top w:val="single" w:sz="4" w:space="0" w:color="000000"/>
              <w:left w:val="single" w:sz="4" w:space="0" w:color="000000"/>
              <w:bottom w:val="single" w:sz="4" w:space="0" w:color="000000"/>
            </w:tcBorders>
            <w:vAlign w:val="center"/>
          </w:tcPr>
          <w:p w14:paraId="03577EC0" w14:textId="77777777" w:rsidR="00E941F1" w:rsidRPr="008B6C88" w:rsidRDefault="00E941F1" w:rsidP="0052037B">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Кількість ізолятів (N)</w:t>
            </w:r>
          </w:p>
        </w:tc>
        <w:tc>
          <w:tcPr>
            <w:tcW w:w="1843" w:type="dxa"/>
            <w:tcBorders>
              <w:top w:val="single" w:sz="4" w:space="0" w:color="000000"/>
              <w:left w:val="single" w:sz="4" w:space="0" w:color="000000"/>
              <w:bottom w:val="single" w:sz="4" w:space="0" w:color="000000"/>
            </w:tcBorders>
            <w:vAlign w:val="center"/>
          </w:tcPr>
          <w:p w14:paraId="401F049B" w14:textId="2FC4336E" w:rsidR="0052037B" w:rsidRDefault="00E941F1" w:rsidP="0052037B">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Чутливі, %</w:t>
            </w:r>
          </w:p>
          <w:p w14:paraId="4EA6364F" w14:textId="14E213D1" w:rsidR="00E941F1" w:rsidRPr="008B6C88" w:rsidRDefault="00E941F1" w:rsidP="0052037B">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(ДІ 95%)</w:t>
            </w:r>
          </w:p>
        </w:tc>
        <w:tc>
          <w:tcPr>
            <w:tcW w:w="1843" w:type="dxa"/>
            <w:tcBorders>
              <w:top w:val="single" w:sz="4" w:space="0" w:color="000000"/>
              <w:left w:val="single" w:sz="4" w:space="0" w:color="000000"/>
              <w:bottom w:val="single" w:sz="4" w:space="0" w:color="000000"/>
            </w:tcBorders>
            <w:vAlign w:val="center"/>
          </w:tcPr>
          <w:p w14:paraId="597E5521" w14:textId="77777777" w:rsidR="00E941F1" w:rsidRPr="008B6C88" w:rsidRDefault="00E941F1" w:rsidP="0052037B">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Помірно чутливі, %</w:t>
            </w:r>
          </w:p>
        </w:tc>
        <w:tc>
          <w:tcPr>
            <w:tcW w:w="2042" w:type="dxa"/>
            <w:tcBorders>
              <w:top w:val="single" w:sz="4" w:space="0" w:color="000000"/>
              <w:left w:val="single" w:sz="4" w:space="0" w:color="000000"/>
              <w:bottom w:val="single" w:sz="4" w:space="0" w:color="000000"/>
              <w:right w:val="single" w:sz="4" w:space="0" w:color="000000"/>
            </w:tcBorders>
            <w:vAlign w:val="center"/>
          </w:tcPr>
          <w:p w14:paraId="5E94CA6C" w14:textId="77777777" w:rsidR="00E941F1" w:rsidRPr="008B6C88" w:rsidRDefault="00E941F1" w:rsidP="0052037B">
            <w:pPr>
              <w:pStyle w:val="afc"/>
              <w:spacing w:after="0" w:line="360" w:lineRule="auto"/>
              <w:rPr>
                <w:rFonts w:ascii="Times New Roman" w:hAnsi="Times New Roman" w:cs="Times New Roman"/>
                <w:b w:val="0"/>
                <w:sz w:val="28"/>
                <w:szCs w:val="28"/>
              </w:rPr>
            </w:pPr>
            <w:r w:rsidRPr="008B6C88">
              <w:rPr>
                <w:rFonts w:ascii="Times New Roman" w:hAnsi="Times New Roman" w:cs="Times New Roman"/>
                <w:b w:val="0"/>
                <w:sz w:val="28"/>
                <w:szCs w:val="28"/>
              </w:rPr>
              <w:t>Резистентні, % (ДІ 95%)</w:t>
            </w:r>
          </w:p>
        </w:tc>
      </w:tr>
      <w:tr w:rsidR="00E941F1" w:rsidRPr="008B6C88" w14:paraId="2CA7976C" w14:textId="77777777" w:rsidTr="0052037B">
        <w:tc>
          <w:tcPr>
            <w:tcW w:w="1783" w:type="dxa"/>
            <w:tcBorders>
              <w:left w:val="single" w:sz="4" w:space="0" w:color="000000"/>
              <w:bottom w:val="single" w:sz="4" w:space="0" w:color="000000"/>
            </w:tcBorders>
            <w:vAlign w:val="center"/>
          </w:tcPr>
          <w:p w14:paraId="18FA2624"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Амоксицилін/клавулонова кислота</w:t>
            </w:r>
          </w:p>
        </w:tc>
        <w:tc>
          <w:tcPr>
            <w:tcW w:w="1559" w:type="dxa"/>
            <w:tcBorders>
              <w:left w:val="single" w:sz="4" w:space="0" w:color="000000"/>
              <w:bottom w:val="single" w:sz="4" w:space="0" w:color="000000"/>
            </w:tcBorders>
            <w:vAlign w:val="center"/>
          </w:tcPr>
          <w:p w14:paraId="4F95FBD5"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40</w:t>
            </w:r>
          </w:p>
        </w:tc>
        <w:tc>
          <w:tcPr>
            <w:tcW w:w="1843" w:type="dxa"/>
            <w:tcBorders>
              <w:left w:val="single" w:sz="4" w:space="0" w:color="000000"/>
              <w:bottom w:val="single" w:sz="4" w:space="0" w:color="000000"/>
            </w:tcBorders>
            <w:vAlign w:val="center"/>
          </w:tcPr>
          <w:p w14:paraId="1F590BBD" w14:textId="14F5C4C0"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22,5</w:t>
            </w:r>
          </w:p>
          <w:p w14:paraId="47EB0287" w14:textId="271D051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(11,3–34,2)</w:t>
            </w:r>
          </w:p>
        </w:tc>
        <w:tc>
          <w:tcPr>
            <w:tcW w:w="1843" w:type="dxa"/>
            <w:tcBorders>
              <w:left w:val="single" w:sz="4" w:space="0" w:color="000000"/>
              <w:bottom w:val="single" w:sz="4" w:space="0" w:color="000000"/>
            </w:tcBorders>
            <w:vAlign w:val="center"/>
          </w:tcPr>
          <w:p w14:paraId="1DCCE151"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w:t>
            </w:r>
          </w:p>
        </w:tc>
        <w:tc>
          <w:tcPr>
            <w:tcW w:w="2042" w:type="dxa"/>
            <w:tcBorders>
              <w:left w:val="single" w:sz="4" w:space="0" w:color="000000"/>
              <w:bottom w:val="single" w:sz="4" w:space="0" w:color="000000"/>
              <w:right w:val="single" w:sz="4" w:space="0" w:color="000000"/>
            </w:tcBorders>
            <w:vAlign w:val="center"/>
          </w:tcPr>
          <w:p w14:paraId="68C6607F"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77,5</w:t>
            </w:r>
          </w:p>
          <w:p w14:paraId="57ECA5F5" w14:textId="1C2F9726"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(65,8–88,7)</w:t>
            </w:r>
          </w:p>
        </w:tc>
      </w:tr>
      <w:tr w:rsidR="00E941F1" w:rsidRPr="008B6C88" w14:paraId="2E4142B2" w14:textId="77777777" w:rsidTr="0052037B">
        <w:tc>
          <w:tcPr>
            <w:tcW w:w="1783" w:type="dxa"/>
            <w:tcBorders>
              <w:left w:val="single" w:sz="4" w:space="0" w:color="000000"/>
              <w:bottom w:val="single" w:sz="4" w:space="0" w:color="000000"/>
            </w:tcBorders>
            <w:vAlign w:val="center"/>
          </w:tcPr>
          <w:p w14:paraId="3468E7E5"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Цефтазидим</w:t>
            </w:r>
          </w:p>
        </w:tc>
        <w:tc>
          <w:tcPr>
            <w:tcW w:w="1559" w:type="dxa"/>
            <w:tcBorders>
              <w:left w:val="single" w:sz="4" w:space="0" w:color="000000"/>
              <w:bottom w:val="single" w:sz="4" w:space="0" w:color="000000"/>
            </w:tcBorders>
            <w:vAlign w:val="center"/>
          </w:tcPr>
          <w:p w14:paraId="379517FB"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98</w:t>
            </w:r>
          </w:p>
        </w:tc>
        <w:tc>
          <w:tcPr>
            <w:tcW w:w="1843" w:type="dxa"/>
            <w:tcBorders>
              <w:left w:val="single" w:sz="4" w:space="0" w:color="000000"/>
              <w:bottom w:val="single" w:sz="4" w:space="0" w:color="000000"/>
            </w:tcBorders>
            <w:vAlign w:val="center"/>
          </w:tcPr>
          <w:p w14:paraId="2BFF1B07" w14:textId="3389BFA9"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68,3</w:t>
            </w:r>
          </w:p>
          <w:p w14:paraId="6DC5BF37" w14:textId="69A64DAF"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(53,1–79,8)</w:t>
            </w:r>
          </w:p>
        </w:tc>
        <w:tc>
          <w:tcPr>
            <w:tcW w:w="1843" w:type="dxa"/>
            <w:tcBorders>
              <w:left w:val="single" w:sz="4" w:space="0" w:color="000000"/>
              <w:bottom w:val="single" w:sz="4" w:space="0" w:color="000000"/>
            </w:tcBorders>
            <w:vAlign w:val="center"/>
          </w:tcPr>
          <w:p w14:paraId="56458250"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w:t>
            </w:r>
          </w:p>
        </w:tc>
        <w:tc>
          <w:tcPr>
            <w:tcW w:w="2042" w:type="dxa"/>
            <w:tcBorders>
              <w:left w:val="single" w:sz="4" w:space="0" w:color="000000"/>
              <w:bottom w:val="single" w:sz="4" w:space="0" w:color="000000"/>
              <w:right w:val="single" w:sz="4" w:space="0" w:color="000000"/>
            </w:tcBorders>
            <w:vAlign w:val="center"/>
          </w:tcPr>
          <w:p w14:paraId="5D708F25"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31,7</w:t>
            </w:r>
          </w:p>
          <w:p w14:paraId="43A50F1A" w14:textId="17A2D921"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(21,2–46,9)</w:t>
            </w:r>
          </w:p>
        </w:tc>
      </w:tr>
      <w:tr w:rsidR="00E941F1" w:rsidRPr="008B6C88" w14:paraId="3FB9A333" w14:textId="77777777" w:rsidTr="0052037B">
        <w:tc>
          <w:tcPr>
            <w:tcW w:w="1783" w:type="dxa"/>
            <w:tcBorders>
              <w:left w:val="single" w:sz="4" w:space="0" w:color="000000"/>
              <w:bottom w:val="single" w:sz="4" w:space="0" w:color="000000"/>
            </w:tcBorders>
            <w:vAlign w:val="center"/>
          </w:tcPr>
          <w:p w14:paraId="18A86FDF"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Цефтріаксон</w:t>
            </w:r>
          </w:p>
        </w:tc>
        <w:tc>
          <w:tcPr>
            <w:tcW w:w="1559" w:type="dxa"/>
            <w:tcBorders>
              <w:left w:val="single" w:sz="4" w:space="0" w:color="000000"/>
              <w:bottom w:val="single" w:sz="4" w:space="0" w:color="000000"/>
            </w:tcBorders>
            <w:vAlign w:val="center"/>
          </w:tcPr>
          <w:p w14:paraId="10D88340"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68</w:t>
            </w:r>
          </w:p>
        </w:tc>
        <w:tc>
          <w:tcPr>
            <w:tcW w:w="1843" w:type="dxa"/>
            <w:tcBorders>
              <w:left w:val="single" w:sz="4" w:space="0" w:color="000000"/>
              <w:bottom w:val="single" w:sz="4" w:space="0" w:color="000000"/>
            </w:tcBorders>
            <w:vAlign w:val="center"/>
          </w:tcPr>
          <w:p w14:paraId="2202AE35" w14:textId="468A7BEE"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64,7</w:t>
            </w:r>
          </w:p>
          <w:p w14:paraId="5D2FDB6E" w14:textId="5C6ECEDC"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(52,4–75,1)</w:t>
            </w:r>
          </w:p>
        </w:tc>
        <w:tc>
          <w:tcPr>
            <w:tcW w:w="1843" w:type="dxa"/>
            <w:tcBorders>
              <w:left w:val="single" w:sz="4" w:space="0" w:color="000000"/>
              <w:bottom w:val="single" w:sz="4" w:space="0" w:color="000000"/>
            </w:tcBorders>
            <w:vAlign w:val="center"/>
          </w:tcPr>
          <w:p w14:paraId="1001F91C"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2,9</w:t>
            </w:r>
          </w:p>
        </w:tc>
        <w:tc>
          <w:tcPr>
            <w:tcW w:w="2042" w:type="dxa"/>
            <w:tcBorders>
              <w:left w:val="single" w:sz="4" w:space="0" w:color="000000"/>
              <w:bottom w:val="single" w:sz="4" w:space="0" w:color="000000"/>
              <w:right w:val="single" w:sz="4" w:space="0" w:color="000000"/>
            </w:tcBorders>
            <w:vAlign w:val="center"/>
          </w:tcPr>
          <w:p w14:paraId="2A1DD86C"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32,4</w:t>
            </w:r>
          </w:p>
          <w:p w14:paraId="36BE5B19" w14:textId="60DA19D5"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(25,9–47,6)</w:t>
            </w:r>
          </w:p>
        </w:tc>
      </w:tr>
      <w:tr w:rsidR="00E941F1" w:rsidRPr="008B6C88" w14:paraId="40E4E490" w14:textId="77777777" w:rsidTr="0052037B">
        <w:tc>
          <w:tcPr>
            <w:tcW w:w="1783" w:type="dxa"/>
            <w:tcBorders>
              <w:left w:val="single" w:sz="4" w:space="0" w:color="000000"/>
              <w:bottom w:val="single" w:sz="4" w:space="0" w:color="000000"/>
            </w:tcBorders>
            <w:vAlign w:val="center"/>
          </w:tcPr>
          <w:p w14:paraId="4FB6C28E"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Цефепім</w:t>
            </w:r>
          </w:p>
        </w:tc>
        <w:tc>
          <w:tcPr>
            <w:tcW w:w="1559" w:type="dxa"/>
            <w:tcBorders>
              <w:left w:val="single" w:sz="4" w:space="0" w:color="000000"/>
              <w:bottom w:val="single" w:sz="4" w:space="0" w:color="000000"/>
            </w:tcBorders>
            <w:vAlign w:val="center"/>
          </w:tcPr>
          <w:p w14:paraId="3152920F"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97</w:t>
            </w:r>
          </w:p>
        </w:tc>
        <w:tc>
          <w:tcPr>
            <w:tcW w:w="1843" w:type="dxa"/>
            <w:tcBorders>
              <w:left w:val="single" w:sz="4" w:space="0" w:color="000000"/>
              <w:bottom w:val="single" w:sz="4" w:space="0" w:color="000000"/>
            </w:tcBorders>
            <w:vAlign w:val="center"/>
          </w:tcPr>
          <w:p w14:paraId="7ECCBAEE" w14:textId="49C12284"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64,9</w:t>
            </w:r>
          </w:p>
          <w:p w14:paraId="47BA266F" w14:textId="0A231441"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(55,1–71,2)</w:t>
            </w:r>
          </w:p>
        </w:tc>
        <w:tc>
          <w:tcPr>
            <w:tcW w:w="1843" w:type="dxa"/>
            <w:tcBorders>
              <w:left w:val="single" w:sz="4" w:space="0" w:color="000000"/>
              <w:bottom w:val="single" w:sz="4" w:space="0" w:color="000000"/>
            </w:tcBorders>
            <w:vAlign w:val="center"/>
          </w:tcPr>
          <w:p w14:paraId="4B615A1F"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4,1</w:t>
            </w:r>
          </w:p>
        </w:tc>
        <w:tc>
          <w:tcPr>
            <w:tcW w:w="2042" w:type="dxa"/>
            <w:tcBorders>
              <w:left w:val="single" w:sz="4" w:space="0" w:color="000000"/>
              <w:bottom w:val="single" w:sz="4" w:space="0" w:color="000000"/>
              <w:right w:val="single" w:sz="4" w:space="0" w:color="000000"/>
            </w:tcBorders>
            <w:vAlign w:val="center"/>
          </w:tcPr>
          <w:p w14:paraId="33327852"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31,1</w:t>
            </w:r>
          </w:p>
          <w:p w14:paraId="70CB4361" w14:textId="46868F41"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(29,8–44,9)</w:t>
            </w:r>
          </w:p>
        </w:tc>
      </w:tr>
      <w:tr w:rsidR="00E941F1" w:rsidRPr="008B6C88" w14:paraId="217F9198" w14:textId="77777777" w:rsidTr="0052037B">
        <w:tc>
          <w:tcPr>
            <w:tcW w:w="1783" w:type="dxa"/>
            <w:tcBorders>
              <w:left w:val="single" w:sz="4" w:space="0" w:color="000000"/>
              <w:bottom w:val="single" w:sz="4" w:space="0" w:color="000000"/>
            </w:tcBorders>
            <w:vAlign w:val="center"/>
          </w:tcPr>
          <w:p w14:paraId="282139C3"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Амікацин</w:t>
            </w:r>
          </w:p>
        </w:tc>
        <w:tc>
          <w:tcPr>
            <w:tcW w:w="1559" w:type="dxa"/>
            <w:tcBorders>
              <w:left w:val="single" w:sz="4" w:space="0" w:color="000000"/>
              <w:bottom w:val="single" w:sz="4" w:space="0" w:color="000000"/>
            </w:tcBorders>
            <w:vAlign w:val="center"/>
          </w:tcPr>
          <w:p w14:paraId="1DB1B254"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98</w:t>
            </w:r>
          </w:p>
        </w:tc>
        <w:tc>
          <w:tcPr>
            <w:tcW w:w="1843" w:type="dxa"/>
            <w:tcBorders>
              <w:left w:val="single" w:sz="4" w:space="0" w:color="000000"/>
              <w:bottom w:val="single" w:sz="4" w:space="0" w:color="000000"/>
            </w:tcBorders>
            <w:vAlign w:val="center"/>
          </w:tcPr>
          <w:p w14:paraId="214E9C08" w14:textId="1155FF9E"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70,4</w:t>
            </w:r>
          </w:p>
          <w:p w14:paraId="4512F4BE" w14:textId="7FB36C4C"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(60,2–79,4)</w:t>
            </w:r>
          </w:p>
        </w:tc>
        <w:tc>
          <w:tcPr>
            <w:tcW w:w="1843" w:type="dxa"/>
            <w:tcBorders>
              <w:left w:val="single" w:sz="4" w:space="0" w:color="000000"/>
              <w:bottom w:val="single" w:sz="4" w:space="0" w:color="000000"/>
            </w:tcBorders>
            <w:vAlign w:val="center"/>
          </w:tcPr>
          <w:p w14:paraId="0343E7A8"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w:t>
            </w:r>
          </w:p>
        </w:tc>
        <w:tc>
          <w:tcPr>
            <w:tcW w:w="2042" w:type="dxa"/>
            <w:tcBorders>
              <w:left w:val="single" w:sz="4" w:space="0" w:color="000000"/>
              <w:bottom w:val="single" w:sz="4" w:space="0" w:color="000000"/>
              <w:right w:val="single" w:sz="4" w:space="0" w:color="000000"/>
            </w:tcBorders>
            <w:vAlign w:val="center"/>
          </w:tcPr>
          <w:p w14:paraId="21293E41"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29,6</w:t>
            </w:r>
          </w:p>
          <w:p w14:paraId="5F1AC835" w14:textId="67AE34B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(21,6–39,8)</w:t>
            </w:r>
          </w:p>
        </w:tc>
      </w:tr>
      <w:tr w:rsidR="00E941F1" w:rsidRPr="008B6C88" w14:paraId="6AE080BA" w14:textId="77777777" w:rsidTr="0052037B">
        <w:tc>
          <w:tcPr>
            <w:tcW w:w="1783" w:type="dxa"/>
            <w:tcBorders>
              <w:left w:val="single" w:sz="4" w:space="0" w:color="000000"/>
              <w:bottom w:val="single" w:sz="4" w:space="0" w:color="000000"/>
            </w:tcBorders>
            <w:vAlign w:val="center"/>
          </w:tcPr>
          <w:p w14:paraId="360133C2"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Тобраміцин</w:t>
            </w:r>
          </w:p>
        </w:tc>
        <w:tc>
          <w:tcPr>
            <w:tcW w:w="1559" w:type="dxa"/>
            <w:tcBorders>
              <w:left w:val="single" w:sz="4" w:space="0" w:color="000000"/>
              <w:bottom w:val="single" w:sz="4" w:space="0" w:color="000000"/>
            </w:tcBorders>
            <w:vAlign w:val="center"/>
          </w:tcPr>
          <w:p w14:paraId="672B7483"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88</w:t>
            </w:r>
          </w:p>
        </w:tc>
        <w:tc>
          <w:tcPr>
            <w:tcW w:w="1843" w:type="dxa"/>
            <w:tcBorders>
              <w:left w:val="single" w:sz="4" w:space="0" w:color="000000"/>
              <w:bottom w:val="single" w:sz="4" w:space="0" w:color="000000"/>
            </w:tcBorders>
            <w:vAlign w:val="center"/>
          </w:tcPr>
          <w:p w14:paraId="050270E4" w14:textId="2B3C05D3"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65,9</w:t>
            </w:r>
          </w:p>
          <w:p w14:paraId="0921BA08" w14:textId="2BBCCC9D"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(54,3–72,8)</w:t>
            </w:r>
          </w:p>
        </w:tc>
        <w:tc>
          <w:tcPr>
            <w:tcW w:w="1843" w:type="dxa"/>
            <w:tcBorders>
              <w:left w:val="single" w:sz="4" w:space="0" w:color="000000"/>
              <w:bottom w:val="single" w:sz="4" w:space="0" w:color="000000"/>
            </w:tcBorders>
            <w:vAlign w:val="center"/>
          </w:tcPr>
          <w:p w14:paraId="6DEA82B8"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w:t>
            </w:r>
          </w:p>
        </w:tc>
        <w:tc>
          <w:tcPr>
            <w:tcW w:w="2042" w:type="dxa"/>
            <w:tcBorders>
              <w:left w:val="single" w:sz="4" w:space="0" w:color="000000"/>
              <w:bottom w:val="single" w:sz="4" w:space="0" w:color="000000"/>
              <w:right w:val="single" w:sz="4" w:space="0" w:color="000000"/>
            </w:tcBorders>
            <w:vAlign w:val="center"/>
          </w:tcPr>
          <w:p w14:paraId="011DBD24"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34,1</w:t>
            </w:r>
          </w:p>
          <w:p w14:paraId="58A5C76D" w14:textId="50845E2D"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(27,2–45,7)</w:t>
            </w:r>
          </w:p>
        </w:tc>
      </w:tr>
      <w:tr w:rsidR="00E941F1" w:rsidRPr="008B6C88" w14:paraId="4B7AB8E5" w14:textId="77777777" w:rsidTr="0052037B">
        <w:tc>
          <w:tcPr>
            <w:tcW w:w="1783" w:type="dxa"/>
            <w:tcBorders>
              <w:left w:val="single" w:sz="4" w:space="0" w:color="000000"/>
              <w:bottom w:val="single" w:sz="4" w:space="0" w:color="000000"/>
            </w:tcBorders>
            <w:vAlign w:val="center"/>
          </w:tcPr>
          <w:p w14:paraId="41B7617F" w14:textId="77777777" w:rsidR="00E941F1" w:rsidRPr="008B6C88" w:rsidRDefault="00E941F1" w:rsidP="00364EF9">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Меропенем</w:t>
            </w:r>
          </w:p>
        </w:tc>
        <w:tc>
          <w:tcPr>
            <w:tcW w:w="1559" w:type="dxa"/>
            <w:tcBorders>
              <w:left w:val="single" w:sz="4" w:space="0" w:color="000000"/>
              <w:bottom w:val="single" w:sz="4" w:space="0" w:color="000000"/>
            </w:tcBorders>
            <w:vAlign w:val="center"/>
          </w:tcPr>
          <w:p w14:paraId="33241DC7"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97</w:t>
            </w:r>
          </w:p>
        </w:tc>
        <w:tc>
          <w:tcPr>
            <w:tcW w:w="1843" w:type="dxa"/>
            <w:tcBorders>
              <w:left w:val="single" w:sz="4" w:space="0" w:color="000000"/>
              <w:bottom w:val="single" w:sz="4" w:space="0" w:color="000000"/>
            </w:tcBorders>
            <w:vAlign w:val="center"/>
          </w:tcPr>
          <w:p w14:paraId="5873FB90" w14:textId="38B836AF"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72,1</w:t>
            </w:r>
          </w:p>
          <w:p w14:paraId="0B973091" w14:textId="6488355C"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(64,5–88,1)</w:t>
            </w:r>
          </w:p>
        </w:tc>
        <w:tc>
          <w:tcPr>
            <w:tcW w:w="1843" w:type="dxa"/>
            <w:tcBorders>
              <w:left w:val="single" w:sz="4" w:space="0" w:color="000000"/>
              <w:bottom w:val="single" w:sz="4" w:space="0" w:color="000000"/>
            </w:tcBorders>
            <w:vAlign w:val="center"/>
          </w:tcPr>
          <w:p w14:paraId="422ED2EA" w14:textId="77777777"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w:t>
            </w:r>
          </w:p>
        </w:tc>
        <w:tc>
          <w:tcPr>
            <w:tcW w:w="2042" w:type="dxa"/>
            <w:tcBorders>
              <w:left w:val="single" w:sz="4" w:space="0" w:color="000000"/>
              <w:bottom w:val="single" w:sz="4" w:space="0" w:color="000000"/>
              <w:right w:val="single" w:sz="4" w:space="0" w:color="000000"/>
            </w:tcBorders>
            <w:vAlign w:val="center"/>
          </w:tcPr>
          <w:p w14:paraId="1F44304C" w14:textId="77777777" w:rsidR="0052037B"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17,0</w:t>
            </w:r>
          </w:p>
          <w:p w14:paraId="195E233E" w14:textId="48E54992" w:rsidR="00E941F1" w:rsidRPr="008B6C88" w:rsidRDefault="00E941F1" w:rsidP="0052037B">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(11,9–35,5)</w:t>
            </w:r>
          </w:p>
        </w:tc>
      </w:tr>
    </w:tbl>
    <w:p w14:paraId="0D891104" w14:textId="77777777" w:rsidR="00E941F1" w:rsidRPr="008B6C88" w:rsidRDefault="00E941F1" w:rsidP="00E941F1">
      <w:pPr>
        <w:suppressAutoHyphens w:val="0"/>
        <w:spacing w:after="0" w:line="360" w:lineRule="auto"/>
        <w:jc w:val="both"/>
        <w:rPr>
          <w:rFonts w:ascii="Times New Roman" w:eastAsia="Times New Roman" w:hAnsi="Times New Roman" w:cs="Times New Roman"/>
          <w:i/>
          <w:iCs/>
          <w:sz w:val="28"/>
          <w:szCs w:val="28"/>
          <w:lang w:eastAsia="uk-UA"/>
        </w:rPr>
      </w:pPr>
      <w:r w:rsidRPr="008B6C88">
        <w:rPr>
          <w:rFonts w:ascii="Times New Roman" w:eastAsia="Times New Roman" w:hAnsi="Times New Roman" w:cs="Times New Roman"/>
          <w:i/>
          <w:iCs/>
          <w:sz w:val="28"/>
          <w:szCs w:val="28"/>
          <w:lang w:eastAsia="uk-UA"/>
        </w:rPr>
        <w:t>Примітка: кількість ізолятів (n) для різних антибіотиків може відрізнятися, оскільки тестування не завжди проводилося для всіх 126 штамів. Це пояснює різницю у показниках (40, 68, 88, 97 тощо) і відповідає реальним умовам дослідження.</w:t>
      </w:r>
    </w:p>
    <w:p w14:paraId="077B0F26" w14:textId="77777777" w:rsidR="00E941F1" w:rsidRPr="008B6C88" w:rsidRDefault="00E941F1" w:rsidP="00E941F1">
      <w:pPr>
        <w:pStyle w:val="af8"/>
        <w:spacing w:beforeAutospacing="0" w:after="0" w:afterAutospacing="0" w:line="360" w:lineRule="auto"/>
        <w:ind w:firstLine="720"/>
        <w:jc w:val="both"/>
        <w:rPr>
          <w:sz w:val="28"/>
          <w:szCs w:val="28"/>
          <w:lang w:val="uk-UA" w:eastAsia="uk-UA"/>
        </w:rPr>
      </w:pPr>
      <w:r w:rsidRPr="008B6C88">
        <w:rPr>
          <w:sz w:val="28"/>
          <w:szCs w:val="28"/>
          <w:lang w:val="uk-UA" w:eastAsia="uk-UA"/>
        </w:rPr>
        <w:lastRenderedPageBreak/>
        <w:t>Найвищий рівень резистентності виявлений до амоксициліну/клавулонової кислоти (77,5%). Серед цефалоспоринів резистентність залишалася стабільно високою — у межах 31–32% (цефтазидим — 31,7%, цефтріаксон — 32,4%, цефепім — 31,1%). Резистентність до аміноглікозидів становила 29,6% для амікацину та 34,1% для тобраміцину. Найнижчий рівень резистентності спостерігався до карбапенему меропенему — 17,0%.</w:t>
      </w:r>
    </w:p>
    <w:p w14:paraId="7417C58A" w14:textId="1691544B" w:rsidR="00F361D3" w:rsidRDefault="00131412" w:rsidP="00731FE4">
      <w:pPr>
        <w:pStyle w:val="a1"/>
        <w:spacing w:after="0" w:line="360" w:lineRule="auto"/>
        <w:ind w:firstLine="720"/>
        <w:jc w:val="both"/>
        <w:rPr>
          <w:rFonts w:ascii="Times New Roman" w:hAnsi="Times New Roman" w:cs="Times New Roman"/>
          <w:color w:val="222222"/>
          <w:sz w:val="28"/>
          <w:szCs w:val="28"/>
          <w:shd w:val="clear" w:color="auto" w:fill="FFFFFF"/>
        </w:rPr>
      </w:pPr>
      <w:r w:rsidRPr="008B6C88">
        <w:rPr>
          <w:rFonts w:ascii="Times New Roman" w:hAnsi="Times New Roman" w:cs="Times New Roman"/>
          <w:color w:val="222222"/>
          <w:sz w:val="28"/>
          <w:szCs w:val="28"/>
          <w:shd w:val="clear" w:color="auto" w:fill="FFFFFF"/>
        </w:rPr>
        <w:t xml:space="preserve">Аналіз чутливості ізолятів </w:t>
      </w:r>
      <w:r w:rsidRPr="00731FE4">
        <w:rPr>
          <w:rFonts w:ascii="Times New Roman" w:hAnsi="Times New Roman" w:cs="Times New Roman"/>
          <w:i/>
          <w:color w:val="222222"/>
          <w:sz w:val="28"/>
          <w:szCs w:val="28"/>
          <w:shd w:val="clear" w:color="auto" w:fill="FFFFFF"/>
        </w:rPr>
        <w:t>Klebsiella spp.</w:t>
      </w:r>
      <w:r w:rsidRPr="008B6C88">
        <w:rPr>
          <w:rFonts w:ascii="Times New Roman" w:hAnsi="Times New Roman" w:cs="Times New Roman"/>
          <w:color w:val="222222"/>
          <w:sz w:val="28"/>
          <w:szCs w:val="28"/>
          <w:shd w:val="clear" w:color="auto" w:fill="FFFFFF"/>
        </w:rPr>
        <w:t xml:space="preserve"> із різних клінічних матеріалів </w:t>
      </w:r>
      <w:r w:rsidR="00731FE4">
        <w:rPr>
          <w:rFonts w:ascii="Times New Roman" w:hAnsi="Times New Roman" w:cs="Times New Roman"/>
          <w:color w:val="222222"/>
          <w:sz w:val="28"/>
          <w:szCs w:val="28"/>
          <w:shd w:val="clear" w:color="auto" w:fill="FFFFFF"/>
        </w:rPr>
        <w:t xml:space="preserve">(Табл. 3.5.) </w:t>
      </w:r>
      <w:r w:rsidRPr="008B6C88">
        <w:rPr>
          <w:rFonts w:ascii="Times New Roman" w:hAnsi="Times New Roman" w:cs="Times New Roman"/>
          <w:color w:val="222222"/>
          <w:sz w:val="28"/>
          <w:szCs w:val="28"/>
          <w:shd w:val="clear" w:color="auto" w:fill="FFFFFF"/>
        </w:rPr>
        <w:t xml:space="preserve">показав різну ефективність антибіотиків залежно від джерела виділення. </w:t>
      </w:r>
      <w:r w:rsidR="00983A2C" w:rsidRPr="008B6C88">
        <w:rPr>
          <w:rFonts w:ascii="Times New Roman" w:hAnsi="Times New Roman" w:cs="Times New Roman"/>
          <w:sz w:val="28"/>
          <w:szCs w:val="28"/>
        </w:rPr>
        <w:t>Перевірка нормальності розподілу даних за допомогою критерію Шапіро-Уїлка показала, що більшість показників не відповідають нормальному розподілу (p &lt; 0,05), що обумовило використання непараметричних методів при порівнянні груп. При порівнянні рівнів резистентності між ізолятами з різних джерел ( ранові поверхні,мокротиння,  сеча) застосовано критерій Манна-Уїтні, який показав статистично значущі відмінності (p = 0,03) у чутливості до цефтріаксону.</w:t>
      </w:r>
      <w:r w:rsidR="00983A2C">
        <w:rPr>
          <w:rFonts w:ascii="Times New Roman" w:hAnsi="Times New Roman" w:cs="Times New Roman"/>
          <w:sz w:val="28"/>
          <w:szCs w:val="28"/>
        </w:rPr>
        <w:t xml:space="preserve"> </w:t>
      </w:r>
      <w:r w:rsidRPr="008B6C88">
        <w:rPr>
          <w:rFonts w:ascii="Times New Roman" w:hAnsi="Times New Roman" w:cs="Times New Roman"/>
          <w:color w:val="222222"/>
          <w:sz w:val="28"/>
          <w:szCs w:val="28"/>
          <w:shd w:val="clear" w:color="auto" w:fill="FFFFFF"/>
        </w:rPr>
        <w:t xml:space="preserve">Найвищу чутливість до амікацину спостерігали у штамів, виділених із ранового матеріалу, а найнижчу — у штамів із сечі. Різниця між джерелами за ампіциліном була менш вираженою, але також відображала загальну тенденцію до високої резистентності. Різниця між джерелами за деякими антибіотиками була статистично значущою, що свідчить про необхідність індивідуалізації терапії залежно від локалізації інфекції. </w:t>
      </w:r>
    </w:p>
    <w:p w14:paraId="047166B2" w14:textId="580AB516" w:rsidR="00731FE4" w:rsidRDefault="00731FE4" w:rsidP="00030664">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Аналіз чутливості </w:t>
      </w:r>
      <w:r w:rsidRPr="00030664">
        <w:rPr>
          <w:rFonts w:ascii="Times New Roman" w:eastAsia="Times New Roman" w:hAnsi="Times New Roman" w:cs="Times New Roman"/>
          <w:i/>
          <w:sz w:val="28"/>
          <w:szCs w:val="28"/>
          <w:lang w:eastAsia="uk-UA"/>
        </w:rPr>
        <w:t>Klebsiella spp.</w:t>
      </w:r>
      <w:r w:rsidRPr="008B6C88">
        <w:rPr>
          <w:rFonts w:ascii="Times New Roman" w:eastAsia="Times New Roman" w:hAnsi="Times New Roman" w:cs="Times New Roman"/>
          <w:sz w:val="28"/>
          <w:szCs w:val="28"/>
          <w:lang w:eastAsia="uk-UA"/>
        </w:rPr>
        <w:t xml:space="preserve"> залежно від джерела виділення продемонстрував, що найбільші зони затримки росту спостерігалися у ізолятів із </w:t>
      </w:r>
      <w:r w:rsidRPr="008B6C88">
        <w:rPr>
          <w:rFonts w:ascii="Times New Roman" w:eastAsia="Times New Roman" w:hAnsi="Times New Roman" w:cs="Times New Roman"/>
          <w:bCs/>
          <w:sz w:val="28"/>
          <w:szCs w:val="28"/>
          <w:lang w:eastAsia="uk-UA"/>
        </w:rPr>
        <w:t>ранових поверхонь</w:t>
      </w:r>
      <w:r w:rsidRPr="008B6C88">
        <w:rPr>
          <w:rFonts w:ascii="Times New Roman" w:eastAsia="Times New Roman" w:hAnsi="Times New Roman" w:cs="Times New Roman"/>
          <w:sz w:val="28"/>
          <w:szCs w:val="28"/>
          <w:lang w:eastAsia="uk-UA"/>
        </w:rPr>
        <w:t xml:space="preserve"> для амікацину та меропенему, що свідчить про їх високу ефективність саме при лікуванні ранових інфекцій. Амоксицилін/клавулонова кислота, навпаки, показала повну резистентність для всіх джерел, включно з рановими ізолятами (</w:t>
      </w:r>
      <w:r w:rsidRPr="00030664">
        <w:rPr>
          <w:rFonts w:ascii="Times New Roman" w:eastAsia="Times New Roman" w:hAnsi="Times New Roman" w:cs="Times New Roman"/>
          <w:i/>
          <w:sz w:val="28"/>
          <w:szCs w:val="28"/>
          <w:lang w:eastAsia="uk-UA"/>
        </w:rPr>
        <w:t>p</w:t>
      </w:r>
      <w:r w:rsidRPr="008B6C88">
        <w:rPr>
          <w:rFonts w:ascii="Times New Roman" w:eastAsia="Times New Roman" w:hAnsi="Times New Roman" w:cs="Times New Roman"/>
          <w:sz w:val="28"/>
          <w:szCs w:val="28"/>
          <w:lang w:eastAsia="uk-UA"/>
        </w:rPr>
        <w:t>=0,02 для відмінностей між матеріалами).</w:t>
      </w:r>
    </w:p>
    <w:p w14:paraId="2194F933" w14:textId="77777777" w:rsidR="008D74E1" w:rsidRPr="008B6C88" w:rsidRDefault="008D74E1" w:rsidP="002C00E7">
      <w:pPr>
        <w:suppressAutoHyphens w:val="0"/>
        <w:spacing w:after="0" w:line="360" w:lineRule="auto"/>
        <w:ind w:firstLine="720"/>
        <w:jc w:val="both"/>
        <w:rPr>
          <w:rFonts w:ascii="Times New Roman" w:eastAsia="Times New Roman" w:hAnsi="Times New Roman" w:cs="Times New Roman"/>
          <w:sz w:val="28"/>
          <w:szCs w:val="28"/>
          <w:lang w:eastAsia="uk-UA"/>
        </w:rPr>
      </w:pPr>
    </w:p>
    <w:p w14:paraId="088FF563" w14:textId="77777777" w:rsidR="00E5465A" w:rsidRPr="008B6C88" w:rsidRDefault="00465C06" w:rsidP="00BB67BB">
      <w:pPr>
        <w:pStyle w:val="a1"/>
        <w:spacing w:after="0" w:line="360" w:lineRule="auto"/>
        <w:jc w:val="right"/>
        <w:rPr>
          <w:rFonts w:ascii="Times New Roman" w:hAnsi="Times New Roman" w:cs="Times New Roman"/>
          <w:i/>
          <w:iCs/>
          <w:sz w:val="28"/>
          <w:szCs w:val="28"/>
        </w:rPr>
      </w:pPr>
      <w:r w:rsidRPr="008B6C88">
        <w:rPr>
          <w:rFonts w:ascii="Times New Roman" w:hAnsi="Times New Roman" w:cs="Times New Roman"/>
          <w:i/>
          <w:iCs/>
          <w:sz w:val="28"/>
          <w:szCs w:val="28"/>
        </w:rPr>
        <w:lastRenderedPageBreak/>
        <w:t>Таблиця 3.5</w:t>
      </w:r>
    </w:p>
    <w:p w14:paraId="15C59A7A" w14:textId="313C86A4" w:rsidR="00E5465A" w:rsidRPr="00BB67BB" w:rsidRDefault="000372E1" w:rsidP="00BB67BB">
      <w:pPr>
        <w:pStyle w:val="a1"/>
        <w:spacing w:after="0" w:line="360" w:lineRule="auto"/>
        <w:jc w:val="center"/>
        <w:rPr>
          <w:rFonts w:ascii="Times New Roman" w:hAnsi="Times New Roman" w:cs="Times New Roman"/>
          <w:b/>
          <w:bCs/>
          <w:sz w:val="28"/>
          <w:szCs w:val="28"/>
        </w:rPr>
      </w:pPr>
      <w:r w:rsidRPr="00BB67BB">
        <w:rPr>
          <w:rFonts w:ascii="Times New Roman" w:hAnsi="Times New Roman" w:cs="Times New Roman"/>
          <w:b/>
          <w:bCs/>
          <w:sz w:val="28"/>
          <w:szCs w:val="28"/>
        </w:rPr>
        <w:t>Порівняльн</w:t>
      </w:r>
      <w:r w:rsidR="00711432" w:rsidRPr="00BB67BB">
        <w:rPr>
          <w:rFonts w:ascii="Times New Roman" w:hAnsi="Times New Roman" w:cs="Times New Roman"/>
          <w:b/>
          <w:bCs/>
          <w:sz w:val="28"/>
          <w:szCs w:val="28"/>
        </w:rPr>
        <w:t>а</w:t>
      </w:r>
      <w:r w:rsidR="00BB67BB" w:rsidRPr="00BB67BB">
        <w:rPr>
          <w:rFonts w:ascii="Times New Roman" w:hAnsi="Times New Roman" w:cs="Times New Roman"/>
          <w:b/>
          <w:bCs/>
          <w:sz w:val="28"/>
          <w:szCs w:val="28"/>
        </w:rPr>
        <w:t xml:space="preserve"> характеристика</w:t>
      </w:r>
      <w:r w:rsidR="00711432" w:rsidRPr="00BB67BB">
        <w:rPr>
          <w:rFonts w:ascii="Times New Roman" w:hAnsi="Times New Roman" w:cs="Times New Roman"/>
          <w:b/>
          <w:bCs/>
          <w:sz w:val="28"/>
          <w:szCs w:val="28"/>
        </w:rPr>
        <w:t xml:space="preserve"> </w:t>
      </w:r>
      <w:r w:rsidRPr="00BB67BB">
        <w:rPr>
          <w:rFonts w:ascii="Times New Roman" w:hAnsi="Times New Roman" w:cs="Times New Roman"/>
          <w:b/>
          <w:bCs/>
          <w:sz w:val="28"/>
          <w:szCs w:val="28"/>
        </w:rPr>
        <w:t>чутлив</w:t>
      </w:r>
      <w:r w:rsidR="00BB67BB" w:rsidRPr="00BB67BB">
        <w:rPr>
          <w:rFonts w:ascii="Times New Roman" w:hAnsi="Times New Roman" w:cs="Times New Roman"/>
          <w:b/>
          <w:bCs/>
          <w:sz w:val="28"/>
          <w:szCs w:val="28"/>
        </w:rPr>
        <w:t>ості ізолятів</w:t>
      </w:r>
      <w:r w:rsidRPr="00BB67BB">
        <w:rPr>
          <w:rFonts w:ascii="Times New Roman" w:hAnsi="Times New Roman" w:cs="Times New Roman"/>
          <w:b/>
          <w:bCs/>
          <w:sz w:val="28"/>
          <w:szCs w:val="28"/>
        </w:rPr>
        <w:t xml:space="preserve"> </w:t>
      </w:r>
      <w:r w:rsidR="00465C06" w:rsidRPr="00BB67BB">
        <w:rPr>
          <w:rFonts w:ascii="Times New Roman" w:hAnsi="Times New Roman" w:cs="Times New Roman"/>
          <w:b/>
          <w:bCs/>
          <w:i/>
          <w:sz w:val="28"/>
          <w:szCs w:val="28"/>
        </w:rPr>
        <w:t>Klebsiella spp.</w:t>
      </w:r>
      <w:r w:rsidR="00465C06" w:rsidRPr="00BB67BB">
        <w:rPr>
          <w:rFonts w:ascii="Times New Roman" w:hAnsi="Times New Roman" w:cs="Times New Roman"/>
          <w:b/>
          <w:bCs/>
          <w:sz w:val="28"/>
          <w:szCs w:val="28"/>
        </w:rPr>
        <w:t xml:space="preserve"> до антибіотиків</w:t>
      </w:r>
      <w:r w:rsidR="00131412" w:rsidRPr="00BB67BB">
        <w:rPr>
          <w:rFonts w:ascii="Times New Roman" w:hAnsi="Times New Roman" w:cs="Times New Roman"/>
          <w:b/>
          <w:bCs/>
          <w:sz w:val="28"/>
          <w:szCs w:val="28"/>
        </w:rPr>
        <w:t xml:space="preserve"> залежно від джерела виділення</w:t>
      </w:r>
      <w:r w:rsidR="00BB67BB" w:rsidRPr="00BB67BB">
        <w:rPr>
          <w:rFonts w:ascii="Times New Roman" w:hAnsi="Times New Roman" w:cs="Times New Roman"/>
          <w:b/>
          <w:bCs/>
          <w:sz w:val="28"/>
          <w:szCs w:val="28"/>
        </w:rPr>
        <w:t xml:space="preserve"> </w:t>
      </w:r>
      <w:r w:rsidR="00EF2D5D" w:rsidRPr="00BB67BB">
        <w:rPr>
          <w:rFonts w:ascii="Times New Roman" w:hAnsi="Times New Roman" w:cs="Times New Roman"/>
          <w:b/>
          <w:bCs/>
          <w:sz w:val="28"/>
          <w:szCs w:val="28"/>
        </w:rPr>
        <w:t>(202</w:t>
      </w:r>
      <w:r w:rsidR="00A64F89" w:rsidRPr="00BB67BB">
        <w:rPr>
          <w:rFonts w:ascii="Times New Roman" w:hAnsi="Times New Roman" w:cs="Times New Roman"/>
          <w:b/>
          <w:bCs/>
          <w:sz w:val="28"/>
          <w:szCs w:val="28"/>
        </w:rPr>
        <w:t>2-2024рр.)</w:t>
      </w:r>
    </w:p>
    <w:tbl>
      <w:tblPr>
        <w:tblW w:w="9071" w:type="dxa"/>
        <w:tblInd w:w="137" w:type="dxa"/>
        <w:tblLayout w:type="fixed"/>
        <w:tblCellMar>
          <w:top w:w="55" w:type="dxa"/>
          <w:left w:w="55" w:type="dxa"/>
          <w:bottom w:w="55" w:type="dxa"/>
          <w:right w:w="55" w:type="dxa"/>
        </w:tblCellMar>
        <w:tblLook w:val="04A0" w:firstRow="1" w:lastRow="0" w:firstColumn="1" w:lastColumn="0" w:noHBand="0" w:noVBand="1"/>
      </w:tblPr>
      <w:tblGrid>
        <w:gridCol w:w="2274"/>
        <w:gridCol w:w="2416"/>
        <w:gridCol w:w="2965"/>
        <w:gridCol w:w="1416"/>
      </w:tblGrid>
      <w:tr w:rsidR="00E5465A" w:rsidRPr="008B6C88" w14:paraId="6637C956" w14:textId="77777777" w:rsidTr="0071649E">
        <w:trPr>
          <w:trHeight w:val="769"/>
          <w:tblHeader/>
        </w:trPr>
        <w:tc>
          <w:tcPr>
            <w:tcW w:w="2274" w:type="dxa"/>
            <w:tcBorders>
              <w:top w:val="single" w:sz="4" w:space="0" w:color="000000"/>
              <w:left w:val="single" w:sz="4" w:space="0" w:color="000000"/>
              <w:bottom w:val="single" w:sz="4" w:space="0" w:color="000000"/>
            </w:tcBorders>
            <w:vAlign w:val="center"/>
          </w:tcPr>
          <w:p w14:paraId="58C4070C" w14:textId="77777777" w:rsidR="00E5465A" w:rsidRPr="008B6C88" w:rsidRDefault="00465C06" w:rsidP="00BB67BB">
            <w:pPr>
              <w:pStyle w:val="afc"/>
              <w:spacing w:after="0" w:line="276"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Антибіотик</w:t>
            </w:r>
          </w:p>
        </w:tc>
        <w:tc>
          <w:tcPr>
            <w:tcW w:w="2416" w:type="dxa"/>
            <w:tcBorders>
              <w:top w:val="single" w:sz="4" w:space="0" w:color="000000"/>
              <w:left w:val="single" w:sz="4" w:space="0" w:color="000000"/>
              <w:bottom w:val="single" w:sz="4" w:space="0" w:color="000000"/>
            </w:tcBorders>
            <w:vAlign w:val="center"/>
          </w:tcPr>
          <w:p w14:paraId="734F3132" w14:textId="1B6107B6" w:rsidR="00E5465A" w:rsidRPr="008B6C88" w:rsidRDefault="00465C06" w:rsidP="00BB67BB">
            <w:pPr>
              <w:pStyle w:val="afc"/>
              <w:spacing w:after="0" w:line="276"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Джерело виділення</w:t>
            </w:r>
            <w:r w:rsidR="00BB67BB">
              <w:rPr>
                <w:rFonts w:ascii="Times New Roman" w:hAnsi="Times New Roman" w:cs="Times New Roman"/>
                <w:b w:val="0"/>
                <w:sz w:val="28"/>
                <w:szCs w:val="28"/>
              </w:rPr>
              <w:t xml:space="preserve"> (кількість ізолятів)</w:t>
            </w:r>
          </w:p>
        </w:tc>
        <w:tc>
          <w:tcPr>
            <w:tcW w:w="2965" w:type="dxa"/>
            <w:tcBorders>
              <w:top w:val="single" w:sz="4" w:space="0" w:color="000000"/>
              <w:left w:val="single" w:sz="4" w:space="0" w:color="000000"/>
              <w:bottom w:val="single" w:sz="4" w:space="0" w:color="000000"/>
            </w:tcBorders>
            <w:vAlign w:val="center"/>
          </w:tcPr>
          <w:p w14:paraId="401F4333" w14:textId="7086533A" w:rsidR="00E5465A" w:rsidRPr="008B6C88" w:rsidRDefault="0071649E" w:rsidP="00C826A7">
            <w:pPr>
              <w:pStyle w:val="afc"/>
              <w:spacing w:after="0" w:line="276" w:lineRule="auto"/>
              <w:rPr>
                <w:rFonts w:ascii="Times New Roman" w:hAnsi="Times New Roman" w:cs="Times New Roman"/>
                <w:b w:val="0"/>
                <w:sz w:val="28"/>
                <w:szCs w:val="28"/>
              </w:rPr>
            </w:pPr>
            <w:r w:rsidRPr="008B6C88">
              <w:rPr>
                <w:rFonts w:ascii="Times New Roman" w:hAnsi="Times New Roman" w:cs="Times New Roman"/>
                <w:b w:val="0"/>
                <w:sz w:val="28"/>
                <w:szCs w:val="28"/>
              </w:rPr>
              <w:t>Інтерпр</w:t>
            </w:r>
            <w:r>
              <w:rPr>
                <w:rFonts w:ascii="Times New Roman" w:hAnsi="Times New Roman" w:cs="Times New Roman"/>
                <w:b w:val="0"/>
                <w:sz w:val="28"/>
                <w:szCs w:val="28"/>
              </w:rPr>
              <w:t>е</w:t>
            </w:r>
            <w:r w:rsidRPr="008B6C88">
              <w:rPr>
                <w:rFonts w:ascii="Times New Roman" w:hAnsi="Times New Roman" w:cs="Times New Roman"/>
                <w:b w:val="0"/>
                <w:sz w:val="28"/>
                <w:szCs w:val="28"/>
              </w:rPr>
              <w:t>тація (EUCAST-2024)</w:t>
            </w:r>
            <w:r>
              <w:rPr>
                <w:rFonts w:ascii="Times New Roman" w:hAnsi="Times New Roman" w:cs="Times New Roman"/>
                <w:b w:val="0"/>
                <w:sz w:val="28"/>
                <w:szCs w:val="28"/>
              </w:rPr>
              <w:t xml:space="preserve">: </w:t>
            </w:r>
            <w:r w:rsidR="00BB67BB">
              <w:rPr>
                <w:rFonts w:ascii="Times New Roman" w:hAnsi="Times New Roman" w:cs="Times New Roman"/>
                <w:b w:val="0"/>
                <w:sz w:val="28"/>
                <w:szCs w:val="28"/>
              </w:rPr>
              <w:t>Чутливість (м</w:t>
            </w:r>
            <w:r w:rsidR="00465C06" w:rsidRPr="008B6C88">
              <w:rPr>
                <w:rFonts w:ascii="Times New Roman" w:hAnsi="Times New Roman" w:cs="Times New Roman"/>
                <w:b w:val="0"/>
                <w:sz w:val="28"/>
                <w:szCs w:val="28"/>
              </w:rPr>
              <w:t>едіана зони затримки росту (мм)</w:t>
            </w:r>
            <w:r w:rsidR="00BB67BB">
              <w:rPr>
                <w:rFonts w:ascii="Times New Roman" w:hAnsi="Times New Roman" w:cs="Times New Roman"/>
                <w:b w:val="0"/>
                <w:sz w:val="28"/>
                <w:szCs w:val="28"/>
              </w:rPr>
              <w:t>)</w:t>
            </w:r>
          </w:p>
        </w:tc>
        <w:tc>
          <w:tcPr>
            <w:tcW w:w="1416" w:type="dxa"/>
            <w:tcBorders>
              <w:top w:val="single" w:sz="4" w:space="0" w:color="000000"/>
              <w:left w:val="single" w:sz="4" w:space="0" w:color="000000"/>
              <w:bottom w:val="single" w:sz="4" w:space="0" w:color="000000"/>
              <w:right w:val="single" w:sz="4" w:space="0" w:color="000000"/>
            </w:tcBorders>
            <w:vAlign w:val="center"/>
          </w:tcPr>
          <w:p w14:paraId="0A61D512" w14:textId="288DD941" w:rsidR="00E5465A" w:rsidRPr="0071649E" w:rsidRDefault="0071649E" w:rsidP="00983A2C">
            <w:pPr>
              <w:pStyle w:val="afc"/>
              <w:spacing w:after="0" w:line="276" w:lineRule="auto"/>
              <w:jc w:val="both"/>
              <w:rPr>
                <w:rFonts w:ascii="Times New Roman" w:hAnsi="Times New Roman" w:cs="Times New Roman"/>
                <w:b w:val="0"/>
                <w:sz w:val="28"/>
                <w:szCs w:val="28"/>
                <w:lang w:val="en-GB"/>
              </w:rPr>
            </w:pPr>
            <w:r w:rsidRPr="0071649E">
              <w:rPr>
                <w:rFonts w:ascii="Times New Roman" w:hAnsi="Times New Roman" w:cs="Times New Roman"/>
                <w:b w:val="0"/>
                <w:i/>
                <w:sz w:val="28"/>
                <w:szCs w:val="28"/>
                <w:lang w:val="en-GB"/>
              </w:rPr>
              <w:t>p</w:t>
            </w:r>
            <w:r>
              <w:rPr>
                <w:rFonts w:ascii="Times New Roman" w:hAnsi="Times New Roman" w:cs="Times New Roman"/>
                <w:b w:val="0"/>
                <w:sz w:val="28"/>
                <w:szCs w:val="28"/>
                <w:lang w:val="en-GB"/>
              </w:rPr>
              <w:t xml:space="preserve"> (</w:t>
            </w:r>
            <w:r>
              <w:rPr>
                <w:rFonts w:ascii="Times New Roman" w:hAnsi="Times New Roman" w:cs="Times New Roman"/>
                <w:b w:val="0"/>
                <w:sz w:val="28"/>
                <w:szCs w:val="28"/>
              </w:rPr>
              <w:t xml:space="preserve">для </w:t>
            </w:r>
            <w:r w:rsidR="00983A2C">
              <w:rPr>
                <w:rFonts w:ascii="Times New Roman" w:hAnsi="Times New Roman" w:cs="Times New Roman"/>
                <w:b w:val="0"/>
                <w:i/>
                <w:sz w:val="28"/>
                <w:szCs w:val="28"/>
                <w:lang w:val="en-GB"/>
              </w:rPr>
              <w:t>U</w:t>
            </w:r>
            <w:r>
              <w:rPr>
                <w:rFonts w:ascii="Times New Roman" w:hAnsi="Times New Roman" w:cs="Times New Roman"/>
                <w:b w:val="0"/>
                <w:sz w:val="28"/>
                <w:szCs w:val="28"/>
                <w:lang w:val="en-GB"/>
              </w:rPr>
              <w:t>)</w:t>
            </w:r>
          </w:p>
        </w:tc>
      </w:tr>
      <w:tr w:rsidR="00E5465A" w:rsidRPr="008B6C88" w14:paraId="02403DD0" w14:textId="77777777" w:rsidTr="0071649E">
        <w:trPr>
          <w:trHeight w:val="250"/>
        </w:trPr>
        <w:tc>
          <w:tcPr>
            <w:tcW w:w="2274" w:type="dxa"/>
            <w:tcBorders>
              <w:left w:val="single" w:sz="4" w:space="0" w:color="000000"/>
              <w:bottom w:val="single" w:sz="4" w:space="0" w:color="000000"/>
            </w:tcBorders>
            <w:vAlign w:val="center"/>
          </w:tcPr>
          <w:p w14:paraId="0533D21F" w14:textId="6DC2DFD9" w:rsidR="00E5465A" w:rsidRPr="008B6C88" w:rsidRDefault="00D8337C"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Амоксицилін</w:t>
            </w:r>
            <w:r w:rsidR="004F6AFB" w:rsidRPr="008B6C88">
              <w:rPr>
                <w:rFonts w:ascii="Times New Roman" w:hAnsi="Times New Roman" w:cs="Times New Roman"/>
                <w:sz w:val="28"/>
                <w:szCs w:val="28"/>
              </w:rPr>
              <w:t>/</w:t>
            </w:r>
            <w:r w:rsidR="00AB08AC" w:rsidRPr="008B6C88">
              <w:rPr>
                <w:rFonts w:ascii="Times New Roman" w:hAnsi="Times New Roman" w:cs="Times New Roman"/>
                <w:sz w:val="28"/>
                <w:szCs w:val="28"/>
              </w:rPr>
              <w:t>кл</w:t>
            </w:r>
            <w:r w:rsidR="004F21EC" w:rsidRPr="008B6C88">
              <w:rPr>
                <w:rFonts w:ascii="Times New Roman" w:hAnsi="Times New Roman" w:cs="Times New Roman"/>
                <w:sz w:val="28"/>
                <w:szCs w:val="28"/>
              </w:rPr>
              <w:t xml:space="preserve">авулонова </w:t>
            </w:r>
            <w:r w:rsidR="00906037" w:rsidRPr="008B6C88">
              <w:rPr>
                <w:rFonts w:ascii="Times New Roman" w:hAnsi="Times New Roman" w:cs="Times New Roman"/>
                <w:sz w:val="28"/>
                <w:szCs w:val="28"/>
              </w:rPr>
              <w:t>кислота</w:t>
            </w:r>
          </w:p>
        </w:tc>
        <w:tc>
          <w:tcPr>
            <w:tcW w:w="2416" w:type="dxa"/>
            <w:tcBorders>
              <w:left w:val="single" w:sz="4" w:space="0" w:color="000000"/>
              <w:bottom w:val="single" w:sz="4" w:space="0" w:color="000000"/>
            </w:tcBorders>
            <w:vAlign w:val="center"/>
          </w:tcPr>
          <w:p w14:paraId="301095A0" w14:textId="73A667A4" w:rsidR="00E5465A" w:rsidRPr="008B6C88" w:rsidRDefault="00CD34C4"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Рани </w:t>
            </w:r>
            <w:r w:rsidR="00BB67BB">
              <w:rPr>
                <w:rFonts w:ascii="Times New Roman" w:hAnsi="Times New Roman" w:cs="Times New Roman"/>
                <w:sz w:val="28"/>
                <w:szCs w:val="28"/>
              </w:rPr>
              <w:t>(</w:t>
            </w:r>
            <w:r w:rsidR="004B5BA5" w:rsidRPr="008B6C88">
              <w:rPr>
                <w:rFonts w:ascii="Times New Roman" w:hAnsi="Times New Roman" w:cs="Times New Roman"/>
                <w:sz w:val="28"/>
                <w:szCs w:val="28"/>
              </w:rPr>
              <w:t>10</w:t>
            </w:r>
            <w:r w:rsidR="00BB67BB">
              <w:rPr>
                <w:rFonts w:ascii="Times New Roman" w:hAnsi="Times New Roman" w:cs="Times New Roman"/>
                <w:sz w:val="28"/>
                <w:szCs w:val="28"/>
              </w:rPr>
              <w:t>)</w:t>
            </w:r>
          </w:p>
        </w:tc>
        <w:tc>
          <w:tcPr>
            <w:tcW w:w="2965" w:type="dxa"/>
            <w:tcBorders>
              <w:left w:val="single" w:sz="4" w:space="0" w:color="000000"/>
              <w:bottom w:val="single" w:sz="4" w:space="0" w:color="000000"/>
            </w:tcBorders>
            <w:vAlign w:val="center"/>
          </w:tcPr>
          <w:p w14:paraId="0748F4F8" w14:textId="5F202B4B" w:rsidR="00E5465A" w:rsidRPr="008B6C88" w:rsidRDefault="0041103B"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w:t>
            </w:r>
            <w:r w:rsidR="00AE0FD7" w:rsidRPr="008B6C88">
              <w:rPr>
                <w:rFonts w:ascii="Times New Roman" w:hAnsi="Times New Roman" w:cs="Times New Roman"/>
                <w:sz w:val="28"/>
                <w:szCs w:val="28"/>
              </w:rPr>
              <w:t>&lt;</w:t>
            </w:r>
            <w:r w:rsidR="00414253" w:rsidRPr="008B6C88">
              <w:rPr>
                <w:rFonts w:ascii="Times New Roman" w:hAnsi="Times New Roman" w:cs="Times New Roman"/>
                <w:sz w:val="28"/>
                <w:szCs w:val="28"/>
              </w:rPr>
              <w:t>1</w:t>
            </w:r>
            <w:r w:rsidR="00751B73" w:rsidRPr="008B6C88">
              <w:rPr>
                <w:rFonts w:ascii="Times New Roman" w:hAnsi="Times New Roman" w:cs="Times New Roman"/>
                <w:sz w:val="28"/>
                <w:szCs w:val="28"/>
              </w:rPr>
              <w:t>9)</w:t>
            </w:r>
          </w:p>
        </w:tc>
        <w:tc>
          <w:tcPr>
            <w:tcW w:w="1416" w:type="dxa"/>
            <w:tcBorders>
              <w:left w:val="single" w:sz="4" w:space="0" w:color="000000"/>
              <w:bottom w:val="single" w:sz="4" w:space="0" w:color="000000"/>
              <w:right w:val="single" w:sz="4" w:space="0" w:color="000000"/>
            </w:tcBorders>
            <w:vAlign w:val="center"/>
          </w:tcPr>
          <w:p w14:paraId="14EA7968" w14:textId="1C4BF2C4" w:rsidR="00E5465A" w:rsidRPr="008B6C88" w:rsidRDefault="004B2A6B"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E5465A" w:rsidRPr="008B6C88" w14:paraId="3F757B1A" w14:textId="77777777" w:rsidTr="0071649E">
        <w:trPr>
          <w:trHeight w:val="250"/>
        </w:trPr>
        <w:tc>
          <w:tcPr>
            <w:tcW w:w="2274" w:type="dxa"/>
            <w:tcBorders>
              <w:left w:val="single" w:sz="4" w:space="0" w:color="000000"/>
              <w:bottom w:val="single" w:sz="4" w:space="0" w:color="000000"/>
            </w:tcBorders>
            <w:vAlign w:val="center"/>
          </w:tcPr>
          <w:p w14:paraId="758FFC6C" w14:textId="1247F948" w:rsidR="00E5465A" w:rsidRPr="008B6C88" w:rsidRDefault="00E5465A" w:rsidP="00BB67BB">
            <w:pPr>
              <w:pStyle w:val="afb"/>
              <w:spacing w:after="0" w:line="276" w:lineRule="auto"/>
              <w:jc w:val="both"/>
              <w:rPr>
                <w:rFonts w:ascii="Times New Roman" w:hAnsi="Times New Roman" w:cs="Times New Roman"/>
                <w:sz w:val="28"/>
                <w:szCs w:val="28"/>
              </w:rPr>
            </w:pPr>
          </w:p>
        </w:tc>
        <w:tc>
          <w:tcPr>
            <w:tcW w:w="2416" w:type="dxa"/>
            <w:tcBorders>
              <w:left w:val="single" w:sz="4" w:space="0" w:color="000000"/>
              <w:bottom w:val="single" w:sz="4" w:space="0" w:color="000000"/>
            </w:tcBorders>
            <w:vAlign w:val="center"/>
          </w:tcPr>
          <w:p w14:paraId="2FD3AD5B" w14:textId="4319484B" w:rsidR="00E5465A" w:rsidRPr="008B6C88" w:rsidRDefault="00F361D3"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Мокротиння </w:t>
            </w:r>
            <w:r w:rsidR="00BB67BB">
              <w:rPr>
                <w:rFonts w:ascii="Times New Roman" w:hAnsi="Times New Roman" w:cs="Times New Roman"/>
                <w:sz w:val="28"/>
                <w:szCs w:val="28"/>
              </w:rPr>
              <w:t>(</w:t>
            </w:r>
            <w:r w:rsidR="004B5BA5" w:rsidRPr="008B6C88">
              <w:rPr>
                <w:rFonts w:ascii="Times New Roman" w:hAnsi="Times New Roman" w:cs="Times New Roman"/>
                <w:sz w:val="28"/>
                <w:szCs w:val="28"/>
              </w:rPr>
              <w:t>10</w:t>
            </w:r>
            <w:r w:rsidR="00BB67BB">
              <w:rPr>
                <w:rFonts w:ascii="Times New Roman" w:hAnsi="Times New Roman" w:cs="Times New Roman"/>
                <w:sz w:val="28"/>
                <w:szCs w:val="28"/>
              </w:rPr>
              <w:t>)</w:t>
            </w:r>
          </w:p>
        </w:tc>
        <w:tc>
          <w:tcPr>
            <w:tcW w:w="2965" w:type="dxa"/>
            <w:tcBorders>
              <w:left w:val="single" w:sz="4" w:space="0" w:color="000000"/>
              <w:bottom w:val="single" w:sz="4" w:space="0" w:color="000000"/>
            </w:tcBorders>
            <w:vAlign w:val="center"/>
          </w:tcPr>
          <w:p w14:paraId="66AE38AC" w14:textId="36247BEF" w:rsidR="00E5465A" w:rsidRPr="008B6C88" w:rsidRDefault="00A33251"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(&lt;19)</w:t>
            </w:r>
          </w:p>
        </w:tc>
        <w:tc>
          <w:tcPr>
            <w:tcW w:w="1416" w:type="dxa"/>
            <w:tcBorders>
              <w:left w:val="single" w:sz="4" w:space="0" w:color="000000"/>
              <w:bottom w:val="single" w:sz="4" w:space="0" w:color="000000"/>
              <w:right w:val="single" w:sz="4" w:space="0" w:color="000000"/>
            </w:tcBorders>
            <w:vAlign w:val="center"/>
          </w:tcPr>
          <w:p w14:paraId="44C11CAA" w14:textId="28AD1482" w:rsidR="00E5465A" w:rsidRPr="008B6C88" w:rsidRDefault="004B2A6B"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E5465A" w:rsidRPr="008B6C88" w14:paraId="01DDC357" w14:textId="77777777" w:rsidTr="0071649E">
        <w:trPr>
          <w:trHeight w:val="250"/>
        </w:trPr>
        <w:tc>
          <w:tcPr>
            <w:tcW w:w="2274" w:type="dxa"/>
            <w:tcBorders>
              <w:left w:val="single" w:sz="4" w:space="0" w:color="000000"/>
              <w:bottom w:val="single" w:sz="4" w:space="0" w:color="000000"/>
            </w:tcBorders>
            <w:vAlign w:val="center"/>
          </w:tcPr>
          <w:p w14:paraId="19006A04" w14:textId="3FAAB692" w:rsidR="00E5465A" w:rsidRPr="008B6C88" w:rsidRDefault="00E5465A" w:rsidP="00BB67BB">
            <w:pPr>
              <w:pStyle w:val="afb"/>
              <w:spacing w:after="0" w:line="276" w:lineRule="auto"/>
              <w:jc w:val="both"/>
              <w:rPr>
                <w:rFonts w:ascii="Times New Roman" w:hAnsi="Times New Roman" w:cs="Times New Roman"/>
                <w:sz w:val="28"/>
                <w:szCs w:val="28"/>
              </w:rPr>
            </w:pPr>
          </w:p>
        </w:tc>
        <w:tc>
          <w:tcPr>
            <w:tcW w:w="2416" w:type="dxa"/>
            <w:tcBorders>
              <w:left w:val="single" w:sz="4" w:space="0" w:color="000000"/>
              <w:bottom w:val="single" w:sz="4" w:space="0" w:color="000000"/>
            </w:tcBorders>
            <w:vAlign w:val="center"/>
          </w:tcPr>
          <w:p w14:paraId="3FEFDF90" w14:textId="6E77A742" w:rsidR="00E5465A" w:rsidRPr="008B6C88" w:rsidRDefault="00F361D3"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Сеча</w:t>
            </w:r>
            <w:r w:rsidR="00BB67BB">
              <w:rPr>
                <w:rFonts w:ascii="Times New Roman" w:hAnsi="Times New Roman" w:cs="Times New Roman"/>
                <w:sz w:val="28"/>
                <w:szCs w:val="28"/>
              </w:rPr>
              <w:t xml:space="preserve"> (</w:t>
            </w:r>
            <w:r w:rsidR="00591FAF" w:rsidRPr="008B6C88">
              <w:rPr>
                <w:rFonts w:ascii="Times New Roman" w:hAnsi="Times New Roman" w:cs="Times New Roman"/>
                <w:sz w:val="28"/>
                <w:szCs w:val="28"/>
              </w:rPr>
              <w:t>11</w:t>
            </w:r>
            <w:r w:rsidR="00BB67BB">
              <w:rPr>
                <w:rFonts w:ascii="Times New Roman" w:hAnsi="Times New Roman" w:cs="Times New Roman"/>
                <w:sz w:val="28"/>
                <w:szCs w:val="28"/>
              </w:rPr>
              <w:t>)</w:t>
            </w:r>
          </w:p>
        </w:tc>
        <w:tc>
          <w:tcPr>
            <w:tcW w:w="2965" w:type="dxa"/>
            <w:tcBorders>
              <w:left w:val="single" w:sz="4" w:space="0" w:color="000000"/>
              <w:bottom w:val="single" w:sz="4" w:space="0" w:color="000000"/>
            </w:tcBorders>
            <w:vAlign w:val="center"/>
          </w:tcPr>
          <w:p w14:paraId="7060756B" w14:textId="1892FE41" w:rsidR="00E5465A" w:rsidRPr="008B6C88" w:rsidRDefault="0009738E"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(&lt;19)</w:t>
            </w:r>
          </w:p>
        </w:tc>
        <w:tc>
          <w:tcPr>
            <w:tcW w:w="1416" w:type="dxa"/>
            <w:tcBorders>
              <w:left w:val="single" w:sz="4" w:space="0" w:color="000000"/>
              <w:bottom w:val="single" w:sz="4" w:space="0" w:color="000000"/>
              <w:right w:val="single" w:sz="4" w:space="0" w:color="000000"/>
            </w:tcBorders>
            <w:vAlign w:val="center"/>
          </w:tcPr>
          <w:p w14:paraId="3F858F78" w14:textId="5CCCB979" w:rsidR="00E5465A" w:rsidRPr="008B6C88" w:rsidRDefault="00FF4BF7"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E5465A" w:rsidRPr="008B6C88" w14:paraId="649C1E6E" w14:textId="77777777" w:rsidTr="0071649E">
        <w:trPr>
          <w:trHeight w:val="250"/>
        </w:trPr>
        <w:tc>
          <w:tcPr>
            <w:tcW w:w="2274" w:type="dxa"/>
            <w:tcBorders>
              <w:left w:val="single" w:sz="4" w:space="0" w:color="000000"/>
              <w:bottom w:val="single" w:sz="4" w:space="0" w:color="auto"/>
            </w:tcBorders>
            <w:vAlign w:val="center"/>
          </w:tcPr>
          <w:p w14:paraId="339BA4CB" w14:textId="3A9363DC" w:rsidR="00E5465A"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Амікацин</w:t>
            </w:r>
          </w:p>
        </w:tc>
        <w:tc>
          <w:tcPr>
            <w:tcW w:w="2416" w:type="dxa"/>
            <w:tcBorders>
              <w:left w:val="single" w:sz="4" w:space="0" w:color="000000"/>
              <w:bottom w:val="single" w:sz="4" w:space="0" w:color="auto"/>
            </w:tcBorders>
            <w:vAlign w:val="center"/>
          </w:tcPr>
          <w:p w14:paraId="750DBE76" w14:textId="518C3361" w:rsidR="00E5465A"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r w:rsidR="00BB67BB">
              <w:rPr>
                <w:rFonts w:ascii="Times New Roman" w:hAnsi="Times New Roman" w:cs="Times New Roman"/>
                <w:sz w:val="28"/>
                <w:szCs w:val="28"/>
              </w:rPr>
              <w:t xml:space="preserve"> (</w:t>
            </w:r>
            <w:r w:rsidR="00DC13A7" w:rsidRPr="008B6C88">
              <w:rPr>
                <w:rFonts w:ascii="Times New Roman" w:hAnsi="Times New Roman" w:cs="Times New Roman"/>
                <w:sz w:val="28"/>
                <w:szCs w:val="28"/>
              </w:rPr>
              <w:t>22</w:t>
            </w:r>
            <w:r w:rsidR="00BB67BB">
              <w:rPr>
                <w:rFonts w:ascii="Times New Roman" w:hAnsi="Times New Roman" w:cs="Times New Roman"/>
                <w:sz w:val="28"/>
                <w:szCs w:val="28"/>
              </w:rPr>
              <w:t>)</w:t>
            </w:r>
          </w:p>
        </w:tc>
        <w:tc>
          <w:tcPr>
            <w:tcW w:w="2965" w:type="dxa"/>
            <w:tcBorders>
              <w:left w:val="single" w:sz="4" w:space="0" w:color="000000"/>
              <w:bottom w:val="single" w:sz="4" w:space="0" w:color="auto"/>
            </w:tcBorders>
            <w:vAlign w:val="center"/>
          </w:tcPr>
          <w:p w14:paraId="2B50A6FC" w14:textId="08D18876" w:rsidR="00E5465A" w:rsidRPr="008B6C88" w:rsidRDefault="00433B09"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S</w:t>
            </w:r>
            <w:r w:rsidR="000C3570" w:rsidRPr="008B6C88">
              <w:rPr>
                <w:rFonts w:ascii="Times New Roman" w:hAnsi="Times New Roman" w:cs="Times New Roman"/>
                <w:sz w:val="28"/>
                <w:szCs w:val="28"/>
              </w:rPr>
              <w:t xml:space="preserve"> </w:t>
            </w:r>
            <w:r w:rsidR="0003128B" w:rsidRPr="008B6C88">
              <w:rPr>
                <w:rFonts w:ascii="Times New Roman" w:hAnsi="Times New Roman" w:cs="Times New Roman"/>
                <w:sz w:val="28"/>
                <w:szCs w:val="28"/>
              </w:rPr>
              <w:t>(&lt;18)</w:t>
            </w:r>
          </w:p>
        </w:tc>
        <w:tc>
          <w:tcPr>
            <w:tcW w:w="1416" w:type="dxa"/>
            <w:tcBorders>
              <w:left w:val="single" w:sz="4" w:space="0" w:color="000000"/>
              <w:bottom w:val="single" w:sz="4" w:space="0" w:color="auto"/>
              <w:right w:val="single" w:sz="4" w:space="0" w:color="000000"/>
            </w:tcBorders>
            <w:vAlign w:val="center"/>
          </w:tcPr>
          <w:p w14:paraId="5022DD99" w14:textId="51FC72CB" w:rsidR="00E5465A" w:rsidRPr="008B6C88" w:rsidRDefault="00FF4BF7"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0,02*</w:t>
            </w:r>
          </w:p>
        </w:tc>
      </w:tr>
      <w:tr w:rsidR="00F148F1" w:rsidRPr="008B6C88" w14:paraId="1A980388"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79151382"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389A6CB2" w14:textId="087ED722"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Мокротиння </w:t>
            </w:r>
            <w:r w:rsidR="00BB67BB">
              <w:rPr>
                <w:rFonts w:ascii="Times New Roman" w:hAnsi="Times New Roman" w:cs="Times New Roman"/>
                <w:sz w:val="28"/>
                <w:szCs w:val="28"/>
              </w:rPr>
              <w:t>(</w:t>
            </w:r>
            <w:r w:rsidR="00DC13A7" w:rsidRPr="008B6C88">
              <w:rPr>
                <w:rFonts w:ascii="Times New Roman" w:hAnsi="Times New Roman" w:cs="Times New Roman"/>
                <w:sz w:val="28"/>
                <w:szCs w:val="28"/>
              </w:rPr>
              <w:t>20</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1748B5EB" w14:textId="0CE0DDEA" w:rsidR="00F148F1" w:rsidRPr="008B6C88" w:rsidRDefault="000C3570"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S (&lt;18)</w:t>
            </w:r>
          </w:p>
        </w:tc>
        <w:tc>
          <w:tcPr>
            <w:tcW w:w="1416" w:type="dxa"/>
            <w:tcBorders>
              <w:top w:val="single" w:sz="4" w:space="0" w:color="auto"/>
              <w:left w:val="single" w:sz="4" w:space="0" w:color="000000"/>
              <w:bottom w:val="single" w:sz="4" w:space="0" w:color="auto"/>
              <w:right w:val="single" w:sz="4" w:space="0" w:color="000000"/>
            </w:tcBorders>
            <w:vAlign w:val="center"/>
          </w:tcPr>
          <w:p w14:paraId="5B77B643" w14:textId="4D7E7D7C"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699115B1"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5E2475E8"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37CC2185" w14:textId="1F188DDE"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Сеча</w:t>
            </w:r>
            <w:r w:rsidR="00BB67BB">
              <w:rPr>
                <w:rFonts w:ascii="Times New Roman" w:hAnsi="Times New Roman" w:cs="Times New Roman"/>
                <w:sz w:val="28"/>
                <w:szCs w:val="28"/>
              </w:rPr>
              <w:t xml:space="preserve"> (</w:t>
            </w:r>
            <w:r w:rsidR="00DC13A7" w:rsidRPr="008B6C88">
              <w:rPr>
                <w:rFonts w:ascii="Times New Roman" w:hAnsi="Times New Roman" w:cs="Times New Roman"/>
                <w:sz w:val="28"/>
                <w:szCs w:val="28"/>
              </w:rPr>
              <w:t>24</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2D2EB5CC" w14:textId="29AE1281" w:rsidR="00F148F1" w:rsidRPr="008B6C88" w:rsidRDefault="000C3570"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S (&lt;18)</w:t>
            </w:r>
          </w:p>
        </w:tc>
        <w:tc>
          <w:tcPr>
            <w:tcW w:w="1416" w:type="dxa"/>
            <w:tcBorders>
              <w:top w:val="single" w:sz="4" w:space="0" w:color="auto"/>
              <w:left w:val="single" w:sz="4" w:space="0" w:color="000000"/>
              <w:bottom w:val="single" w:sz="4" w:space="0" w:color="auto"/>
              <w:right w:val="single" w:sz="4" w:space="0" w:color="000000"/>
            </w:tcBorders>
            <w:vAlign w:val="center"/>
          </w:tcPr>
          <w:p w14:paraId="74011BB6" w14:textId="08A0E4C7"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193C0729"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3689CD8D" w14:textId="1BA6A213"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Ц</w:t>
            </w:r>
            <w:r w:rsidR="00403AE9" w:rsidRPr="008B6C88">
              <w:rPr>
                <w:rFonts w:ascii="Times New Roman" w:hAnsi="Times New Roman" w:cs="Times New Roman"/>
                <w:sz w:val="28"/>
                <w:szCs w:val="28"/>
              </w:rPr>
              <w:t>е</w:t>
            </w:r>
            <w:r w:rsidRPr="008B6C88">
              <w:rPr>
                <w:rFonts w:ascii="Times New Roman" w:hAnsi="Times New Roman" w:cs="Times New Roman"/>
                <w:sz w:val="28"/>
                <w:szCs w:val="28"/>
              </w:rPr>
              <w:t>фтріаксон</w:t>
            </w:r>
          </w:p>
        </w:tc>
        <w:tc>
          <w:tcPr>
            <w:tcW w:w="2416" w:type="dxa"/>
            <w:tcBorders>
              <w:top w:val="single" w:sz="4" w:space="0" w:color="auto"/>
              <w:left w:val="single" w:sz="4" w:space="0" w:color="000000"/>
              <w:bottom w:val="single" w:sz="4" w:space="0" w:color="auto"/>
            </w:tcBorders>
            <w:vAlign w:val="center"/>
          </w:tcPr>
          <w:p w14:paraId="5F9F6500" w14:textId="26EC35E3"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r w:rsidR="00BB67BB">
              <w:rPr>
                <w:rFonts w:ascii="Times New Roman" w:hAnsi="Times New Roman" w:cs="Times New Roman"/>
                <w:sz w:val="28"/>
                <w:szCs w:val="28"/>
              </w:rPr>
              <w:t xml:space="preserve"> (</w:t>
            </w:r>
            <w:r w:rsidR="000845D5" w:rsidRPr="008B6C88">
              <w:rPr>
                <w:rFonts w:ascii="Times New Roman" w:hAnsi="Times New Roman" w:cs="Times New Roman"/>
                <w:sz w:val="28"/>
                <w:szCs w:val="28"/>
              </w:rPr>
              <w:t>14</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00F2957C" w14:textId="044D9049" w:rsidR="00F148F1" w:rsidRPr="008B6C88" w:rsidRDefault="00EB31E0"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(&lt;22)</w:t>
            </w:r>
          </w:p>
        </w:tc>
        <w:tc>
          <w:tcPr>
            <w:tcW w:w="1416" w:type="dxa"/>
            <w:tcBorders>
              <w:top w:val="single" w:sz="4" w:space="0" w:color="auto"/>
              <w:left w:val="single" w:sz="4" w:space="0" w:color="000000"/>
              <w:bottom w:val="single" w:sz="4" w:space="0" w:color="auto"/>
              <w:right w:val="single" w:sz="4" w:space="0" w:color="000000"/>
            </w:tcBorders>
            <w:vAlign w:val="center"/>
          </w:tcPr>
          <w:p w14:paraId="755D5969" w14:textId="5CC1F72F" w:rsidR="00F148F1" w:rsidRPr="008B6C88" w:rsidRDefault="000372E1"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0,03*</w:t>
            </w:r>
          </w:p>
        </w:tc>
      </w:tr>
      <w:tr w:rsidR="00F148F1" w:rsidRPr="008B6C88" w14:paraId="70CD2723"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47423B51"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52EA776E" w14:textId="46F06188"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Мокротиння</w:t>
            </w:r>
            <w:r w:rsidR="00BB67BB">
              <w:rPr>
                <w:rFonts w:ascii="Times New Roman" w:hAnsi="Times New Roman" w:cs="Times New Roman"/>
                <w:sz w:val="28"/>
                <w:szCs w:val="28"/>
              </w:rPr>
              <w:t xml:space="preserve"> (</w:t>
            </w:r>
            <w:r w:rsidR="000845D5" w:rsidRPr="008B6C88">
              <w:rPr>
                <w:rFonts w:ascii="Times New Roman" w:hAnsi="Times New Roman" w:cs="Times New Roman"/>
                <w:sz w:val="28"/>
                <w:szCs w:val="28"/>
              </w:rPr>
              <w:t>13</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07F48B1C" w14:textId="2251BD85" w:rsidR="00F148F1" w:rsidRPr="008B6C88" w:rsidRDefault="00EB31E0"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w:t>
            </w:r>
            <w:r w:rsidR="00CB7E9E" w:rsidRPr="008B6C88">
              <w:rPr>
                <w:rFonts w:ascii="Times New Roman" w:hAnsi="Times New Roman" w:cs="Times New Roman"/>
                <w:sz w:val="28"/>
                <w:szCs w:val="28"/>
              </w:rPr>
              <w:t>22</w:t>
            </w:r>
            <w:r w:rsidRPr="008B6C88">
              <w:rPr>
                <w:rFonts w:ascii="Times New Roman" w:hAnsi="Times New Roman" w:cs="Times New Roman"/>
                <w:sz w:val="28"/>
                <w:szCs w:val="28"/>
              </w:rPr>
              <w:t>)</w:t>
            </w:r>
          </w:p>
        </w:tc>
        <w:tc>
          <w:tcPr>
            <w:tcW w:w="1416" w:type="dxa"/>
            <w:tcBorders>
              <w:top w:val="single" w:sz="4" w:space="0" w:color="auto"/>
              <w:left w:val="single" w:sz="4" w:space="0" w:color="000000"/>
              <w:bottom w:val="single" w:sz="4" w:space="0" w:color="auto"/>
              <w:right w:val="single" w:sz="4" w:space="0" w:color="000000"/>
            </w:tcBorders>
            <w:vAlign w:val="center"/>
          </w:tcPr>
          <w:p w14:paraId="4B8963F9" w14:textId="1F755AE5"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3C8F6DC2"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6C87FB10"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37B794B7" w14:textId="162B8C6D"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Сеча</w:t>
            </w:r>
            <w:r w:rsidR="00BB67BB">
              <w:rPr>
                <w:rFonts w:ascii="Times New Roman" w:hAnsi="Times New Roman" w:cs="Times New Roman"/>
                <w:sz w:val="28"/>
                <w:szCs w:val="28"/>
              </w:rPr>
              <w:t xml:space="preserve"> (</w:t>
            </w:r>
            <w:r w:rsidR="000845D5" w:rsidRPr="008B6C88">
              <w:rPr>
                <w:rFonts w:ascii="Times New Roman" w:hAnsi="Times New Roman" w:cs="Times New Roman"/>
                <w:sz w:val="28"/>
                <w:szCs w:val="28"/>
              </w:rPr>
              <w:t>16</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18D10CB8" w14:textId="631E32ED" w:rsidR="00F148F1" w:rsidRPr="008B6C88" w:rsidRDefault="00EB31E0"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w:t>
            </w:r>
            <w:r w:rsidR="00CB7E9E" w:rsidRPr="008B6C88">
              <w:rPr>
                <w:rFonts w:ascii="Times New Roman" w:hAnsi="Times New Roman" w:cs="Times New Roman"/>
                <w:sz w:val="28"/>
                <w:szCs w:val="28"/>
              </w:rPr>
              <w:t>22</w:t>
            </w:r>
            <w:r w:rsidRPr="008B6C88">
              <w:rPr>
                <w:rFonts w:ascii="Times New Roman" w:hAnsi="Times New Roman" w:cs="Times New Roman"/>
                <w:sz w:val="28"/>
                <w:szCs w:val="28"/>
              </w:rPr>
              <w:t>)</w:t>
            </w:r>
          </w:p>
        </w:tc>
        <w:tc>
          <w:tcPr>
            <w:tcW w:w="1416" w:type="dxa"/>
            <w:tcBorders>
              <w:top w:val="single" w:sz="4" w:space="0" w:color="auto"/>
              <w:left w:val="single" w:sz="4" w:space="0" w:color="000000"/>
              <w:bottom w:val="single" w:sz="4" w:space="0" w:color="auto"/>
              <w:right w:val="single" w:sz="4" w:space="0" w:color="000000"/>
            </w:tcBorders>
            <w:vAlign w:val="center"/>
          </w:tcPr>
          <w:p w14:paraId="26E1B953" w14:textId="742CCA4C"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0E52F72C"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1240B16B" w14:textId="4A1E6018" w:rsidR="00F148F1" w:rsidRPr="008B6C88" w:rsidRDefault="002959C3"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Цефепім</w:t>
            </w:r>
          </w:p>
        </w:tc>
        <w:tc>
          <w:tcPr>
            <w:tcW w:w="2416" w:type="dxa"/>
            <w:tcBorders>
              <w:top w:val="single" w:sz="4" w:space="0" w:color="auto"/>
              <w:left w:val="single" w:sz="4" w:space="0" w:color="000000"/>
              <w:bottom w:val="single" w:sz="4" w:space="0" w:color="auto"/>
            </w:tcBorders>
            <w:vAlign w:val="center"/>
          </w:tcPr>
          <w:p w14:paraId="56E2FF4E" w14:textId="3161C455"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r w:rsidR="00BB67BB">
              <w:rPr>
                <w:rFonts w:ascii="Times New Roman" w:hAnsi="Times New Roman" w:cs="Times New Roman"/>
                <w:sz w:val="28"/>
                <w:szCs w:val="28"/>
              </w:rPr>
              <w:t xml:space="preserve"> (</w:t>
            </w:r>
            <w:r w:rsidR="004C172C" w:rsidRPr="008B6C88">
              <w:rPr>
                <w:rFonts w:ascii="Times New Roman" w:hAnsi="Times New Roman" w:cs="Times New Roman"/>
                <w:sz w:val="28"/>
                <w:szCs w:val="28"/>
              </w:rPr>
              <w:t>23</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5D693E55" w14:textId="6DDA5F14" w:rsidR="00F148F1" w:rsidRPr="008B6C88" w:rsidRDefault="00012381"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(&lt;24)</w:t>
            </w:r>
          </w:p>
        </w:tc>
        <w:tc>
          <w:tcPr>
            <w:tcW w:w="1416" w:type="dxa"/>
            <w:tcBorders>
              <w:top w:val="single" w:sz="4" w:space="0" w:color="auto"/>
              <w:left w:val="single" w:sz="4" w:space="0" w:color="000000"/>
              <w:bottom w:val="single" w:sz="4" w:space="0" w:color="auto"/>
              <w:right w:val="single" w:sz="4" w:space="0" w:color="000000"/>
            </w:tcBorders>
            <w:vAlign w:val="center"/>
          </w:tcPr>
          <w:p w14:paraId="29892B68" w14:textId="7559ADE8"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31F48E40"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690774A3"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5E12752B" w14:textId="14BB6E2C"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Мокротиння </w:t>
            </w:r>
            <w:r w:rsidR="00BB67BB">
              <w:rPr>
                <w:rFonts w:ascii="Times New Roman" w:hAnsi="Times New Roman" w:cs="Times New Roman"/>
                <w:sz w:val="28"/>
                <w:szCs w:val="28"/>
              </w:rPr>
              <w:t>(</w:t>
            </w:r>
            <w:r w:rsidR="00C76CA1" w:rsidRPr="008B6C88">
              <w:rPr>
                <w:rFonts w:ascii="Times New Roman" w:hAnsi="Times New Roman" w:cs="Times New Roman"/>
                <w:sz w:val="28"/>
                <w:szCs w:val="28"/>
              </w:rPr>
              <w:t>22</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0525D84D" w14:textId="1F4E954C" w:rsidR="00F148F1" w:rsidRPr="008B6C88" w:rsidRDefault="0006739D"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(&lt;22)</w:t>
            </w:r>
          </w:p>
        </w:tc>
        <w:tc>
          <w:tcPr>
            <w:tcW w:w="1416" w:type="dxa"/>
            <w:tcBorders>
              <w:top w:val="single" w:sz="4" w:space="0" w:color="auto"/>
              <w:left w:val="single" w:sz="4" w:space="0" w:color="000000"/>
              <w:bottom w:val="single" w:sz="4" w:space="0" w:color="auto"/>
              <w:right w:val="single" w:sz="4" w:space="0" w:color="000000"/>
            </w:tcBorders>
            <w:vAlign w:val="center"/>
          </w:tcPr>
          <w:p w14:paraId="17E7C81C" w14:textId="0C71977E"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1F87BE9B"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64CF16EF"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77AFCA31" w14:textId="4236C942"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Сеча </w:t>
            </w:r>
            <w:r w:rsidR="00BB67BB">
              <w:rPr>
                <w:rFonts w:ascii="Times New Roman" w:hAnsi="Times New Roman" w:cs="Times New Roman"/>
                <w:sz w:val="28"/>
                <w:szCs w:val="28"/>
              </w:rPr>
              <w:t>(</w:t>
            </w:r>
            <w:r w:rsidR="00820A31" w:rsidRPr="008B6C88">
              <w:rPr>
                <w:rFonts w:ascii="Times New Roman" w:hAnsi="Times New Roman" w:cs="Times New Roman"/>
                <w:sz w:val="28"/>
                <w:szCs w:val="28"/>
              </w:rPr>
              <w:t>25</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2DECA998" w14:textId="6FE2440B" w:rsidR="00F148F1" w:rsidRPr="008B6C88" w:rsidRDefault="00AB3D0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I</w:t>
            </w:r>
            <w:r w:rsidR="0071118E" w:rsidRPr="008B6C88">
              <w:rPr>
                <w:rFonts w:ascii="Times New Roman" w:hAnsi="Times New Roman" w:cs="Times New Roman"/>
                <w:sz w:val="28"/>
                <w:szCs w:val="28"/>
              </w:rPr>
              <w:t xml:space="preserve"> </w:t>
            </w:r>
            <w:r w:rsidR="005B2418" w:rsidRPr="008B6C88">
              <w:rPr>
                <w:rFonts w:ascii="Times New Roman" w:hAnsi="Times New Roman" w:cs="Times New Roman"/>
                <w:sz w:val="28"/>
                <w:szCs w:val="28"/>
              </w:rPr>
              <w:t>(24-26)</w:t>
            </w:r>
          </w:p>
        </w:tc>
        <w:tc>
          <w:tcPr>
            <w:tcW w:w="1416" w:type="dxa"/>
            <w:tcBorders>
              <w:top w:val="single" w:sz="4" w:space="0" w:color="auto"/>
              <w:left w:val="single" w:sz="4" w:space="0" w:color="000000"/>
              <w:bottom w:val="single" w:sz="4" w:space="0" w:color="auto"/>
              <w:right w:val="single" w:sz="4" w:space="0" w:color="000000"/>
            </w:tcBorders>
            <w:vAlign w:val="center"/>
          </w:tcPr>
          <w:p w14:paraId="6B33065B" w14:textId="7CCD7A23"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62C0339B"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2C1A7F11" w14:textId="5375B4FF" w:rsidR="00F148F1" w:rsidRPr="008B6C88" w:rsidRDefault="00820A3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Меропенем</w:t>
            </w:r>
          </w:p>
        </w:tc>
        <w:tc>
          <w:tcPr>
            <w:tcW w:w="2416" w:type="dxa"/>
            <w:tcBorders>
              <w:top w:val="single" w:sz="4" w:space="0" w:color="auto"/>
              <w:left w:val="single" w:sz="4" w:space="0" w:color="000000"/>
              <w:bottom w:val="single" w:sz="4" w:space="0" w:color="auto"/>
            </w:tcBorders>
            <w:vAlign w:val="center"/>
          </w:tcPr>
          <w:p w14:paraId="0F898725" w14:textId="50674935"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r w:rsidR="00BB67BB">
              <w:rPr>
                <w:rFonts w:ascii="Times New Roman" w:hAnsi="Times New Roman" w:cs="Times New Roman"/>
                <w:sz w:val="28"/>
                <w:szCs w:val="28"/>
              </w:rPr>
              <w:t xml:space="preserve"> (</w:t>
            </w:r>
            <w:r w:rsidR="004A1EB6" w:rsidRPr="008B6C88">
              <w:rPr>
                <w:rFonts w:ascii="Times New Roman" w:hAnsi="Times New Roman" w:cs="Times New Roman"/>
                <w:sz w:val="28"/>
                <w:szCs w:val="28"/>
              </w:rPr>
              <w:t>26</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2A12535C" w14:textId="4320C861" w:rsidR="00F148F1" w:rsidRPr="008B6C88" w:rsidRDefault="00EA31A5"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S (</w:t>
            </w:r>
            <w:r w:rsidR="00527BA5" w:rsidRPr="008B6C88">
              <w:rPr>
                <w:rFonts w:ascii="Times New Roman" w:hAnsi="Times New Roman" w:cs="Times New Roman"/>
                <w:sz w:val="28"/>
                <w:szCs w:val="28"/>
              </w:rPr>
              <w:t xml:space="preserve">≥ </w:t>
            </w:r>
            <w:r w:rsidR="005F56F3" w:rsidRPr="008B6C88">
              <w:rPr>
                <w:rFonts w:ascii="Times New Roman" w:hAnsi="Times New Roman" w:cs="Times New Roman"/>
                <w:sz w:val="28"/>
                <w:szCs w:val="28"/>
              </w:rPr>
              <w:t>22</w:t>
            </w:r>
            <w:r w:rsidRPr="008B6C88">
              <w:rPr>
                <w:rFonts w:ascii="Times New Roman" w:hAnsi="Times New Roman" w:cs="Times New Roman"/>
                <w:sz w:val="28"/>
                <w:szCs w:val="28"/>
              </w:rPr>
              <w:t>)</w:t>
            </w:r>
          </w:p>
        </w:tc>
        <w:tc>
          <w:tcPr>
            <w:tcW w:w="1416" w:type="dxa"/>
            <w:tcBorders>
              <w:top w:val="single" w:sz="4" w:space="0" w:color="auto"/>
              <w:left w:val="single" w:sz="4" w:space="0" w:color="000000"/>
              <w:bottom w:val="single" w:sz="4" w:space="0" w:color="auto"/>
              <w:right w:val="single" w:sz="4" w:space="0" w:color="000000"/>
            </w:tcBorders>
            <w:vAlign w:val="center"/>
          </w:tcPr>
          <w:p w14:paraId="1C14BDC0" w14:textId="4DF99321" w:rsidR="00F148F1" w:rsidRPr="008B6C88" w:rsidRDefault="000372E1"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0,0</w:t>
            </w:r>
            <w:r w:rsidR="00323FEB" w:rsidRPr="008B6C88">
              <w:rPr>
                <w:rFonts w:ascii="Times New Roman" w:hAnsi="Times New Roman" w:cs="Times New Roman"/>
                <w:sz w:val="28"/>
                <w:szCs w:val="28"/>
              </w:rPr>
              <w:t>8</w:t>
            </w:r>
          </w:p>
        </w:tc>
      </w:tr>
      <w:tr w:rsidR="00F148F1" w:rsidRPr="008B6C88" w14:paraId="5A130591"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7FE9574A"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35C6A02E" w14:textId="34A8ABE6"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Мокротиння </w:t>
            </w:r>
            <w:r w:rsidR="00BB67BB">
              <w:rPr>
                <w:rFonts w:ascii="Times New Roman" w:hAnsi="Times New Roman" w:cs="Times New Roman"/>
                <w:sz w:val="28"/>
                <w:szCs w:val="28"/>
              </w:rPr>
              <w:t>(</w:t>
            </w:r>
            <w:r w:rsidR="001078CF" w:rsidRPr="008B6C88">
              <w:rPr>
                <w:rFonts w:ascii="Times New Roman" w:hAnsi="Times New Roman" w:cs="Times New Roman"/>
                <w:sz w:val="28"/>
                <w:szCs w:val="28"/>
              </w:rPr>
              <w:t>25</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1FFBC693" w14:textId="230753D2" w:rsidR="00F148F1" w:rsidRPr="008B6C88" w:rsidRDefault="00527BA5"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S (≥ 22)</w:t>
            </w:r>
          </w:p>
        </w:tc>
        <w:tc>
          <w:tcPr>
            <w:tcW w:w="1416" w:type="dxa"/>
            <w:tcBorders>
              <w:top w:val="single" w:sz="4" w:space="0" w:color="auto"/>
              <w:left w:val="single" w:sz="4" w:space="0" w:color="000000"/>
              <w:bottom w:val="single" w:sz="4" w:space="0" w:color="auto"/>
              <w:right w:val="single" w:sz="4" w:space="0" w:color="000000"/>
            </w:tcBorders>
            <w:vAlign w:val="center"/>
          </w:tcPr>
          <w:p w14:paraId="18FDC248" w14:textId="71D387D9"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F148F1" w:rsidRPr="008B6C88" w14:paraId="5E162D74"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3B2ECA95" w14:textId="77777777" w:rsidR="00F148F1" w:rsidRPr="008B6C88" w:rsidRDefault="00F148F1"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0D1E8ACD" w14:textId="65E85773" w:rsidR="00F148F1" w:rsidRPr="008B6C88" w:rsidRDefault="000372E1"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Сеча</w:t>
            </w:r>
            <w:r w:rsidR="00BB67BB">
              <w:rPr>
                <w:rFonts w:ascii="Times New Roman" w:hAnsi="Times New Roman" w:cs="Times New Roman"/>
                <w:sz w:val="28"/>
                <w:szCs w:val="28"/>
              </w:rPr>
              <w:t xml:space="preserve"> (</w:t>
            </w:r>
            <w:r w:rsidR="007E0FED" w:rsidRPr="008B6C88">
              <w:rPr>
                <w:rFonts w:ascii="Times New Roman" w:hAnsi="Times New Roman" w:cs="Times New Roman"/>
                <w:sz w:val="28"/>
                <w:szCs w:val="28"/>
              </w:rPr>
              <w:t>26</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67BF97B0" w14:textId="3EB56104" w:rsidR="00F148F1" w:rsidRPr="008B6C88" w:rsidRDefault="00527BA5"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S (≥ 22)</w:t>
            </w:r>
          </w:p>
        </w:tc>
        <w:tc>
          <w:tcPr>
            <w:tcW w:w="1416" w:type="dxa"/>
            <w:tcBorders>
              <w:top w:val="single" w:sz="4" w:space="0" w:color="auto"/>
              <w:left w:val="single" w:sz="4" w:space="0" w:color="000000"/>
              <w:bottom w:val="single" w:sz="4" w:space="0" w:color="auto"/>
              <w:right w:val="single" w:sz="4" w:space="0" w:color="000000"/>
            </w:tcBorders>
            <w:vAlign w:val="center"/>
          </w:tcPr>
          <w:p w14:paraId="3C2B2423" w14:textId="5B0F88D7" w:rsidR="00F148F1"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EE26EC" w:rsidRPr="008B6C88" w14:paraId="149DA6D6"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2E41AF5B" w14:textId="4F208666" w:rsidR="00EE26EC" w:rsidRPr="008B6C88" w:rsidRDefault="00A26B7B"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Ципрофлоксацин</w:t>
            </w:r>
          </w:p>
        </w:tc>
        <w:tc>
          <w:tcPr>
            <w:tcW w:w="2416" w:type="dxa"/>
            <w:tcBorders>
              <w:top w:val="single" w:sz="4" w:space="0" w:color="auto"/>
              <w:left w:val="single" w:sz="4" w:space="0" w:color="000000"/>
              <w:bottom w:val="single" w:sz="4" w:space="0" w:color="auto"/>
            </w:tcBorders>
            <w:vAlign w:val="center"/>
          </w:tcPr>
          <w:p w14:paraId="28F10E53" w14:textId="0164D533" w:rsidR="00EE26EC" w:rsidRPr="008B6C88" w:rsidRDefault="007024A9"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Рани</w:t>
            </w:r>
            <w:r w:rsidR="00BB67BB">
              <w:rPr>
                <w:rFonts w:ascii="Times New Roman" w:hAnsi="Times New Roman" w:cs="Times New Roman"/>
                <w:sz w:val="28"/>
                <w:szCs w:val="28"/>
              </w:rPr>
              <w:t xml:space="preserve"> (</w:t>
            </w:r>
            <w:r w:rsidR="005B7720" w:rsidRPr="008B6C88">
              <w:rPr>
                <w:rFonts w:ascii="Times New Roman" w:hAnsi="Times New Roman" w:cs="Times New Roman"/>
                <w:sz w:val="28"/>
                <w:szCs w:val="28"/>
              </w:rPr>
              <w:t>20</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42BF5EF1" w14:textId="4AA9899B" w:rsidR="00EE26EC" w:rsidRPr="008B6C88" w:rsidRDefault="0073501A"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(&lt;21)</w:t>
            </w:r>
          </w:p>
        </w:tc>
        <w:tc>
          <w:tcPr>
            <w:tcW w:w="1416" w:type="dxa"/>
            <w:tcBorders>
              <w:top w:val="single" w:sz="4" w:space="0" w:color="auto"/>
              <w:left w:val="single" w:sz="4" w:space="0" w:color="000000"/>
              <w:bottom w:val="single" w:sz="4" w:space="0" w:color="auto"/>
              <w:right w:val="single" w:sz="4" w:space="0" w:color="000000"/>
            </w:tcBorders>
            <w:vAlign w:val="center"/>
          </w:tcPr>
          <w:p w14:paraId="42AA26C2" w14:textId="3D3157A0" w:rsidR="00EE26EC" w:rsidRPr="008B6C88" w:rsidRDefault="009C154F"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0,05</w:t>
            </w:r>
          </w:p>
        </w:tc>
      </w:tr>
      <w:tr w:rsidR="00A26B7B" w:rsidRPr="008B6C88" w14:paraId="57FF6705" w14:textId="77777777" w:rsidTr="0071649E">
        <w:trPr>
          <w:trHeight w:val="258"/>
        </w:trPr>
        <w:tc>
          <w:tcPr>
            <w:tcW w:w="2274" w:type="dxa"/>
            <w:tcBorders>
              <w:top w:val="single" w:sz="4" w:space="0" w:color="auto"/>
              <w:left w:val="single" w:sz="4" w:space="0" w:color="000000"/>
              <w:bottom w:val="single" w:sz="4" w:space="0" w:color="auto"/>
            </w:tcBorders>
            <w:vAlign w:val="center"/>
          </w:tcPr>
          <w:p w14:paraId="1F7F099C" w14:textId="77777777" w:rsidR="00A26B7B" w:rsidRPr="008B6C88" w:rsidRDefault="00A26B7B"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67A07BC3" w14:textId="3944DA3E" w:rsidR="00A26B7B" w:rsidRPr="008B6C88" w:rsidRDefault="005B7720"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Мокротиння</w:t>
            </w:r>
            <w:r w:rsidR="00BB67BB">
              <w:rPr>
                <w:rFonts w:ascii="Times New Roman" w:hAnsi="Times New Roman" w:cs="Times New Roman"/>
                <w:sz w:val="28"/>
                <w:szCs w:val="28"/>
              </w:rPr>
              <w:t xml:space="preserve"> (</w:t>
            </w:r>
            <w:r w:rsidRPr="008B6C88">
              <w:rPr>
                <w:rFonts w:ascii="Times New Roman" w:hAnsi="Times New Roman" w:cs="Times New Roman"/>
                <w:sz w:val="28"/>
                <w:szCs w:val="28"/>
              </w:rPr>
              <w:t>18</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12B8DCBB" w14:textId="3D0D7789" w:rsidR="00A26B7B" w:rsidRPr="008B6C88" w:rsidRDefault="00BB31C9"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R (&lt;21)</w:t>
            </w:r>
          </w:p>
        </w:tc>
        <w:tc>
          <w:tcPr>
            <w:tcW w:w="1416" w:type="dxa"/>
            <w:tcBorders>
              <w:top w:val="single" w:sz="4" w:space="0" w:color="auto"/>
              <w:left w:val="single" w:sz="4" w:space="0" w:color="000000"/>
              <w:bottom w:val="single" w:sz="4" w:space="0" w:color="auto"/>
              <w:right w:val="single" w:sz="4" w:space="0" w:color="000000"/>
            </w:tcBorders>
            <w:vAlign w:val="center"/>
          </w:tcPr>
          <w:p w14:paraId="58F8B332" w14:textId="7E01876E" w:rsidR="00A26B7B" w:rsidRPr="008B6C88" w:rsidRDefault="00464FF3"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r w:rsidR="00A26B7B" w:rsidRPr="008B6C88" w14:paraId="0F271464" w14:textId="77777777" w:rsidTr="0071649E">
        <w:trPr>
          <w:trHeight w:val="394"/>
        </w:trPr>
        <w:tc>
          <w:tcPr>
            <w:tcW w:w="2274" w:type="dxa"/>
            <w:tcBorders>
              <w:top w:val="single" w:sz="4" w:space="0" w:color="auto"/>
              <w:left w:val="single" w:sz="4" w:space="0" w:color="000000"/>
              <w:bottom w:val="single" w:sz="4" w:space="0" w:color="auto"/>
            </w:tcBorders>
            <w:vAlign w:val="center"/>
          </w:tcPr>
          <w:p w14:paraId="74FA7BCA" w14:textId="77777777" w:rsidR="00A26B7B" w:rsidRPr="008B6C88" w:rsidRDefault="00A26B7B" w:rsidP="00BB67BB">
            <w:pPr>
              <w:pStyle w:val="afb"/>
              <w:spacing w:after="0" w:line="276" w:lineRule="auto"/>
              <w:jc w:val="both"/>
              <w:rPr>
                <w:rFonts w:ascii="Times New Roman" w:hAnsi="Times New Roman" w:cs="Times New Roman"/>
                <w:sz w:val="28"/>
                <w:szCs w:val="28"/>
              </w:rPr>
            </w:pPr>
          </w:p>
        </w:tc>
        <w:tc>
          <w:tcPr>
            <w:tcW w:w="2416" w:type="dxa"/>
            <w:tcBorders>
              <w:top w:val="single" w:sz="4" w:space="0" w:color="auto"/>
              <w:left w:val="single" w:sz="4" w:space="0" w:color="000000"/>
              <w:bottom w:val="single" w:sz="4" w:space="0" w:color="auto"/>
            </w:tcBorders>
            <w:vAlign w:val="center"/>
          </w:tcPr>
          <w:p w14:paraId="486BD9E9" w14:textId="1314F1E9" w:rsidR="00A26B7B" w:rsidRPr="008B6C88" w:rsidRDefault="005B7720" w:rsidP="00BB67BB">
            <w:pPr>
              <w:pStyle w:val="afb"/>
              <w:spacing w:after="0" w:line="276"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Сеча </w:t>
            </w:r>
            <w:r w:rsidR="00BB67BB">
              <w:rPr>
                <w:rFonts w:ascii="Times New Roman" w:hAnsi="Times New Roman" w:cs="Times New Roman"/>
                <w:sz w:val="28"/>
                <w:szCs w:val="28"/>
              </w:rPr>
              <w:t>(</w:t>
            </w:r>
            <w:r w:rsidRPr="008B6C88">
              <w:rPr>
                <w:rFonts w:ascii="Times New Roman" w:hAnsi="Times New Roman" w:cs="Times New Roman"/>
                <w:sz w:val="28"/>
                <w:szCs w:val="28"/>
              </w:rPr>
              <w:t>21</w:t>
            </w:r>
            <w:r w:rsidR="00BB67BB">
              <w:rPr>
                <w:rFonts w:ascii="Times New Roman" w:hAnsi="Times New Roman" w:cs="Times New Roman"/>
                <w:sz w:val="28"/>
                <w:szCs w:val="28"/>
              </w:rPr>
              <w:t>)</w:t>
            </w:r>
          </w:p>
        </w:tc>
        <w:tc>
          <w:tcPr>
            <w:tcW w:w="2965" w:type="dxa"/>
            <w:tcBorders>
              <w:top w:val="single" w:sz="4" w:space="0" w:color="auto"/>
              <w:left w:val="single" w:sz="4" w:space="0" w:color="000000"/>
              <w:bottom w:val="single" w:sz="4" w:space="0" w:color="auto"/>
            </w:tcBorders>
            <w:vAlign w:val="center"/>
          </w:tcPr>
          <w:p w14:paraId="6C939E47" w14:textId="1BCF3F8F" w:rsidR="00A26B7B" w:rsidRPr="008B6C88" w:rsidRDefault="00BB31C9"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I (21-25)</w:t>
            </w:r>
          </w:p>
        </w:tc>
        <w:tc>
          <w:tcPr>
            <w:tcW w:w="1416" w:type="dxa"/>
            <w:tcBorders>
              <w:top w:val="single" w:sz="4" w:space="0" w:color="auto"/>
              <w:left w:val="single" w:sz="4" w:space="0" w:color="000000"/>
              <w:bottom w:val="single" w:sz="4" w:space="0" w:color="auto"/>
              <w:right w:val="single" w:sz="4" w:space="0" w:color="000000"/>
            </w:tcBorders>
            <w:vAlign w:val="center"/>
          </w:tcPr>
          <w:p w14:paraId="762BF370" w14:textId="767D671D" w:rsidR="00A26B7B" w:rsidRPr="008B6C88" w:rsidRDefault="004B2FE1" w:rsidP="00FF4BF7">
            <w:pPr>
              <w:pStyle w:val="afb"/>
              <w:spacing w:after="0" w:line="276"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bl>
    <w:p w14:paraId="022DBA77" w14:textId="221CDBC9" w:rsidR="00BB67BB" w:rsidRPr="00BB67BB" w:rsidRDefault="00BB67BB" w:rsidP="0071649E">
      <w:pPr>
        <w:shd w:val="clear" w:color="auto" w:fill="FFFFFF"/>
        <w:suppressAutoHyphens w:val="0"/>
        <w:spacing w:after="240" w:line="360" w:lineRule="atLeast"/>
        <w:jc w:val="both"/>
        <w:rPr>
          <w:rFonts w:ascii="Times New Roman" w:eastAsia="Times New Roman" w:hAnsi="Times New Roman" w:cs="Times New Roman"/>
          <w:color w:val="0A0A0A"/>
          <w:sz w:val="28"/>
          <w:szCs w:val="24"/>
          <w:lang w:eastAsia="uk-UA"/>
        </w:rPr>
      </w:pPr>
      <w:r w:rsidRPr="009A56AF">
        <w:rPr>
          <w:rFonts w:ascii="Times New Roman" w:hAnsi="Times New Roman" w:cs="Times New Roman"/>
          <w:i/>
          <w:sz w:val="28"/>
          <w:szCs w:val="28"/>
        </w:rPr>
        <w:t>Примітка</w:t>
      </w:r>
      <w:r>
        <w:rPr>
          <w:rFonts w:ascii="Times New Roman" w:hAnsi="Times New Roman" w:cs="Times New Roman"/>
          <w:sz w:val="28"/>
          <w:szCs w:val="28"/>
        </w:rPr>
        <w:t xml:space="preserve">: </w:t>
      </w:r>
      <w:r w:rsidRPr="00BB67BB">
        <w:rPr>
          <w:rFonts w:ascii="Times New Roman" w:eastAsia="Times New Roman" w:hAnsi="Times New Roman" w:cs="Times New Roman"/>
          <w:bCs/>
          <w:color w:val="0A0A0A"/>
          <w:sz w:val="28"/>
          <w:szCs w:val="24"/>
          <w:lang w:eastAsia="uk-UA"/>
        </w:rPr>
        <w:t>S</w:t>
      </w:r>
      <w:r>
        <w:rPr>
          <w:rFonts w:ascii="Times New Roman" w:eastAsia="Times New Roman" w:hAnsi="Times New Roman" w:cs="Times New Roman"/>
          <w:bCs/>
          <w:color w:val="0A0A0A"/>
          <w:sz w:val="28"/>
          <w:szCs w:val="24"/>
          <w:lang w:eastAsia="uk-UA"/>
        </w:rPr>
        <w:t xml:space="preserve"> –</w:t>
      </w:r>
      <w:r w:rsidRPr="00BB67BB">
        <w:rPr>
          <w:rFonts w:ascii="Times New Roman" w:eastAsia="Times New Roman" w:hAnsi="Times New Roman" w:cs="Times New Roman"/>
          <w:bCs/>
          <w:color w:val="0A0A0A"/>
          <w:sz w:val="28"/>
          <w:szCs w:val="24"/>
          <w:lang w:eastAsia="uk-UA"/>
        </w:rPr>
        <w:t xml:space="preserve"> </w:t>
      </w:r>
      <w:r>
        <w:rPr>
          <w:rFonts w:ascii="Times New Roman" w:eastAsia="Times New Roman" w:hAnsi="Times New Roman" w:cs="Times New Roman"/>
          <w:bCs/>
          <w:color w:val="0A0A0A"/>
          <w:sz w:val="28"/>
          <w:szCs w:val="24"/>
          <w:lang w:eastAsia="uk-UA"/>
        </w:rPr>
        <w:t>ч</w:t>
      </w:r>
      <w:r w:rsidRPr="00BB67BB">
        <w:rPr>
          <w:rFonts w:ascii="Times New Roman" w:eastAsia="Times New Roman" w:hAnsi="Times New Roman" w:cs="Times New Roman"/>
          <w:bCs/>
          <w:color w:val="0A0A0A"/>
          <w:sz w:val="28"/>
          <w:szCs w:val="24"/>
          <w:lang w:eastAsia="uk-UA"/>
        </w:rPr>
        <w:t>утливий</w:t>
      </w:r>
      <w:r>
        <w:rPr>
          <w:rFonts w:ascii="Times New Roman" w:eastAsia="Times New Roman" w:hAnsi="Times New Roman" w:cs="Times New Roman"/>
          <w:bCs/>
          <w:color w:val="0A0A0A"/>
          <w:sz w:val="28"/>
          <w:szCs w:val="24"/>
          <w:lang w:eastAsia="uk-UA"/>
        </w:rPr>
        <w:t>,</w:t>
      </w:r>
      <w:r w:rsidRPr="00BB67BB">
        <w:rPr>
          <w:rFonts w:ascii="Times New Roman" w:eastAsia="Times New Roman" w:hAnsi="Times New Roman" w:cs="Times New Roman"/>
          <w:bCs/>
          <w:color w:val="0A0A0A"/>
          <w:sz w:val="28"/>
          <w:szCs w:val="24"/>
          <w:lang w:eastAsia="uk-UA"/>
        </w:rPr>
        <w:t xml:space="preserve"> I</w:t>
      </w:r>
      <w:r>
        <w:rPr>
          <w:rFonts w:ascii="Times New Roman" w:eastAsia="Times New Roman" w:hAnsi="Times New Roman" w:cs="Times New Roman"/>
          <w:bCs/>
          <w:color w:val="0A0A0A"/>
          <w:sz w:val="28"/>
          <w:szCs w:val="24"/>
          <w:lang w:eastAsia="uk-UA"/>
        </w:rPr>
        <w:t xml:space="preserve"> -</w:t>
      </w:r>
      <w:r w:rsidRPr="00BB67BB">
        <w:rPr>
          <w:rFonts w:ascii="Times New Roman" w:eastAsia="Times New Roman" w:hAnsi="Times New Roman" w:cs="Times New Roman"/>
          <w:bCs/>
          <w:color w:val="0A0A0A"/>
          <w:sz w:val="28"/>
          <w:szCs w:val="24"/>
          <w:lang w:eastAsia="uk-UA"/>
        </w:rPr>
        <w:t xml:space="preserve"> </w:t>
      </w:r>
      <w:r>
        <w:rPr>
          <w:rFonts w:ascii="Times New Roman" w:eastAsia="Times New Roman" w:hAnsi="Times New Roman" w:cs="Times New Roman"/>
          <w:bCs/>
          <w:color w:val="0A0A0A"/>
          <w:sz w:val="28"/>
          <w:szCs w:val="24"/>
          <w:lang w:eastAsia="uk-UA"/>
        </w:rPr>
        <w:t>п</w:t>
      </w:r>
      <w:r w:rsidRPr="00BB67BB">
        <w:rPr>
          <w:rFonts w:ascii="Times New Roman" w:eastAsia="Times New Roman" w:hAnsi="Times New Roman" w:cs="Times New Roman"/>
          <w:bCs/>
          <w:color w:val="0A0A0A"/>
          <w:sz w:val="28"/>
          <w:szCs w:val="24"/>
          <w:lang w:eastAsia="uk-UA"/>
        </w:rPr>
        <w:t>омірно чутливий</w:t>
      </w:r>
      <w:r>
        <w:rPr>
          <w:rFonts w:ascii="Times New Roman" w:eastAsia="Times New Roman" w:hAnsi="Times New Roman" w:cs="Times New Roman"/>
          <w:bCs/>
          <w:color w:val="0A0A0A"/>
          <w:sz w:val="28"/>
          <w:szCs w:val="24"/>
          <w:lang w:eastAsia="uk-UA"/>
        </w:rPr>
        <w:t xml:space="preserve">, R </w:t>
      </w:r>
      <w:r w:rsidR="0071649E">
        <w:rPr>
          <w:rFonts w:ascii="Times New Roman" w:eastAsia="Times New Roman" w:hAnsi="Times New Roman" w:cs="Times New Roman"/>
          <w:bCs/>
          <w:color w:val="0A0A0A"/>
          <w:sz w:val="28"/>
          <w:szCs w:val="24"/>
          <w:lang w:eastAsia="uk-UA"/>
        </w:rPr>
        <w:t>–</w:t>
      </w:r>
      <w:r>
        <w:rPr>
          <w:rFonts w:ascii="Times New Roman" w:eastAsia="Times New Roman" w:hAnsi="Times New Roman" w:cs="Times New Roman"/>
          <w:bCs/>
          <w:color w:val="0A0A0A"/>
          <w:sz w:val="28"/>
          <w:szCs w:val="24"/>
          <w:lang w:eastAsia="uk-UA"/>
        </w:rPr>
        <w:t xml:space="preserve"> р</w:t>
      </w:r>
      <w:r w:rsidRPr="00BB67BB">
        <w:rPr>
          <w:rFonts w:ascii="Times New Roman" w:eastAsia="Times New Roman" w:hAnsi="Times New Roman" w:cs="Times New Roman"/>
          <w:bCs/>
          <w:color w:val="0A0A0A"/>
          <w:sz w:val="28"/>
          <w:szCs w:val="24"/>
          <w:lang w:eastAsia="uk-UA"/>
        </w:rPr>
        <w:t>езистентний</w:t>
      </w:r>
      <w:r w:rsidR="0071649E">
        <w:rPr>
          <w:rFonts w:ascii="Times New Roman" w:eastAsia="Times New Roman" w:hAnsi="Times New Roman" w:cs="Times New Roman"/>
          <w:bCs/>
          <w:color w:val="0A0A0A"/>
          <w:sz w:val="28"/>
          <w:szCs w:val="24"/>
          <w:lang w:eastAsia="uk-UA"/>
        </w:rPr>
        <w:t xml:space="preserve">, </w:t>
      </w:r>
      <w:r w:rsidR="0071649E" w:rsidRPr="0071649E">
        <w:rPr>
          <w:rFonts w:ascii="Times New Roman" w:eastAsia="Times New Roman" w:hAnsi="Times New Roman" w:cs="Times New Roman"/>
          <w:bCs/>
          <w:i/>
          <w:color w:val="0A0A0A"/>
          <w:sz w:val="28"/>
          <w:szCs w:val="24"/>
          <w:lang w:val="en-US" w:eastAsia="uk-UA"/>
        </w:rPr>
        <w:t>p</w:t>
      </w:r>
      <w:r w:rsidR="0071649E">
        <w:rPr>
          <w:rFonts w:ascii="Times New Roman" w:eastAsia="Times New Roman" w:hAnsi="Times New Roman" w:cs="Times New Roman"/>
          <w:bCs/>
          <w:color w:val="0A0A0A"/>
          <w:sz w:val="28"/>
          <w:szCs w:val="24"/>
          <w:lang w:eastAsia="uk-UA"/>
        </w:rPr>
        <w:t xml:space="preserve"> – рівень значущості; </w:t>
      </w:r>
      <w:r w:rsidR="00983A2C">
        <w:rPr>
          <w:rFonts w:ascii="Times New Roman" w:eastAsia="Times New Roman" w:hAnsi="Times New Roman" w:cs="Times New Roman"/>
          <w:bCs/>
          <w:i/>
          <w:color w:val="0A0A0A"/>
          <w:sz w:val="28"/>
          <w:szCs w:val="24"/>
          <w:lang w:val="en-US" w:eastAsia="uk-UA"/>
        </w:rPr>
        <w:t>U</w:t>
      </w:r>
      <w:r w:rsidR="0071649E">
        <w:rPr>
          <w:rFonts w:ascii="Times New Roman" w:eastAsia="Times New Roman" w:hAnsi="Times New Roman" w:cs="Times New Roman"/>
          <w:bCs/>
          <w:color w:val="0A0A0A"/>
          <w:sz w:val="28"/>
          <w:szCs w:val="24"/>
          <w:lang w:eastAsia="uk-UA"/>
        </w:rPr>
        <w:t xml:space="preserve"> – </w:t>
      </w:r>
      <w:r w:rsidR="00983A2C" w:rsidRPr="008B6C88">
        <w:rPr>
          <w:rFonts w:ascii="Times New Roman" w:hAnsi="Times New Roman" w:cs="Times New Roman"/>
          <w:sz w:val="28"/>
          <w:szCs w:val="28"/>
        </w:rPr>
        <w:t>критерій Манна-Уїтні</w:t>
      </w:r>
      <w:r w:rsidR="0071649E">
        <w:rPr>
          <w:rFonts w:ascii="Times New Roman" w:eastAsia="Times New Roman" w:hAnsi="Times New Roman" w:cs="Times New Roman"/>
          <w:bCs/>
          <w:color w:val="0A0A0A"/>
          <w:sz w:val="28"/>
          <w:szCs w:val="24"/>
          <w:lang w:eastAsia="uk-UA"/>
        </w:rPr>
        <w:t>.</w:t>
      </w:r>
    </w:p>
    <w:p w14:paraId="056BEE58" w14:textId="77777777" w:rsidR="00BB67BB" w:rsidRDefault="00BB67BB" w:rsidP="00731FE4">
      <w:pPr>
        <w:suppressAutoHyphens w:val="0"/>
        <w:spacing w:after="0" w:line="360" w:lineRule="auto"/>
        <w:jc w:val="both"/>
        <w:rPr>
          <w:rFonts w:ascii="Times New Roman" w:eastAsia="Times New Roman" w:hAnsi="Times New Roman" w:cs="Times New Roman"/>
          <w:sz w:val="28"/>
          <w:szCs w:val="28"/>
          <w:lang w:eastAsia="uk-UA"/>
        </w:rPr>
      </w:pPr>
    </w:p>
    <w:p w14:paraId="0B4BE0E8" w14:textId="77777777" w:rsidR="00983A2C" w:rsidRDefault="00983A2C" w:rsidP="00983A2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Цефалоспорини (цефтріаксон, цефепім) проявили низьку ефективність: більшість ізолятів були резистентними, лише поодинокі ізоляти із сечі для цефепіму потрапили до проміжної категорії (I). Для цефтріаксону спостерігалася статистично значуща різниця між джерелами виділення (</w:t>
      </w:r>
      <w:r w:rsidRPr="0074290C">
        <w:rPr>
          <w:rFonts w:ascii="Times New Roman" w:eastAsia="Times New Roman" w:hAnsi="Times New Roman" w:cs="Times New Roman"/>
          <w:i/>
          <w:sz w:val="28"/>
          <w:szCs w:val="28"/>
          <w:lang w:eastAsia="uk-UA"/>
        </w:rPr>
        <w:t>p=</w:t>
      </w:r>
      <w:r w:rsidRPr="008B6C88">
        <w:rPr>
          <w:rFonts w:ascii="Times New Roman" w:eastAsia="Times New Roman" w:hAnsi="Times New Roman" w:cs="Times New Roman"/>
          <w:sz w:val="28"/>
          <w:szCs w:val="28"/>
          <w:lang w:eastAsia="uk-UA"/>
        </w:rPr>
        <w:t>0,03), що може свідчити про локальні особливості формування резистентності.</w:t>
      </w:r>
    </w:p>
    <w:p w14:paraId="069905A4" w14:textId="61652DBB" w:rsidR="00731FE4" w:rsidRPr="008B6C88" w:rsidRDefault="00731FE4" w:rsidP="0074290C">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Меропенем залишався найбільш ефективним антибіотиком: усі штами, зокрема з ранових поверхонь, були чутливими; статистично значущої різниці між джерелами не виявлено (</w:t>
      </w:r>
      <w:r w:rsidRPr="0056551D">
        <w:rPr>
          <w:rFonts w:ascii="Times New Roman" w:eastAsia="Times New Roman" w:hAnsi="Times New Roman" w:cs="Times New Roman"/>
          <w:i/>
          <w:sz w:val="28"/>
          <w:szCs w:val="28"/>
          <w:lang w:eastAsia="uk-UA"/>
        </w:rPr>
        <w:t>p</w:t>
      </w:r>
      <w:r w:rsidRPr="008B6C88">
        <w:rPr>
          <w:rFonts w:ascii="Times New Roman" w:eastAsia="Times New Roman" w:hAnsi="Times New Roman" w:cs="Times New Roman"/>
          <w:sz w:val="28"/>
          <w:szCs w:val="28"/>
          <w:lang w:eastAsia="uk-UA"/>
        </w:rPr>
        <w:t>=0,08).</w:t>
      </w:r>
    </w:p>
    <w:p w14:paraId="377A2684" w14:textId="2FD13297" w:rsidR="00731FE4" w:rsidRPr="008B6C88" w:rsidRDefault="00731FE4" w:rsidP="0056551D">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Ципрофлоксацин продемонстрував високий рівень резистентності ізолятів із ран та мокротиння, тоді як ізоляти із сечі належали до проміжної категорії (I). Відмінності між джерелами перебували на межі статистичної значущості (</w:t>
      </w:r>
      <w:r w:rsidRPr="0056551D">
        <w:rPr>
          <w:rFonts w:ascii="Times New Roman" w:eastAsia="Times New Roman" w:hAnsi="Times New Roman" w:cs="Times New Roman"/>
          <w:i/>
          <w:sz w:val="28"/>
          <w:szCs w:val="28"/>
          <w:lang w:eastAsia="uk-UA"/>
        </w:rPr>
        <w:t>p</w:t>
      </w:r>
      <w:r w:rsidRPr="008B6C88">
        <w:rPr>
          <w:rFonts w:ascii="Times New Roman" w:eastAsia="Times New Roman" w:hAnsi="Times New Roman" w:cs="Times New Roman"/>
          <w:sz w:val="28"/>
          <w:szCs w:val="28"/>
          <w:lang w:eastAsia="uk-UA"/>
        </w:rPr>
        <w:t>=0,05).</w:t>
      </w:r>
    </w:p>
    <w:p w14:paraId="7EB12CAC" w14:textId="5A8B51AA" w:rsidR="002351BE" w:rsidRDefault="00C8014B" w:rsidP="0056551D">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Загалом, результати підтверджують, що аміноглікозиди та карбапенеми залишаються найбільш перспективними антибіотиками для лікування інфекцій, спричинених </w:t>
      </w:r>
      <w:r w:rsidRPr="0071649E">
        <w:rPr>
          <w:rFonts w:ascii="Times New Roman" w:eastAsia="Times New Roman" w:hAnsi="Times New Roman" w:cs="Times New Roman"/>
          <w:i/>
          <w:sz w:val="28"/>
          <w:szCs w:val="28"/>
          <w:lang w:eastAsia="uk-UA"/>
        </w:rPr>
        <w:t>Klebsiella spp.</w:t>
      </w:r>
      <w:r w:rsidRPr="008B6C88">
        <w:rPr>
          <w:rFonts w:ascii="Times New Roman" w:eastAsia="Times New Roman" w:hAnsi="Times New Roman" w:cs="Times New Roman"/>
          <w:sz w:val="28"/>
          <w:szCs w:val="28"/>
          <w:lang w:eastAsia="uk-UA"/>
        </w:rPr>
        <w:t xml:space="preserve">, особливо у випадках ураження </w:t>
      </w:r>
      <w:r w:rsidRPr="008B6C88">
        <w:rPr>
          <w:rFonts w:ascii="Times New Roman" w:eastAsia="Times New Roman" w:hAnsi="Times New Roman" w:cs="Times New Roman"/>
          <w:bCs/>
          <w:sz w:val="28"/>
          <w:szCs w:val="28"/>
          <w:lang w:eastAsia="uk-UA"/>
        </w:rPr>
        <w:t>ранових поверхонь</w:t>
      </w:r>
      <w:r w:rsidRPr="008B6C88">
        <w:rPr>
          <w:rFonts w:ascii="Times New Roman" w:eastAsia="Times New Roman" w:hAnsi="Times New Roman" w:cs="Times New Roman"/>
          <w:sz w:val="28"/>
          <w:szCs w:val="28"/>
          <w:lang w:eastAsia="uk-UA"/>
        </w:rPr>
        <w:t>, тоді як пеніциліни та цефалоспорини характеризуються високим рівнем резистентності.</w:t>
      </w:r>
    </w:p>
    <w:p w14:paraId="5E3BBA7C" w14:textId="77777777" w:rsidR="0071649E" w:rsidRDefault="0071649E" w:rsidP="0071649E">
      <w:pPr>
        <w:pStyle w:val="af8"/>
        <w:spacing w:beforeAutospacing="0" w:after="0" w:afterAutospacing="0" w:line="360" w:lineRule="auto"/>
        <w:ind w:firstLine="360"/>
        <w:jc w:val="both"/>
        <w:rPr>
          <w:sz w:val="28"/>
          <w:szCs w:val="28"/>
          <w:lang w:val="uk-UA" w:eastAsia="uk-UA"/>
        </w:rPr>
      </w:pPr>
    </w:p>
    <w:p w14:paraId="5FD9F11E" w14:textId="2865FD20" w:rsidR="0071649E" w:rsidRPr="0071649E" w:rsidRDefault="0071649E" w:rsidP="0071649E">
      <w:pPr>
        <w:pStyle w:val="af8"/>
        <w:spacing w:beforeAutospacing="0" w:after="0" w:afterAutospacing="0" w:line="360" w:lineRule="auto"/>
        <w:ind w:firstLine="720"/>
        <w:jc w:val="both"/>
        <w:rPr>
          <w:sz w:val="28"/>
          <w:szCs w:val="28"/>
          <w:lang w:val="uk-UA" w:eastAsia="uk-UA"/>
        </w:rPr>
      </w:pPr>
      <w:r w:rsidRPr="008B6C88">
        <w:rPr>
          <w:sz w:val="28"/>
          <w:szCs w:val="28"/>
          <w:lang w:val="uk-UA" w:eastAsia="uk-UA"/>
        </w:rPr>
        <w:t xml:space="preserve">Аналіз чутливості різних видів </w:t>
      </w:r>
      <w:r w:rsidRPr="008B6C88">
        <w:rPr>
          <w:i/>
          <w:iCs/>
          <w:sz w:val="28"/>
          <w:szCs w:val="28"/>
          <w:lang w:val="uk-UA" w:eastAsia="uk-UA"/>
        </w:rPr>
        <w:t>Klebsiella spp.</w:t>
      </w:r>
      <w:r w:rsidRPr="008B6C88">
        <w:rPr>
          <w:sz w:val="28"/>
          <w:szCs w:val="28"/>
          <w:lang w:val="uk-UA" w:eastAsia="uk-UA"/>
        </w:rPr>
        <w:t xml:space="preserve"> продемонстрував певні відмінності між </w:t>
      </w:r>
      <w:r w:rsidRPr="008B6C88">
        <w:rPr>
          <w:i/>
          <w:iCs/>
          <w:sz w:val="28"/>
          <w:szCs w:val="28"/>
          <w:lang w:val="uk-UA" w:eastAsia="uk-UA"/>
        </w:rPr>
        <w:t>K. pneumoniae</w:t>
      </w:r>
      <w:r w:rsidRPr="008B6C88">
        <w:rPr>
          <w:sz w:val="28"/>
          <w:szCs w:val="28"/>
          <w:lang w:val="uk-UA" w:eastAsia="uk-UA"/>
        </w:rPr>
        <w:t xml:space="preserve"> та </w:t>
      </w:r>
      <w:r w:rsidRPr="008B6C88">
        <w:rPr>
          <w:i/>
          <w:iCs/>
          <w:sz w:val="28"/>
          <w:szCs w:val="28"/>
          <w:lang w:val="uk-UA" w:eastAsia="uk-UA"/>
        </w:rPr>
        <w:t>K. oxytoca</w:t>
      </w:r>
      <w:r>
        <w:rPr>
          <w:sz w:val="28"/>
          <w:szCs w:val="28"/>
          <w:lang w:val="uk-UA" w:eastAsia="uk-UA"/>
        </w:rPr>
        <w:t xml:space="preserve"> (Табл. 3.6). Так, а</w:t>
      </w:r>
      <w:r w:rsidRPr="008B6C88">
        <w:rPr>
          <w:bCs/>
          <w:sz w:val="28"/>
          <w:szCs w:val="28"/>
          <w:lang w:eastAsia="uk-UA"/>
        </w:rPr>
        <w:t>моксицилін/клавулонова кислота</w:t>
      </w:r>
      <w:r w:rsidRPr="008B6C88">
        <w:rPr>
          <w:sz w:val="28"/>
          <w:szCs w:val="28"/>
          <w:lang w:eastAsia="uk-UA"/>
        </w:rPr>
        <w:t xml:space="preserve"> бул</w:t>
      </w:r>
      <w:r>
        <w:rPr>
          <w:sz w:val="28"/>
          <w:szCs w:val="28"/>
          <w:lang w:val="uk-UA" w:eastAsia="uk-UA"/>
        </w:rPr>
        <w:t>и</w:t>
      </w:r>
      <w:r w:rsidRPr="008B6C88">
        <w:rPr>
          <w:sz w:val="28"/>
          <w:szCs w:val="28"/>
          <w:lang w:eastAsia="uk-UA"/>
        </w:rPr>
        <w:t xml:space="preserve"> неефективн</w:t>
      </w:r>
      <w:r>
        <w:rPr>
          <w:sz w:val="28"/>
          <w:szCs w:val="28"/>
          <w:lang w:val="uk-UA" w:eastAsia="uk-UA"/>
        </w:rPr>
        <w:t>ими</w:t>
      </w:r>
      <w:r w:rsidRPr="008B6C88">
        <w:rPr>
          <w:sz w:val="28"/>
          <w:szCs w:val="28"/>
          <w:lang w:eastAsia="uk-UA"/>
        </w:rPr>
        <w:t xml:space="preserve"> проти обох видів, усі ізоляти класифікувалися як резистентні.</w:t>
      </w:r>
      <w:r>
        <w:rPr>
          <w:sz w:val="28"/>
          <w:szCs w:val="28"/>
          <w:lang w:val="uk-UA" w:eastAsia="uk-UA"/>
        </w:rPr>
        <w:t xml:space="preserve"> Натомість а</w:t>
      </w:r>
      <w:r w:rsidRPr="0071649E">
        <w:rPr>
          <w:bCs/>
          <w:sz w:val="28"/>
          <w:szCs w:val="28"/>
          <w:lang w:val="uk-UA" w:eastAsia="uk-UA"/>
        </w:rPr>
        <w:t>мікацин</w:t>
      </w:r>
      <w:r w:rsidRPr="0071649E">
        <w:rPr>
          <w:sz w:val="28"/>
          <w:szCs w:val="28"/>
          <w:lang w:val="uk-UA" w:eastAsia="uk-UA"/>
        </w:rPr>
        <w:t xml:space="preserve"> виявив високу активність щодо обох видів, проте </w:t>
      </w:r>
      <w:r w:rsidRPr="008B6C88">
        <w:rPr>
          <w:i/>
          <w:iCs/>
          <w:sz w:val="28"/>
          <w:szCs w:val="28"/>
          <w:lang w:eastAsia="uk-UA"/>
        </w:rPr>
        <w:t>K</w:t>
      </w:r>
      <w:r w:rsidRPr="0071649E">
        <w:rPr>
          <w:i/>
          <w:iCs/>
          <w:sz w:val="28"/>
          <w:szCs w:val="28"/>
          <w:lang w:val="uk-UA" w:eastAsia="uk-UA"/>
        </w:rPr>
        <w:t xml:space="preserve">. </w:t>
      </w:r>
      <w:r w:rsidRPr="008B6C88">
        <w:rPr>
          <w:i/>
          <w:iCs/>
          <w:sz w:val="28"/>
          <w:szCs w:val="28"/>
          <w:lang w:eastAsia="uk-UA"/>
        </w:rPr>
        <w:t>oxytoca</w:t>
      </w:r>
      <w:r w:rsidRPr="0071649E">
        <w:rPr>
          <w:sz w:val="28"/>
          <w:szCs w:val="28"/>
          <w:lang w:val="uk-UA" w:eastAsia="uk-UA"/>
        </w:rPr>
        <w:t xml:space="preserve"> мала вищі середні значення зон затримки росту (25 мм проти 21 мм у </w:t>
      </w:r>
      <w:r w:rsidRPr="008B6C88">
        <w:rPr>
          <w:i/>
          <w:iCs/>
          <w:sz w:val="28"/>
          <w:szCs w:val="28"/>
          <w:lang w:eastAsia="uk-UA"/>
        </w:rPr>
        <w:t>K</w:t>
      </w:r>
      <w:r w:rsidRPr="0071649E">
        <w:rPr>
          <w:i/>
          <w:iCs/>
          <w:sz w:val="28"/>
          <w:szCs w:val="28"/>
          <w:lang w:val="uk-UA" w:eastAsia="uk-UA"/>
        </w:rPr>
        <w:t xml:space="preserve">. </w:t>
      </w:r>
      <w:r w:rsidRPr="008B6C88">
        <w:rPr>
          <w:i/>
          <w:iCs/>
          <w:sz w:val="28"/>
          <w:szCs w:val="28"/>
          <w:lang w:eastAsia="uk-UA"/>
        </w:rPr>
        <w:t>pneumoniae</w:t>
      </w:r>
      <w:r w:rsidRPr="0071649E">
        <w:rPr>
          <w:sz w:val="28"/>
          <w:szCs w:val="28"/>
          <w:lang w:val="uk-UA" w:eastAsia="uk-UA"/>
        </w:rPr>
        <w:t xml:space="preserve">, </w:t>
      </w:r>
      <w:r w:rsidRPr="008750C5">
        <w:rPr>
          <w:i/>
          <w:sz w:val="28"/>
          <w:szCs w:val="28"/>
          <w:lang w:eastAsia="uk-UA"/>
        </w:rPr>
        <w:t>p</w:t>
      </w:r>
      <w:r w:rsidRPr="0071649E">
        <w:rPr>
          <w:sz w:val="28"/>
          <w:szCs w:val="28"/>
          <w:lang w:val="uk-UA" w:eastAsia="uk-UA"/>
        </w:rPr>
        <w:t xml:space="preserve">=0,01). Це свідчить про більшу чутливість </w:t>
      </w:r>
      <w:r w:rsidRPr="008B6C88">
        <w:rPr>
          <w:i/>
          <w:iCs/>
          <w:sz w:val="28"/>
          <w:szCs w:val="28"/>
          <w:lang w:eastAsia="uk-UA"/>
        </w:rPr>
        <w:t>K</w:t>
      </w:r>
      <w:r w:rsidRPr="0071649E">
        <w:rPr>
          <w:i/>
          <w:iCs/>
          <w:sz w:val="28"/>
          <w:szCs w:val="28"/>
          <w:lang w:val="uk-UA" w:eastAsia="uk-UA"/>
        </w:rPr>
        <w:t xml:space="preserve">. </w:t>
      </w:r>
      <w:r w:rsidRPr="008B6C88">
        <w:rPr>
          <w:i/>
          <w:iCs/>
          <w:sz w:val="28"/>
          <w:szCs w:val="28"/>
          <w:lang w:eastAsia="uk-UA"/>
        </w:rPr>
        <w:t>oxytoca</w:t>
      </w:r>
      <w:r w:rsidRPr="0071649E">
        <w:rPr>
          <w:sz w:val="28"/>
          <w:szCs w:val="28"/>
          <w:lang w:val="uk-UA" w:eastAsia="uk-UA"/>
        </w:rPr>
        <w:t xml:space="preserve"> до аміноглікозидів.</w:t>
      </w:r>
      <w:r>
        <w:rPr>
          <w:sz w:val="28"/>
          <w:szCs w:val="28"/>
          <w:lang w:val="uk-UA" w:eastAsia="uk-UA"/>
        </w:rPr>
        <w:t xml:space="preserve"> </w:t>
      </w:r>
      <w:r w:rsidRPr="0071649E">
        <w:rPr>
          <w:bCs/>
          <w:sz w:val="28"/>
          <w:szCs w:val="28"/>
          <w:lang w:val="uk-UA" w:eastAsia="uk-UA"/>
        </w:rPr>
        <w:t>Цефтріаксон</w:t>
      </w:r>
      <w:r>
        <w:rPr>
          <w:bCs/>
          <w:sz w:val="28"/>
          <w:szCs w:val="28"/>
          <w:lang w:val="uk-UA" w:eastAsia="uk-UA"/>
        </w:rPr>
        <w:t xml:space="preserve">, як і </w:t>
      </w:r>
      <w:r>
        <w:rPr>
          <w:sz w:val="28"/>
          <w:szCs w:val="28"/>
          <w:lang w:val="uk-UA" w:eastAsia="uk-UA"/>
        </w:rPr>
        <w:t>а</w:t>
      </w:r>
      <w:r w:rsidRPr="00030664">
        <w:rPr>
          <w:bCs/>
          <w:sz w:val="28"/>
          <w:szCs w:val="28"/>
          <w:lang w:val="uk-UA" w:eastAsia="uk-UA"/>
        </w:rPr>
        <w:t>моксицилін/клавулонова кислота</w:t>
      </w:r>
      <w:r>
        <w:rPr>
          <w:bCs/>
          <w:sz w:val="28"/>
          <w:szCs w:val="28"/>
          <w:lang w:val="uk-UA" w:eastAsia="uk-UA"/>
        </w:rPr>
        <w:t>,</w:t>
      </w:r>
      <w:r w:rsidRPr="0071649E">
        <w:rPr>
          <w:sz w:val="28"/>
          <w:szCs w:val="28"/>
          <w:lang w:val="uk-UA" w:eastAsia="uk-UA"/>
        </w:rPr>
        <w:t xml:space="preserve"> виявився малоефективним, обидва види залишалися резистентними.</w:t>
      </w:r>
      <w:r>
        <w:rPr>
          <w:sz w:val="28"/>
          <w:szCs w:val="28"/>
          <w:lang w:val="uk-UA" w:eastAsia="uk-UA"/>
        </w:rPr>
        <w:t xml:space="preserve"> </w:t>
      </w:r>
      <w:r w:rsidRPr="0071649E">
        <w:rPr>
          <w:bCs/>
          <w:sz w:val="28"/>
          <w:szCs w:val="28"/>
          <w:lang w:val="uk-UA" w:eastAsia="uk-UA"/>
        </w:rPr>
        <w:t>Цефепім</w:t>
      </w:r>
      <w:r w:rsidRPr="0071649E">
        <w:rPr>
          <w:sz w:val="28"/>
          <w:szCs w:val="28"/>
          <w:lang w:val="uk-UA" w:eastAsia="uk-UA"/>
        </w:rPr>
        <w:t xml:space="preserve"> показав кращу активність проти </w:t>
      </w:r>
      <w:r w:rsidRPr="008B6C88">
        <w:rPr>
          <w:i/>
          <w:iCs/>
          <w:sz w:val="28"/>
          <w:szCs w:val="28"/>
          <w:lang w:eastAsia="uk-UA"/>
        </w:rPr>
        <w:t>K</w:t>
      </w:r>
      <w:r w:rsidRPr="0071649E">
        <w:rPr>
          <w:i/>
          <w:iCs/>
          <w:sz w:val="28"/>
          <w:szCs w:val="28"/>
          <w:lang w:val="uk-UA" w:eastAsia="uk-UA"/>
        </w:rPr>
        <w:t xml:space="preserve">. </w:t>
      </w:r>
      <w:r w:rsidRPr="008B6C88">
        <w:rPr>
          <w:i/>
          <w:iCs/>
          <w:sz w:val="28"/>
          <w:szCs w:val="28"/>
          <w:lang w:eastAsia="uk-UA"/>
        </w:rPr>
        <w:t>oxytoca</w:t>
      </w:r>
      <w:r w:rsidRPr="0071649E">
        <w:rPr>
          <w:sz w:val="28"/>
          <w:szCs w:val="28"/>
          <w:lang w:val="uk-UA" w:eastAsia="uk-UA"/>
        </w:rPr>
        <w:t xml:space="preserve"> (25 мм, </w:t>
      </w:r>
      <w:r w:rsidRPr="008B6C88">
        <w:rPr>
          <w:sz w:val="28"/>
          <w:szCs w:val="28"/>
          <w:lang w:eastAsia="uk-UA"/>
        </w:rPr>
        <w:t>I</w:t>
      </w:r>
      <w:r w:rsidRPr="0071649E">
        <w:rPr>
          <w:sz w:val="28"/>
          <w:szCs w:val="28"/>
          <w:lang w:val="uk-UA" w:eastAsia="uk-UA"/>
        </w:rPr>
        <w:t xml:space="preserve">) порівняно з </w:t>
      </w:r>
      <w:r w:rsidRPr="008B6C88">
        <w:rPr>
          <w:i/>
          <w:iCs/>
          <w:sz w:val="28"/>
          <w:szCs w:val="28"/>
          <w:lang w:eastAsia="uk-UA"/>
        </w:rPr>
        <w:t>K</w:t>
      </w:r>
      <w:r w:rsidRPr="0071649E">
        <w:rPr>
          <w:i/>
          <w:iCs/>
          <w:sz w:val="28"/>
          <w:szCs w:val="28"/>
          <w:lang w:val="uk-UA" w:eastAsia="uk-UA"/>
        </w:rPr>
        <w:t xml:space="preserve">. </w:t>
      </w:r>
      <w:r w:rsidRPr="008B6C88">
        <w:rPr>
          <w:i/>
          <w:iCs/>
          <w:sz w:val="28"/>
          <w:szCs w:val="28"/>
          <w:lang w:eastAsia="uk-UA"/>
        </w:rPr>
        <w:t>pneumoniae</w:t>
      </w:r>
      <w:r w:rsidRPr="0071649E">
        <w:rPr>
          <w:sz w:val="28"/>
          <w:szCs w:val="28"/>
          <w:lang w:val="uk-UA" w:eastAsia="uk-UA"/>
        </w:rPr>
        <w:t xml:space="preserve"> (23</w:t>
      </w:r>
      <w:r w:rsidR="00A87B28">
        <w:rPr>
          <w:sz w:val="28"/>
          <w:szCs w:val="28"/>
          <w:lang w:val="uk-UA" w:eastAsia="uk-UA"/>
        </w:rPr>
        <w:t> </w:t>
      </w:r>
      <w:r w:rsidRPr="0071649E">
        <w:rPr>
          <w:sz w:val="28"/>
          <w:szCs w:val="28"/>
          <w:lang w:val="uk-UA" w:eastAsia="uk-UA"/>
        </w:rPr>
        <w:t xml:space="preserve">мм, </w:t>
      </w:r>
      <w:r w:rsidRPr="008B6C88">
        <w:rPr>
          <w:sz w:val="28"/>
          <w:szCs w:val="28"/>
          <w:lang w:eastAsia="uk-UA"/>
        </w:rPr>
        <w:t>R</w:t>
      </w:r>
      <w:r w:rsidRPr="0071649E">
        <w:rPr>
          <w:sz w:val="28"/>
          <w:szCs w:val="28"/>
          <w:lang w:val="uk-UA" w:eastAsia="uk-UA"/>
        </w:rPr>
        <w:t>), різниця була статистично значущою (</w:t>
      </w:r>
      <w:r w:rsidRPr="0071649E">
        <w:rPr>
          <w:i/>
          <w:sz w:val="28"/>
          <w:szCs w:val="28"/>
          <w:lang w:eastAsia="uk-UA"/>
        </w:rPr>
        <w:t>p</w:t>
      </w:r>
      <w:r w:rsidRPr="0071649E">
        <w:rPr>
          <w:sz w:val="28"/>
          <w:szCs w:val="28"/>
          <w:lang w:val="uk-UA" w:eastAsia="uk-UA"/>
        </w:rPr>
        <w:t>=0,04).</w:t>
      </w:r>
    </w:p>
    <w:p w14:paraId="3554C8F5" w14:textId="5E935AFD" w:rsidR="00A87B28" w:rsidRDefault="00A87B28" w:rsidP="00A87B28">
      <w:pPr>
        <w:pStyle w:val="af8"/>
        <w:spacing w:beforeAutospacing="0" w:after="0" w:afterAutospacing="0" w:line="360" w:lineRule="auto"/>
        <w:ind w:firstLine="720"/>
        <w:jc w:val="both"/>
        <w:rPr>
          <w:sz w:val="28"/>
          <w:szCs w:val="28"/>
          <w:lang w:val="uk-UA" w:eastAsia="uk-UA"/>
        </w:rPr>
      </w:pPr>
      <w:r w:rsidRPr="00C06F14">
        <w:rPr>
          <w:bCs/>
          <w:sz w:val="28"/>
          <w:szCs w:val="28"/>
          <w:lang w:val="uk-UA" w:eastAsia="uk-UA"/>
        </w:rPr>
        <w:lastRenderedPageBreak/>
        <w:t>Меропенем</w:t>
      </w:r>
      <w:r w:rsidRPr="00C06F14">
        <w:rPr>
          <w:sz w:val="28"/>
          <w:szCs w:val="28"/>
          <w:lang w:val="uk-UA" w:eastAsia="uk-UA"/>
        </w:rPr>
        <w:t xml:space="preserve"> зберігав високу ефективність для обох видів (</w:t>
      </w:r>
      <w:r w:rsidRPr="008B6C88">
        <w:rPr>
          <w:i/>
          <w:iCs/>
          <w:sz w:val="28"/>
          <w:szCs w:val="28"/>
          <w:lang w:eastAsia="uk-UA"/>
        </w:rPr>
        <w:t>K</w:t>
      </w:r>
      <w:r w:rsidRPr="00C06F14">
        <w:rPr>
          <w:i/>
          <w:iCs/>
          <w:sz w:val="28"/>
          <w:szCs w:val="28"/>
          <w:lang w:val="uk-UA" w:eastAsia="uk-UA"/>
        </w:rPr>
        <w:t>.</w:t>
      </w:r>
      <w:r>
        <w:rPr>
          <w:i/>
          <w:iCs/>
          <w:sz w:val="28"/>
          <w:szCs w:val="28"/>
          <w:lang w:val="uk-UA" w:eastAsia="uk-UA"/>
        </w:rPr>
        <w:t> </w:t>
      </w:r>
      <w:r w:rsidRPr="008B6C88">
        <w:rPr>
          <w:i/>
          <w:iCs/>
          <w:sz w:val="28"/>
          <w:szCs w:val="28"/>
          <w:lang w:eastAsia="uk-UA"/>
        </w:rPr>
        <w:t>pneumoniae</w:t>
      </w:r>
      <w:r w:rsidRPr="00C06F14">
        <w:rPr>
          <w:sz w:val="28"/>
          <w:szCs w:val="28"/>
          <w:lang w:val="uk-UA" w:eastAsia="uk-UA"/>
        </w:rPr>
        <w:t xml:space="preserve"> – 25 мм, </w:t>
      </w:r>
      <w:r w:rsidRPr="008B6C88">
        <w:rPr>
          <w:i/>
          <w:iCs/>
          <w:sz w:val="28"/>
          <w:szCs w:val="28"/>
          <w:lang w:eastAsia="uk-UA"/>
        </w:rPr>
        <w:t>K</w:t>
      </w:r>
      <w:r w:rsidRPr="00C06F14">
        <w:rPr>
          <w:i/>
          <w:iCs/>
          <w:sz w:val="28"/>
          <w:szCs w:val="28"/>
          <w:lang w:val="uk-UA" w:eastAsia="uk-UA"/>
        </w:rPr>
        <w:t xml:space="preserve">. </w:t>
      </w:r>
      <w:r w:rsidRPr="008B6C88">
        <w:rPr>
          <w:i/>
          <w:iCs/>
          <w:sz w:val="28"/>
          <w:szCs w:val="28"/>
          <w:lang w:eastAsia="uk-UA"/>
        </w:rPr>
        <w:t>oxytoca</w:t>
      </w:r>
      <w:r w:rsidRPr="00C06F14">
        <w:rPr>
          <w:sz w:val="28"/>
          <w:szCs w:val="28"/>
          <w:lang w:val="uk-UA" w:eastAsia="uk-UA"/>
        </w:rPr>
        <w:t xml:space="preserve"> – 26 мм). Статистично значущих відмінностей не виявлено.</w:t>
      </w:r>
      <w:r>
        <w:rPr>
          <w:sz w:val="28"/>
          <w:szCs w:val="28"/>
          <w:lang w:val="uk-UA" w:eastAsia="uk-UA"/>
        </w:rPr>
        <w:t xml:space="preserve"> </w:t>
      </w:r>
      <w:r w:rsidRPr="00C06F14">
        <w:rPr>
          <w:bCs/>
          <w:sz w:val="28"/>
          <w:szCs w:val="28"/>
          <w:lang w:val="uk-UA" w:eastAsia="uk-UA"/>
        </w:rPr>
        <w:t>Ципрофлоксацин</w:t>
      </w:r>
      <w:r w:rsidRPr="00C06F14">
        <w:rPr>
          <w:sz w:val="28"/>
          <w:szCs w:val="28"/>
          <w:lang w:val="uk-UA" w:eastAsia="uk-UA"/>
        </w:rPr>
        <w:t xml:space="preserve"> мав кращу дію проти </w:t>
      </w:r>
      <w:r w:rsidRPr="008B6C88">
        <w:rPr>
          <w:i/>
          <w:iCs/>
          <w:sz w:val="28"/>
          <w:szCs w:val="28"/>
          <w:lang w:eastAsia="uk-UA"/>
        </w:rPr>
        <w:t>K</w:t>
      </w:r>
      <w:r w:rsidRPr="00C06F14">
        <w:rPr>
          <w:i/>
          <w:iCs/>
          <w:sz w:val="28"/>
          <w:szCs w:val="28"/>
          <w:lang w:val="uk-UA" w:eastAsia="uk-UA"/>
        </w:rPr>
        <w:t xml:space="preserve">. </w:t>
      </w:r>
      <w:r w:rsidRPr="008B6C88">
        <w:rPr>
          <w:i/>
          <w:iCs/>
          <w:sz w:val="28"/>
          <w:szCs w:val="28"/>
          <w:lang w:eastAsia="uk-UA"/>
        </w:rPr>
        <w:t>oxytoca</w:t>
      </w:r>
      <w:r w:rsidRPr="00C06F14">
        <w:rPr>
          <w:sz w:val="28"/>
          <w:szCs w:val="28"/>
          <w:lang w:val="uk-UA" w:eastAsia="uk-UA"/>
        </w:rPr>
        <w:t xml:space="preserve"> (22 мм, </w:t>
      </w:r>
      <w:r w:rsidRPr="008B6C88">
        <w:rPr>
          <w:sz w:val="28"/>
          <w:szCs w:val="28"/>
          <w:lang w:eastAsia="uk-UA"/>
        </w:rPr>
        <w:t>I</w:t>
      </w:r>
      <w:r w:rsidRPr="00C06F14">
        <w:rPr>
          <w:sz w:val="28"/>
          <w:szCs w:val="28"/>
          <w:lang w:val="uk-UA" w:eastAsia="uk-UA"/>
        </w:rPr>
        <w:t xml:space="preserve">), тоді як </w:t>
      </w:r>
      <w:r w:rsidRPr="008B6C88">
        <w:rPr>
          <w:i/>
          <w:iCs/>
          <w:sz w:val="28"/>
          <w:szCs w:val="28"/>
          <w:lang w:eastAsia="uk-UA"/>
        </w:rPr>
        <w:t>K</w:t>
      </w:r>
      <w:r w:rsidRPr="00C06F14">
        <w:rPr>
          <w:i/>
          <w:iCs/>
          <w:sz w:val="28"/>
          <w:szCs w:val="28"/>
          <w:lang w:val="uk-UA" w:eastAsia="uk-UA"/>
        </w:rPr>
        <w:t xml:space="preserve">. </w:t>
      </w:r>
      <w:r w:rsidRPr="008B6C88">
        <w:rPr>
          <w:i/>
          <w:iCs/>
          <w:sz w:val="28"/>
          <w:szCs w:val="28"/>
          <w:lang w:eastAsia="uk-UA"/>
        </w:rPr>
        <w:t>pneumoniae</w:t>
      </w:r>
      <w:r w:rsidRPr="00C06F14">
        <w:rPr>
          <w:sz w:val="28"/>
          <w:szCs w:val="28"/>
          <w:lang w:val="uk-UA" w:eastAsia="uk-UA"/>
        </w:rPr>
        <w:t xml:space="preserve"> залишалася резистентною (19 мм). Різниця була значущою (</w:t>
      </w:r>
      <w:r w:rsidRPr="00C06F14">
        <w:rPr>
          <w:i/>
          <w:sz w:val="28"/>
          <w:szCs w:val="28"/>
          <w:lang w:eastAsia="uk-UA"/>
        </w:rPr>
        <w:t>p</w:t>
      </w:r>
      <w:r w:rsidRPr="00C06F14">
        <w:rPr>
          <w:sz w:val="28"/>
          <w:szCs w:val="28"/>
          <w:lang w:val="uk-UA" w:eastAsia="uk-UA"/>
        </w:rPr>
        <w:t>=0,03).</w:t>
      </w:r>
      <w:r>
        <w:rPr>
          <w:sz w:val="28"/>
          <w:szCs w:val="28"/>
          <w:lang w:val="uk-UA" w:eastAsia="uk-UA"/>
        </w:rPr>
        <w:t xml:space="preserve"> </w:t>
      </w:r>
    </w:p>
    <w:p w14:paraId="2DC8DCEC" w14:textId="77777777" w:rsidR="0071649E" w:rsidRPr="008B6C88" w:rsidRDefault="0071649E" w:rsidP="0056551D">
      <w:pPr>
        <w:suppressAutoHyphens w:val="0"/>
        <w:spacing w:after="0" w:line="360" w:lineRule="auto"/>
        <w:ind w:firstLine="720"/>
        <w:jc w:val="both"/>
        <w:rPr>
          <w:rFonts w:ascii="Times New Roman" w:eastAsia="Times New Roman" w:hAnsi="Times New Roman" w:cs="Times New Roman"/>
          <w:sz w:val="28"/>
          <w:szCs w:val="28"/>
          <w:lang w:eastAsia="uk-UA"/>
        </w:rPr>
      </w:pPr>
    </w:p>
    <w:p w14:paraId="3BD083A1" w14:textId="1BD6135A" w:rsidR="00E5465A" w:rsidRPr="008B6C88" w:rsidRDefault="00465C06" w:rsidP="0071649E">
      <w:pPr>
        <w:pStyle w:val="a1"/>
        <w:spacing w:after="0" w:line="360" w:lineRule="auto"/>
        <w:jc w:val="right"/>
        <w:rPr>
          <w:rFonts w:ascii="Times New Roman" w:hAnsi="Times New Roman" w:cs="Times New Roman"/>
          <w:i/>
          <w:iCs/>
          <w:sz w:val="28"/>
          <w:szCs w:val="28"/>
        </w:rPr>
      </w:pPr>
      <w:r w:rsidRPr="008B6C88">
        <w:rPr>
          <w:rFonts w:ascii="Times New Roman" w:hAnsi="Times New Roman" w:cs="Times New Roman"/>
          <w:i/>
          <w:iCs/>
          <w:sz w:val="28"/>
          <w:szCs w:val="28"/>
        </w:rPr>
        <w:t>Таблиця 3.6</w:t>
      </w:r>
    </w:p>
    <w:p w14:paraId="49567CF2" w14:textId="5B444D9A" w:rsidR="00E5465A" w:rsidRPr="0071649E" w:rsidRDefault="00A87B28" w:rsidP="0071649E">
      <w:pPr>
        <w:pStyle w:val="a1"/>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Чутливість різних видів</w:t>
      </w:r>
      <w:r w:rsidR="00465C06" w:rsidRPr="0071649E">
        <w:rPr>
          <w:rFonts w:ascii="Times New Roman" w:hAnsi="Times New Roman" w:cs="Times New Roman"/>
          <w:b/>
          <w:bCs/>
          <w:i/>
          <w:iCs/>
          <w:sz w:val="28"/>
          <w:szCs w:val="28"/>
        </w:rPr>
        <w:t xml:space="preserve"> Klebsiella</w:t>
      </w:r>
      <w:r w:rsidR="00465C06" w:rsidRPr="0071649E">
        <w:rPr>
          <w:rFonts w:ascii="Times New Roman" w:hAnsi="Times New Roman" w:cs="Times New Roman"/>
          <w:b/>
          <w:bCs/>
          <w:sz w:val="28"/>
          <w:szCs w:val="28"/>
        </w:rPr>
        <w:t xml:space="preserve"> до антибіотиків</w:t>
      </w:r>
    </w:p>
    <w:tbl>
      <w:tblPr>
        <w:tblW w:w="8930" w:type="dxa"/>
        <w:tblInd w:w="137" w:type="dxa"/>
        <w:tblLayout w:type="fixed"/>
        <w:tblCellMar>
          <w:top w:w="55" w:type="dxa"/>
          <w:left w:w="55" w:type="dxa"/>
          <w:bottom w:w="55" w:type="dxa"/>
          <w:right w:w="55" w:type="dxa"/>
        </w:tblCellMar>
        <w:tblLook w:val="04A0" w:firstRow="1" w:lastRow="0" w:firstColumn="1" w:lastColumn="0" w:noHBand="0" w:noVBand="1"/>
      </w:tblPr>
      <w:tblGrid>
        <w:gridCol w:w="2268"/>
        <w:gridCol w:w="1559"/>
        <w:gridCol w:w="1418"/>
        <w:gridCol w:w="1276"/>
        <w:gridCol w:w="1417"/>
        <w:gridCol w:w="992"/>
      </w:tblGrid>
      <w:tr w:rsidR="00763855" w:rsidRPr="008B6C88" w14:paraId="03AB1939" w14:textId="0E3D3B6D" w:rsidTr="00C06F14">
        <w:trPr>
          <w:trHeight w:val="1287"/>
          <w:tblHeader/>
        </w:trPr>
        <w:tc>
          <w:tcPr>
            <w:tcW w:w="2268" w:type="dxa"/>
            <w:tcBorders>
              <w:top w:val="single" w:sz="4" w:space="0" w:color="000000"/>
              <w:left w:val="single" w:sz="4" w:space="0" w:color="000000"/>
              <w:bottom w:val="single" w:sz="4" w:space="0" w:color="000000"/>
            </w:tcBorders>
            <w:vAlign w:val="center"/>
          </w:tcPr>
          <w:p w14:paraId="1604385E" w14:textId="35AE46A8" w:rsidR="0049777E" w:rsidRPr="008B6C88" w:rsidRDefault="00504D6E"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 xml:space="preserve">Антибіотик </w:t>
            </w:r>
          </w:p>
        </w:tc>
        <w:tc>
          <w:tcPr>
            <w:tcW w:w="1559" w:type="dxa"/>
            <w:tcBorders>
              <w:top w:val="single" w:sz="4" w:space="0" w:color="000000"/>
              <w:left w:val="single" w:sz="4" w:space="0" w:color="000000"/>
              <w:bottom w:val="single" w:sz="4" w:space="0" w:color="000000"/>
            </w:tcBorders>
            <w:vAlign w:val="center"/>
          </w:tcPr>
          <w:p w14:paraId="3AF32991" w14:textId="110D29AD" w:rsidR="0049777E" w:rsidRPr="008B6C88" w:rsidRDefault="00125F93" w:rsidP="0071649E">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i/>
                <w:iCs/>
                <w:sz w:val="28"/>
                <w:szCs w:val="28"/>
              </w:rPr>
              <w:t>K</w:t>
            </w:r>
            <w:r w:rsidR="001E7100" w:rsidRPr="008B6C88">
              <w:rPr>
                <w:rFonts w:ascii="Times New Roman" w:hAnsi="Times New Roman" w:cs="Times New Roman"/>
                <w:b w:val="0"/>
                <w:i/>
                <w:iCs/>
                <w:sz w:val="28"/>
                <w:szCs w:val="28"/>
              </w:rPr>
              <w:t>.</w:t>
            </w:r>
            <w:r w:rsidRPr="008B6C88">
              <w:rPr>
                <w:rFonts w:ascii="Times New Roman" w:hAnsi="Times New Roman" w:cs="Times New Roman"/>
                <w:b w:val="0"/>
                <w:i/>
                <w:iCs/>
                <w:sz w:val="28"/>
                <w:szCs w:val="28"/>
              </w:rPr>
              <w:t xml:space="preserve"> pneumoniae</w:t>
            </w:r>
            <w:r w:rsidR="0071649E">
              <w:rPr>
                <w:rFonts w:ascii="Times New Roman" w:hAnsi="Times New Roman" w:cs="Times New Roman"/>
                <w:b w:val="0"/>
                <w:i/>
                <w:iCs/>
                <w:sz w:val="28"/>
                <w:szCs w:val="28"/>
              </w:rPr>
              <w:t xml:space="preserve"> </w:t>
            </w:r>
            <w:r w:rsidR="004B50D8" w:rsidRPr="008B6C88">
              <w:rPr>
                <w:rFonts w:ascii="Times New Roman" w:hAnsi="Times New Roman" w:cs="Times New Roman"/>
                <w:b w:val="0"/>
                <w:sz w:val="28"/>
                <w:szCs w:val="28"/>
              </w:rPr>
              <w:t>(середнє</w:t>
            </w:r>
            <w:r w:rsidR="0077245E" w:rsidRPr="008B6C88">
              <w:rPr>
                <w:rFonts w:ascii="Times New Roman" w:hAnsi="Times New Roman" w:cs="Times New Roman"/>
                <w:b w:val="0"/>
                <w:sz w:val="28"/>
                <w:szCs w:val="28"/>
              </w:rPr>
              <w:t>,</w:t>
            </w:r>
            <w:r w:rsidR="004B50D8" w:rsidRPr="008B6C88">
              <w:rPr>
                <w:rFonts w:ascii="Times New Roman" w:hAnsi="Times New Roman" w:cs="Times New Roman"/>
                <w:b w:val="0"/>
                <w:sz w:val="28"/>
                <w:szCs w:val="28"/>
              </w:rPr>
              <w:t xml:space="preserve"> </w:t>
            </w:r>
            <w:r w:rsidR="0049777E" w:rsidRPr="008B6C88">
              <w:rPr>
                <w:rFonts w:ascii="Times New Roman" w:hAnsi="Times New Roman" w:cs="Times New Roman"/>
                <w:b w:val="0"/>
                <w:sz w:val="28"/>
                <w:szCs w:val="28"/>
              </w:rPr>
              <w:t>мм)</w:t>
            </w:r>
          </w:p>
        </w:tc>
        <w:tc>
          <w:tcPr>
            <w:tcW w:w="1418" w:type="dxa"/>
            <w:tcBorders>
              <w:top w:val="single" w:sz="4" w:space="0" w:color="000000"/>
              <w:left w:val="single" w:sz="4" w:space="0" w:color="000000"/>
              <w:bottom w:val="single" w:sz="4" w:space="0" w:color="000000"/>
            </w:tcBorders>
            <w:vAlign w:val="center"/>
          </w:tcPr>
          <w:p w14:paraId="1D8E7B17" w14:textId="3F9F7CAA" w:rsidR="0049777E" w:rsidRPr="008B6C88" w:rsidRDefault="007959FA"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Інтер</w:t>
            </w:r>
            <w:r w:rsidR="00D503C6" w:rsidRPr="008B6C88">
              <w:rPr>
                <w:rFonts w:ascii="Times New Roman" w:hAnsi="Times New Roman" w:cs="Times New Roman"/>
                <w:b w:val="0"/>
                <w:sz w:val="28"/>
                <w:szCs w:val="28"/>
              </w:rPr>
              <w:t>претац</w:t>
            </w:r>
            <w:r w:rsidR="006548B6" w:rsidRPr="008B6C88">
              <w:rPr>
                <w:rFonts w:ascii="Times New Roman" w:hAnsi="Times New Roman" w:cs="Times New Roman"/>
                <w:b w:val="0"/>
                <w:sz w:val="28"/>
                <w:szCs w:val="28"/>
              </w:rPr>
              <w:t>ія</w:t>
            </w:r>
            <w:r w:rsidR="00D503C6" w:rsidRPr="008B6C88">
              <w:rPr>
                <w:rFonts w:ascii="Times New Roman" w:hAnsi="Times New Roman" w:cs="Times New Roman"/>
                <w:b w:val="0"/>
                <w:sz w:val="28"/>
                <w:szCs w:val="28"/>
              </w:rPr>
              <w:t xml:space="preserve"> </w:t>
            </w:r>
            <w:r w:rsidR="00DA2374" w:rsidRPr="008B6C88">
              <w:rPr>
                <w:rFonts w:ascii="Times New Roman" w:hAnsi="Times New Roman" w:cs="Times New Roman"/>
                <w:b w:val="0"/>
                <w:sz w:val="28"/>
                <w:szCs w:val="28"/>
              </w:rPr>
              <w:t>(</w:t>
            </w:r>
            <w:r w:rsidR="00005836" w:rsidRPr="008B6C88">
              <w:rPr>
                <w:rFonts w:ascii="Times New Roman" w:hAnsi="Times New Roman" w:cs="Times New Roman"/>
                <w:b w:val="0"/>
                <w:sz w:val="28"/>
                <w:szCs w:val="28"/>
              </w:rPr>
              <w:t>EU</w:t>
            </w:r>
            <w:r w:rsidR="00DC02E7" w:rsidRPr="008B6C88">
              <w:rPr>
                <w:rFonts w:ascii="Times New Roman" w:hAnsi="Times New Roman" w:cs="Times New Roman"/>
                <w:b w:val="0"/>
                <w:sz w:val="28"/>
                <w:szCs w:val="28"/>
              </w:rPr>
              <w:t>CAST-  2024)</w:t>
            </w:r>
          </w:p>
        </w:tc>
        <w:tc>
          <w:tcPr>
            <w:tcW w:w="1276" w:type="dxa"/>
            <w:tcBorders>
              <w:top w:val="single" w:sz="4" w:space="0" w:color="000000"/>
              <w:left w:val="single" w:sz="4" w:space="0" w:color="000000"/>
              <w:bottom w:val="single" w:sz="4" w:space="0" w:color="000000"/>
              <w:right w:val="single" w:sz="4" w:space="0" w:color="000000"/>
            </w:tcBorders>
            <w:vAlign w:val="center"/>
          </w:tcPr>
          <w:p w14:paraId="7E14EBE8" w14:textId="06C59BFD" w:rsidR="0049777E" w:rsidRPr="008B6C88" w:rsidRDefault="0049777E"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 xml:space="preserve"> </w:t>
            </w:r>
            <w:r w:rsidR="006E7DC1" w:rsidRPr="008B6C88">
              <w:rPr>
                <w:rFonts w:ascii="Times New Roman" w:hAnsi="Times New Roman" w:cs="Times New Roman"/>
                <w:b w:val="0"/>
                <w:i/>
                <w:iCs/>
                <w:sz w:val="28"/>
                <w:szCs w:val="28"/>
              </w:rPr>
              <w:t>K. oxytoca</w:t>
            </w:r>
            <w:r w:rsidR="00964055" w:rsidRPr="008B6C88">
              <w:rPr>
                <w:rFonts w:ascii="Times New Roman" w:hAnsi="Times New Roman" w:cs="Times New Roman"/>
                <w:b w:val="0"/>
                <w:i/>
                <w:iCs/>
                <w:sz w:val="28"/>
                <w:szCs w:val="28"/>
              </w:rPr>
              <w:t xml:space="preserve"> </w:t>
            </w:r>
            <w:r w:rsidR="00964055" w:rsidRPr="0071649E">
              <w:rPr>
                <w:rFonts w:ascii="Times New Roman" w:hAnsi="Times New Roman" w:cs="Times New Roman"/>
                <w:b w:val="0"/>
                <w:iCs/>
                <w:sz w:val="28"/>
                <w:szCs w:val="28"/>
              </w:rPr>
              <w:t>(середнє</w:t>
            </w:r>
            <w:r w:rsidR="0077245E" w:rsidRPr="0071649E">
              <w:rPr>
                <w:rFonts w:ascii="Times New Roman" w:hAnsi="Times New Roman" w:cs="Times New Roman"/>
                <w:b w:val="0"/>
                <w:iCs/>
                <w:sz w:val="28"/>
                <w:szCs w:val="28"/>
              </w:rPr>
              <w:t>,мм)</w:t>
            </w:r>
          </w:p>
        </w:tc>
        <w:tc>
          <w:tcPr>
            <w:tcW w:w="1417" w:type="dxa"/>
            <w:tcBorders>
              <w:top w:val="single" w:sz="4" w:space="0" w:color="000000"/>
              <w:left w:val="single" w:sz="4" w:space="0" w:color="000000"/>
              <w:bottom w:val="single" w:sz="4" w:space="0" w:color="000000"/>
              <w:right w:val="single" w:sz="4" w:space="0" w:color="auto"/>
            </w:tcBorders>
          </w:tcPr>
          <w:p w14:paraId="1A810766" w14:textId="2A6C5493" w:rsidR="0049777E" w:rsidRPr="008B6C88" w:rsidRDefault="00BD796A" w:rsidP="008B6C88">
            <w:pPr>
              <w:pStyle w:val="afc"/>
              <w:spacing w:after="0" w:line="36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Інтерпретація (EUCAST-  2024)</w:t>
            </w:r>
          </w:p>
        </w:tc>
        <w:tc>
          <w:tcPr>
            <w:tcW w:w="992" w:type="dxa"/>
            <w:tcBorders>
              <w:top w:val="single" w:sz="4" w:space="0" w:color="000000"/>
              <w:left w:val="single" w:sz="4" w:space="0" w:color="auto"/>
              <w:bottom w:val="single" w:sz="4" w:space="0" w:color="000000"/>
              <w:right w:val="single" w:sz="4" w:space="0" w:color="000000"/>
            </w:tcBorders>
            <w:vAlign w:val="center"/>
          </w:tcPr>
          <w:p w14:paraId="5E1D8F13" w14:textId="77CB6BC7" w:rsidR="0049777E" w:rsidRPr="008B6C88" w:rsidRDefault="0071649E" w:rsidP="00C06F14">
            <w:pPr>
              <w:pStyle w:val="afc"/>
              <w:spacing w:after="0" w:line="360" w:lineRule="auto"/>
              <w:rPr>
                <w:rFonts w:ascii="Times New Roman" w:hAnsi="Times New Roman" w:cs="Times New Roman"/>
                <w:b w:val="0"/>
                <w:sz w:val="28"/>
                <w:szCs w:val="28"/>
              </w:rPr>
            </w:pPr>
            <w:r w:rsidRPr="0071649E">
              <w:rPr>
                <w:rFonts w:ascii="Times New Roman" w:hAnsi="Times New Roman" w:cs="Times New Roman"/>
                <w:b w:val="0"/>
                <w:i/>
                <w:sz w:val="28"/>
                <w:szCs w:val="28"/>
              </w:rPr>
              <w:t>р</w:t>
            </w:r>
          </w:p>
        </w:tc>
      </w:tr>
      <w:tr w:rsidR="00763855" w:rsidRPr="008B6C88" w14:paraId="59AD9F3A" w14:textId="385147EC" w:rsidTr="00C06F14">
        <w:tc>
          <w:tcPr>
            <w:tcW w:w="2268" w:type="dxa"/>
            <w:tcBorders>
              <w:left w:val="single" w:sz="4" w:space="0" w:color="000000"/>
              <w:bottom w:val="single" w:sz="4" w:space="0" w:color="000000"/>
            </w:tcBorders>
            <w:vAlign w:val="center"/>
          </w:tcPr>
          <w:p w14:paraId="55F34F96" w14:textId="2D1CB2F9" w:rsidR="0049777E" w:rsidRPr="008B6C88" w:rsidRDefault="00993A02" w:rsidP="00A87B2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Амоксицилін </w:t>
            </w:r>
            <w:r w:rsidR="005A61ED" w:rsidRPr="008B6C88">
              <w:rPr>
                <w:rFonts w:ascii="Times New Roman" w:hAnsi="Times New Roman" w:cs="Times New Roman"/>
                <w:sz w:val="28"/>
                <w:szCs w:val="28"/>
              </w:rPr>
              <w:t xml:space="preserve">/ </w:t>
            </w:r>
            <w:r w:rsidR="004B3545" w:rsidRPr="008B6C88">
              <w:rPr>
                <w:rFonts w:ascii="Times New Roman" w:hAnsi="Times New Roman" w:cs="Times New Roman"/>
                <w:sz w:val="28"/>
                <w:szCs w:val="28"/>
              </w:rPr>
              <w:t xml:space="preserve">     </w:t>
            </w:r>
            <w:r w:rsidR="009B7B3E" w:rsidRPr="008B6C88">
              <w:rPr>
                <w:rFonts w:ascii="Times New Roman" w:hAnsi="Times New Roman" w:cs="Times New Roman"/>
                <w:sz w:val="28"/>
                <w:szCs w:val="28"/>
              </w:rPr>
              <w:t>клавулонова</w:t>
            </w:r>
            <w:r w:rsidR="004B3545" w:rsidRPr="008B6C88">
              <w:rPr>
                <w:rFonts w:ascii="Times New Roman" w:hAnsi="Times New Roman" w:cs="Times New Roman"/>
                <w:sz w:val="28"/>
                <w:szCs w:val="28"/>
              </w:rPr>
              <w:t xml:space="preserve"> </w:t>
            </w:r>
            <w:r w:rsidR="009B7B3E" w:rsidRPr="008B6C88">
              <w:rPr>
                <w:rFonts w:ascii="Times New Roman" w:hAnsi="Times New Roman" w:cs="Times New Roman"/>
                <w:sz w:val="28"/>
                <w:szCs w:val="28"/>
              </w:rPr>
              <w:t xml:space="preserve">кислота </w:t>
            </w:r>
          </w:p>
        </w:tc>
        <w:tc>
          <w:tcPr>
            <w:tcW w:w="1559" w:type="dxa"/>
            <w:tcBorders>
              <w:left w:val="single" w:sz="4" w:space="0" w:color="000000"/>
              <w:bottom w:val="single" w:sz="4" w:space="0" w:color="000000"/>
            </w:tcBorders>
            <w:vAlign w:val="center"/>
          </w:tcPr>
          <w:p w14:paraId="724109F3" w14:textId="75C5B851" w:rsidR="0049777E" w:rsidRPr="008B6C88" w:rsidRDefault="002E798C"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10</w:t>
            </w:r>
          </w:p>
        </w:tc>
        <w:tc>
          <w:tcPr>
            <w:tcW w:w="1418" w:type="dxa"/>
            <w:tcBorders>
              <w:left w:val="single" w:sz="4" w:space="0" w:color="000000"/>
              <w:bottom w:val="single" w:sz="4" w:space="0" w:color="000000"/>
            </w:tcBorders>
            <w:vAlign w:val="center"/>
          </w:tcPr>
          <w:p w14:paraId="4427B506" w14:textId="02CE444B" w:rsidR="0049777E" w:rsidRPr="008B6C88" w:rsidRDefault="008F6F95"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 (&lt;19)</w:t>
            </w:r>
          </w:p>
        </w:tc>
        <w:tc>
          <w:tcPr>
            <w:tcW w:w="1276" w:type="dxa"/>
            <w:tcBorders>
              <w:left w:val="single" w:sz="4" w:space="0" w:color="000000"/>
              <w:bottom w:val="single" w:sz="4" w:space="0" w:color="000000"/>
              <w:right w:val="single" w:sz="4" w:space="0" w:color="000000"/>
            </w:tcBorders>
            <w:vAlign w:val="center"/>
          </w:tcPr>
          <w:p w14:paraId="425889DC" w14:textId="79C0BA50" w:rsidR="0049777E" w:rsidRPr="008B6C88" w:rsidRDefault="005C4671"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12</w:t>
            </w:r>
          </w:p>
        </w:tc>
        <w:tc>
          <w:tcPr>
            <w:tcW w:w="1417" w:type="dxa"/>
            <w:tcBorders>
              <w:left w:val="single" w:sz="4" w:space="0" w:color="000000"/>
              <w:bottom w:val="single" w:sz="4" w:space="0" w:color="000000"/>
              <w:right w:val="single" w:sz="4" w:space="0" w:color="auto"/>
            </w:tcBorders>
            <w:vAlign w:val="center"/>
          </w:tcPr>
          <w:p w14:paraId="07B806E4" w14:textId="4C34CCF2" w:rsidR="00392337" w:rsidRPr="008B6C88" w:rsidRDefault="00392337"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R (&lt;19)</w:t>
            </w:r>
          </w:p>
        </w:tc>
        <w:tc>
          <w:tcPr>
            <w:tcW w:w="992" w:type="dxa"/>
            <w:tcBorders>
              <w:left w:val="single" w:sz="4" w:space="0" w:color="auto"/>
              <w:bottom w:val="single" w:sz="4" w:space="0" w:color="000000"/>
              <w:right w:val="single" w:sz="4" w:space="0" w:color="000000"/>
            </w:tcBorders>
            <w:vAlign w:val="center"/>
          </w:tcPr>
          <w:p w14:paraId="21410739" w14:textId="45519B69" w:rsidR="0049777E" w:rsidRPr="008B6C88" w:rsidRDefault="00D109B4"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&gt;</w:t>
            </w:r>
            <w:r w:rsidR="00793AEE" w:rsidRPr="008B6C88">
              <w:rPr>
                <w:rFonts w:ascii="Times New Roman" w:hAnsi="Times New Roman" w:cs="Times New Roman"/>
                <w:sz w:val="28"/>
                <w:szCs w:val="28"/>
              </w:rPr>
              <w:t>0,05</w:t>
            </w:r>
          </w:p>
        </w:tc>
      </w:tr>
      <w:tr w:rsidR="00763855" w:rsidRPr="008B6C88" w14:paraId="2B0217BE" w14:textId="0AEF23DC" w:rsidTr="00C06F14">
        <w:tc>
          <w:tcPr>
            <w:tcW w:w="2268" w:type="dxa"/>
            <w:tcBorders>
              <w:left w:val="single" w:sz="4" w:space="0" w:color="000000"/>
              <w:bottom w:val="single" w:sz="4" w:space="0" w:color="000000"/>
            </w:tcBorders>
            <w:vAlign w:val="center"/>
          </w:tcPr>
          <w:p w14:paraId="74C259E5" w14:textId="40818AA3" w:rsidR="0049777E" w:rsidRPr="008B6C88" w:rsidRDefault="005A61ED"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Амікацин </w:t>
            </w:r>
          </w:p>
        </w:tc>
        <w:tc>
          <w:tcPr>
            <w:tcW w:w="1559" w:type="dxa"/>
            <w:tcBorders>
              <w:left w:val="single" w:sz="4" w:space="0" w:color="000000"/>
              <w:bottom w:val="single" w:sz="4" w:space="0" w:color="000000"/>
            </w:tcBorders>
            <w:vAlign w:val="center"/>
          </w:tcPr>
          <w:p w14:paraId="5EFFA09F" w14:textId="6377D04F" w:rsidR="0049777E" w:rsidRPr="008B6C88" w:rsidRDefault="002E798C"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21</w:t>
            </w:r>
          </w:p>
        </w:tc>
        <w:tc>
          <w:tcPr>
            <w:tcW w:w="1418" w:type="dxa"/>
            <w:tcBorders>
              <w:left w:val="single" w:sz="4" w:space="0" w:color="000000"/>
              <w:bottom w:val="single" w:sz="4" w:space="0" w:color="000000"/>
            </w:tcBorders>
            <w:vAlign w:val="center"/>
          </w:tcPr>
          <w:p w14:paraId="0FC1EC79" w14:textId="1E183188" w:rsidR="0049777E" w:rsidRPr="008B6C88" w:rsidRDefault="00241922"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 18)</w:t>
            </w:r>
          </w:p>
        </w:tc>
        <w:tc>
          <w:tcPr>
            <w:tcW w:w="1276" w:type="dxa"/>
            <w:tcBorders>
              <w:left w:val="single" w:sz="4" w:space="0" w:color="000000"/>
              <w:bottom w:val="single" w:sz="4" w:space="0" w:color="000000"/>
              <w:right w:val="single" w:sz="4" w:space="0" w:color="000000"/>
            </w:tcBorders>
            <w:vAlign w:val="center"/>
          </w:tcPr>
          <w:p w14:paraId="1D99A956" w14:textId="4D29BA62" w:rsidR="0049777E" w:rsidRPr="008B6C88" w:rsidRDefault="005C4671"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1417" w:type="dxa"/>
            <w:tcBorders>
              <w:left w:val="single" w:sz="4" w:space="0" w:color="000000"/>
              <w:bottom w:val="single" w:sz="4" w:space="0" w:color="000000"/>
              <w:right w:val="single" w:sz="4" w:space="0" w:color="auto"/>
            </w:tcBorders>
          </w:tcPr>
          <w:p w14:paraId="632BF7B9" w14:textId="6E29E628" w:rsidR="0049777E" w:rsidRPr="008B6C88" w:rsidRDefault="00392337"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 18)</w:t>
            </w:r>
          </w:p>
        </w:tc>
        <w:tc>
          <w:tcPr>
            <w:tcW w:w="992" w:type="dxa"/>
            <w:tcBorders>
              <w:left w:val="single" w:sz="4" w:space="0" w:color="auto"/>
              <w:bottom w:val="single" w:sz="4" w:space="0" w:color="000000"/>
              <w:right w:val="single" w:sz="4" w:space="0" w:color="000000"/>
            </w:tcBorders>
          </w:tcPr>
          <w:p w14:paraId="133F77D5" w14:textId="03112278" w:rsidR="0049777E" w:rsidRPr="008B6C88" w:rsidRDefault="00793AEE"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0,01*</w:t>
            </w:r>
          </w:p>
        </w:tc>
      </w:tr>
      <w:tr w:rsidR="00763855" w:rsidRPr="008B6C88" w14:paraId="3782DD5C" w14:textId="5AD8373D" w:rsidTr="00C06F14">
        <w:tc>
          <w:tcPr>
            <w:tcW w:w="2268" w:type="dxa"/>
            <w:tcBorders>
              <w:left w:val="single" w:sz="4" w:space="0" w:color="000000"/>
              <w:bottom w:val="single" w:sz="4" w:space="0" w:color="auto"/>
            </w:tcBorders>
            <w:vAlign w:val="center"/>
          </w:tcPr>
          <w:p w14:paraId="0A55A327" w14:textId="03E1C185" w:rsidR="0049777E" w:rsidRPr="008B6C88" w:rsidRDefault="00F74935"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Цефтріаксон </w:t>
            </w:r>
          </w:p>
        </w:tc>
        <w:tc>
          <w:tcPr>
            <w:tcW w:w="1559" w:type="dxa"/>
            <w:tcBorders>
              <w:left w:val="single" w:sz="4" w:space="0" w:color="000000"/>
              <w:bottom w:val="single" w:sz="4" w:space="0" w:color="auto"/>
            </w:tcBorders>
            <w:vAlign w:val="center"/>
          </w:tcPr>
          <w:p w14:paraId="1260BB74" w14:textId="3909F2ED" w:rsidR="0049777E" w:rsidRPr="008B6C88" w:rsidRDefault="00E7015E"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15</w:t>
            </w:r>
          </w:p>
        </w:tc>
        <w:tc>
          <w:tcPr>
            <w:tcW w:w="1418" w:type="dxa"/>
            <w:tcBorders>
              <w:left w:val="single" w:sz="4" w:space="0" w:color="000000"/>
              <w:bottom w:val="single" w:sz="4" w:space="0" w:color="auto"/>
            </w:tcBorders>
            <w:vAlign w:val="center"/>
          </w:tcPr>
          <w:p w14:paraId="24041208" w14:textId="1F1E27E1" w:rsidR="0049777E" w:rsidRPr="008B6C88" w:rsidRDefault="00915135"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 (&lt;22)</w:t>
            </w:r>
          </w:p>
        </w:tc>
        <w:tc>
          <w:tcPr>
            <w:tcW w:w="1276" w:type="dxa"/>
            <w:tcBorders>
              <w:left w:val="single" w:sz="4" w:space="0" w:color="000000"/>
              <w:bottom w:val="single" w:sz="4" w:space="0" w:color="auto"/>
              <w:right w:val="single" w:sz="4" w:space="0" w:color="000000"/>
            </w:tcBorders>
            <w:vAlign w:val="center"/>
          </w:tcPr>
          <w:p w14:paraId="4B347BEC" w14:textId="389F51AC" w:rsidR="0049777E" w:rsidRPr="008B6C88" w:rsidRDefault="00116879"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17</w:t>
            </w:r>
          </w:p>
        </w:tc>
        <w:tc>
          <w:tcPr>
            <w:tcW w:w="1417" w:type="dxa"/>
            <w:tcBorders>
              <w:left w:val="single" w:sz="4" w:space="0" w:color="000000"/>
              <w:bottom w:val="single" w:sz="4" w:space="0" w:color="auto"/>
              <w:right w:val="single" w:sz="4" w:space="0" w:color="auto"/>
            </w:tcBorders>
          </w:tcPr>
          <w:p w14:paraId="0296E446" w14:textId="416372D3" w:rsidR="0049777E" w:rsidRPr="008B6C88" w:rsidRDefault="005259B2"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 (&lt;22)</w:t>
            </w:r>
          </w:p>
        </w:tc>
        <w:tc>
          <w:tcPr>
            <w:tcW w:w="992" w:type="dxa"/>
            <w:tcBorders>
              <w:left w:val="single" w:sz="4" w:space="0" w:color="auto"/>
              <w:bottom w:val="single" w:sz="4" w:space="0" w:color="auto"/>
              <w:right w:val="single" w:sz="4" w:space="0" w:color="000000"/>
            </w:tcBorders>
          </w:tcPr>
          <w:p w14:paraId="33CC04EA" w14:textId="431E416E" w:rsidR="0049777E" w:rsidRPr="008B6C88" w:rsidRDefault="00793AEE"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&gt;0,05</w:t>
            </w:r>
          </w:p>
        </w:tc>
      </w:tr>
      <w:tr w:rsidR="00763855" w:rsidRPr="008B6C88" w14:paraId="3D11F713" w14:textId="25A7921B" w:rsidTr="00C06F14">
        <w:tc>
          <w:tcPr>
            <w:tcW w:w="2268" w:type="dxa"/>
            <w:tcBorders>
              <w:top w:val="single" w:sz="4" w:space="0" w:color="auto"/>
              <w:left w:val="single" w:sz="4" w:space="0" w:color="000000"/>
              <w:bottom w:val="single" w:sz="4" w:space="0" w:color="auto"/>
            </w:tcBorders>
            <w:vAlign w:val="center"/>
          </w:tcPr>
          <w:p w14:paraId="19A15EAB" w14:textId="143D0862" w:rsidR="0049777E" w:rsidRPr="008B6C88" w:rsidRDefault="00116110"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w:t>
            </w:r>
            <w:r w:rsidR="0040556C" w:rsidRPr="008B6C88">
              <w:rPr>
                <w:rFonts w:ascii="Times New Roman" w:hAnsi="Times New Roman" w:cs="Times New Roman"/>
                <w:sz w:val="28"/>
                <w:szCs w:val="28"/>
              </w:rPr>
              <w:t xml:space="preserve">фепім </w:t>
            </w:r>
          </w:p>
        </w:tc>
        <w:tc>
          <w:tcPr>
            <w:tcW w:w="1559" w:type="dxa"/>
            <w:tcBorders>
              <w:top w:val="single" w:sz="4" w:space="0" w:color="auto"/>
              <w:left w:val="single" w:sz="4" w:space="0" w:color="000000"/>
              <w:bottom w:val="single" w:sz="4" w:space="0" w:color="auto"/>
            </w:tcBorders>
            <w:vAlign w:val="center"/>
          </w:tcPr>
          <w:p w14:paraId="5EB986B5" w14:textId="6A14344C" w:rsidR="0049777E" w:rsidRPr="008B6C88" w:rsidRDefault="004D5E63"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23</w:t>
            </w:r>
          </w:p>
        </w:tc>
        <w:tc>
          <w:tcPr>
            <w:tcW w:w="1418" w:type="dxa"/>
            <w:tcBorders>
              <w:top w:val="single" w:sz="4" w:space="0" w:color="auto"/>
              <w:left w:val="single" w:sz="4" w:space="0" w:color="000000"/>
              <w:bottom w:val="single" w:sz="4" w:space="0" w:color="auto"/>
            </w:tcBorders>
            <w:vAlign w:val="center"/>
          </w:tcPr>
          <w:p w14:paraId="0E71BDA0" w14:textId="4A1AB257" w:rsidR="0049777E" w:rsidRPr="008B6C88" w:rsidRDefault="00BA03CF"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 (&lt;24)</w:t>
            </w:r>
          </w:p>
        </w:tc>
        <w:tc>
          <w:tcPr>
            <w:tcW w:w="1276" w:type="dxa"/>
            <w:tcBorders>
              <w:top w:val="single" w:sz="4" w:space="0" w:color="auto"/>
              <w:left w:val="single" w:sz="4" w:space="0" w:color="000000"/>
              <w:bottom w:val="single" w:sz="4" w:space="0" w:color="auto"/>
              <w:right w:val="single" w:sz="4" w:space="0" w:color="000000"/>
            </w:tcBorders>
            <w:vAlign w:val="center"/>
          </w:tcPr>
          <w:p w14:paraId="3C845DDF" w14:textId="375A741A" w:rsidR="0049777E" w:rsidRPr="008B6C88" w:rsidRDefault="00116879"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1417" w:type="dxa"/>
            <w:tcBorders>
              <w:top w:val="single" w:sz="4" w:space="0" w:color="auto"/>
              <w:left w:val="single" w:sz="4" w:space="0" w:color="000000"/>
              <w:bottom w:val="single" w:sz="4" w:space="0" w:color="auto"/>
              <w:right w:val="single" w:sz="4" w:space="0" w:color="auto"/>
            </w:tcBorders>
          </w:tcPr>
          <w:p w14:paraId="69E4BBB5" w14:textId="65D07365" w:rsidR="0049777E" w:rsidRPr="008B6C88" w:rsidRDefault="005259B2"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I (24-26)</w:t>
            </w:r>
          </w:p>
        </w:tc>
        <w:tc>
          <w:tcPr>
            <w:tcW w:w="992" w:type="dxa"/>
            <w:tcBorders>
              <w:top w:val="single" w:sz="4" w:space="0" w:color="auto"/>
              <w:left w:val="single" w:sz="4" w:space="0" w:color="auto"/>
              <w:bottom w:val="single" w:sz="4" w:space="0" w:color="auto"/>
              <w:right w:val="single" w:sz="4" w:space="0" w:color="000000"/>
            </w:tcBorders>
          </w:tcPr>
          <w:p w14:paraId="289CEDB4" w14:textId="52595B40" w:rsidR="0049777E" w:rsidRPr="008B6C88" w:rsidRDefault="00793AEE"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0,04*</w:t>
            </w:r>
          </w:p>
        </w:tc>
      </w:tr>
      <w:tr w:rsidR="00763855" w:rsidRPr="008B6C88" w14:paraId="2764C7F5" w14:textId="104969D6" w:rsidTr="00C06F14">
        <w:tc>
          <w:tcPr>
            <w:tcW w:w="2268" w:type="dxa"/>
            <w:tcBorders>
              <w:top w:val="single" w:sz="4" w:space="0" w:color="auto"/>
              <w:left w:val="single" w:sz="4" w:space="0" w:color="000000"/>
              <w:bottom w:val="single" w:sz="4" w:space="0" w:color="auto"/>
            </w:tcBorders>
            <w:vAlign w:val="center"/>
          </w:tcPr>
          <w:p w14:paraId="6241D628" w14:textId="1B4DA89F" w:rsidR="0049777E" w:rsidRPr="008B6C88" w:rsidRDefault="0040556C"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Меропенем</w:t>
            </w:r>
          </w:p>
        </w:tc>
        <w:tc>
          <w:tcPr>
            <w:tcW w:w="1559" w:type="dxa"/>
            <w:tcBorders>
              <w:top w:val="single" w:sz="4" w:space="0" w:color="auto"/>
              <w:left w:val="single" w:sz="4" w:space="0" w:color="000000"/>
              <w:bottom w:val="single" w:sz="4" w:space="0" w:color="auto"/>
            </w:tcBorders>
            <w:vAlign w:val="center"/>
          </w:tcPr>
          <w:p w14:paraId="12C1A3DC" w14:textId="10C17656" w:rsidR="0049777E" w:rsidRPr="008B6C88" w:rsidRDefault="004D5E63"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1418" w:type="dxa"/>
            <w:tcBorders>
              <w:top w:val="single" w:sz="4" w:space="0" w:color="auto"/>
              <w:left w:val="single" w:sz="4" w:space="0" w:color="000000"/>
              <w:bottom w:val="single" w:sz="4" w:space="0" w:color="auto"/>
            </w:tcBorders>
            <w:vAlign w:val="center"/>
          </w:tcPr>
          <w:p w14:paraId="29B7F4E8" w14:textId="3231F1D3" w:rsidR="0049777E" w:rsidRPr="008B6C88" w:rsidRDefault="00BA03CF"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 22)</w:t>
            </w:r>
          </w:p>
        </w:tc>
        <w:tc>
          <w:tcPr>
            <w:tcW w:w="1276" w:type="dxa"/>
            <w:tcBorders>
              <w:top w:val="single" w:sz="4" w:space="0" w:color="auto"/>
              <w:left w:val="single" w:sz="4" w:space="0" w:color="000000"/>
              <w:bottom w:val="single" w:sz="4" w:space="0" w:color="auto"/>
              <w:right w:val="single" w:sz="4" w:space="0" w:color="000000"/>
            </w:tcBorders>
            <w:vAlign w:val="center"/>
          </w:tcPr>
          <w:p w14:paraId="113B34C9" w14:textId="32C0A0C4" w:rsidR="0049777E" w:rsidRPr="008B6C88" w:rsidRDefault="00116879"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26</w:t>
            </w:r>
          </w:p>
        </w:tc>
        <w:tc>
          <w:tcPr>
            <w:tcW w:w="1417" w:type="dxa"/>
            <w:tcBorders>
              <w:top w:val="single" w:sz="4" w:space="0" w:color="auto"/>
              <w:left w:val="single" w:sz="4" w:space="0" w:color="000000"/>
              <w:bottom w:val="single" w:sz="4" w:space="0" w:color="auto"/>
              <w:right w:val="single" w:sz="4" w:space="0" w:color="auto"/>
            </w:tcBorders>
          </w:tcPr>
          <w:p w14:paraId="4F2B6598" w14:textId="501FAEE4" w:rsidR="0049777E" w:rsidRPr="008B6C88" w:rsidRDefault="00621225"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 22)</w:t>
            </w:r>
          </w:p>
        </w:tc>
        <w:tc>
          <w:tcPr>
            <w:tcW w:w="992" w:type="dxa"/>
            <w:tcBorders>
              <w:top w:val="single" w:sz="4" w:space="0" w:color="auto"/>
              <w:left w:val="single" w:sz="4" w:space="0" w:color="auto"/>
              <w:bottom w:val="single" w:sz="4" w:space="0" w:color="auto"/>
              <w:right w:val="single" w:sz="4" w:space="0" w:color="000000"/>
            </w:tcBorders>
          </w:tcPr>
          <w:p w14:paraId="6B6DDDC7" w14:textId="6CDED86E" w:rsidR="0049777E" w:rsidRPr="008B6C88" w:rsidRDefault="00A61B69"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&gt;0,05</w:t>
            </w:r>
          </w:p>
        </w:tc>
      </w:tr>
      <w:tr w:rsidR="00763855" w:rsidRPr="008B6C88" w14:paraId="1C1B0EB4" w14:textId="5F0F1085" w:rsidTr="00C06F14">
        <w:tc>
          <w:tcPr>
            <w:tcW w:w="2268" w:type="dxa"/>
            <w:tcBorders>
              <w:top w:val="single" w:sz="4" w:space="0" w:color="auto"/>
              <w:left w:val="single" w:sz="4" w:space="0" w:color="000000"/>
              <w:bottom w:val="single" w:sz="4" w:space="0" w:color="000000"/>
            </w:tcBorders>
            <w:vAlign w:val="center"/>
          </w:tcPr>
          <w:p w14:paraId="5110A4E2" w14:textId="7698B7A5" w:rsidR="0049777E" w:rsidRPr="008B6C88" w:rsidRDefault="000A30D8"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Ципрофлокса</w:t>
            </w:r>
            <w:r w:rsidR="00BD796A" w:rsidRPr="008B6C88">
              <w:rPr>
                <w:rFonts w:ascii="Times New Roman" w:hAnsi="Times New Roman" w:cs="Times New Roman"/>
                <w:sz w:val="28"/>
                <w:szCs w:val="28"/>
              </w:rPr>
              <w:t>цин</w:t>
            </w:r>
          </w:p>
        </w:tc>
        <w:tc>
          <w:tcPr>
            <w:tcW w:w="1559" w:type="dxa"/>
            <w:tcBorders>
              <w:top w:val="single" w:sz="4" w:space="0" w:color="auto"/>
              <w:left w:val="single" w:sz="4" w:space="0" w:color="000000"/>
              <w:bottom w:val="single" w:sz="4" w:space="0" w:color="000000"/>
            </w:tcBorders>
            <w:vAlign w:val="center"/>
          </w:tcPr>
          <w:p w14:paraId="06924BB8" w14:textId="43FDFC90" w:rsidR="0049777E" w:rsidRPr="008B6C88" w:rsidRDefault="004D5E63"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19</w:t>
            </w:r>
          </w:p>
        </w:tc>
        <w:tc>
          <w:tcPr>
            <w:tcW w:w="1418" w:type="dxa"/>
            <w:tcBorders>
              <w:top w:val="single" w:sz="4" w:space="0" w:color="auto"/>
              <w:left w:val="single" w:sz="4" w:space="0" w:color="000000"/>
              <w:bottom w:val="single" w:sz="4" w:space="0" w:color="000000"/>
            </w:tcBorders>
            <w:vAlign w:val="center"/>
          </w:tcPr>
          <w:p w14:paraId="356F8E9D" w14:textId="4F26EB2D" w:rsidR="0049777E" w:rsidRPr="008B6C88" w:rsidRDefault="005665BA"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 (&lt;</w:t>
            </w:r>
            <w:r w:rsidR="00713EA6" w:rsidRPr="008B6C88">
              <w:rPr>
                <w:rFonts w:ascii="Times New Roman" w:hAnsi="Times New Roman" w:cs="Times New Roman"/>
                <w:sz w:val="28"/>
                <w:szCs w:val="28"/>
              </w:rPr>
              <w:t>21</w:t>
            </w:r>
            <w:r w:rsidRPr="008B6C88">
              <w:rPr>
                <w:rFonts w:ascii="Times New Roman" w:hAnsi="Times New Roman" w:cs="Times New Roman"/>
                <w:sz w:val="28"/>
                <w:szCs w:val="28"/>
              </w:rPr>
              <w:t>)</w:t>
            </w:r>
          </w:p>
        </w:tc>
        <w:tc>
          <w:tcPr>
            <w:tcW w:w="1276" w:type="dxa"/>
            <w:tcBorders>
              <w:top w:val="single" w:sz="4" w:space="0" w:color="auto"/>
              <w:left w:val="single" w:sz="4" w:space="0" w:color="000000"/>
              <w:bottom w:val="single" w:sz="4" w:space="0" w:color="000000"/>
              <w:right w:val="single" w:sz="4" w:space="0" w:color="000000"/>
            </w:tcBorders>
            <w:vAlign w:val="center"/>
          </w:tcPr>
          <w:p w14:paraId="13BEDC6D" w14:textId="2C69D5FB" w:rsidR="0049777E" w:rsidRPr="008B6C88" w:rsidRDefault="00116879"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22</w:t>
            </w:r>
          </w:p>
        </w:tc>
        <w:tc>
          <w:tcPr>
            <w:tcW w:w="1417" w:type="dxa"/>
            <w:tcBorders>
              <w:top w:val="single" w:sz="4" w:space="0" w:color="auto"/>
              <w:left w:val="single" w:sz="4" w:space="0" w:color="000000"/>
              <w:bottom w:val="single" w:sz="4" w:space="0" w:color="000000"/>
              <w:right w:val="single" w:sz="4" w:space="0" w:color="auto"/>
            </w:tcBorders>
          </w:tcPr>
          <w:p w14:paraId="43F29BB3" w14:textId="2EF4D44F" w:rsidR="0049777E" w:rsidRPr="008B6C88" w:rsidRDefault="00D109B4" w:rsidP="008B6C88">
            <w:pPr>
              <w:pStyle w:val="afb"/>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I (21&gt;-25)</w:t>
            </w:r>
          </w:p>
        </w:tc>
        <w:tc>
          <w:tcPr>
            <w:tcW w:w="992" w:type="dxa"/>
            <w:tcBorders>
              <w:top w:val="single" w:sz="4" w:space="0" w:color="auto"/>
              <w:left w:val="single" w:sz="4" w:space="0" w:color="auto"/>
              <w:bottom w:val="single" w:sz="4" w:space="0" w:color="000000"/>
              <w:right w:val="single" w:sz="4" w:space="0" w:color="000000"/>
            </w:tcBorders>
          </w:tcPr>
          <w:p w14:paraId="5FF99B00" w14:textId="3380DEFE" w:rsidR="0049777E" w:rsidRPr="008B6C88" w:rsidRDefault="00A61B69" w:rsidP="0071649E">
            <w:pPr>
              <w:pStyle w:val="afb"/>
              <w:spacing w:after="0" w:line="360" w:lineRule="auto"/>
              <w:jc w:val="center"/>
              <w:rPr>
                <w:rFonts w:ascii="Times New Roman" w:hAnsi="Times New Roman" w:cs="Times New Roman"/>
                <w:sz w:val="28"/>
                <w:szCs w:val="28"/>
              </w:rPr>
            </w:pPr>
            <w:r w:rsidRPr="008B6C88">
              <w:rPr>
                <w:rFonts w:ascii="Times New Roman" w:hAnsi="Times New Roman" w:cs="Times New Roman"/>
                <w:sz w:val="28"/>
                <w:szCs w:val="28"/>
              </w:rPr>
              <w:t>0,03*</w:t>
            </w:r>
          </w:p>
        </w:tc>
      </w:tr>
    </w:tbl>
    <w:p w14:paraId="5A889F8A" w14:textId="721BCCFF" w:rsidR="0071649E" w:rsidRPr="00BB67BB" w:rsidRDefault="0071649E" w:rsidP="0071649E">
      <w:pPr>
        <w:shd w:val="clear" w:color="auto" w:fill="FFFFFF"/>
        <w:suppressAutoHyphens w:val="0"/>
        <w:spacing w:after="240" w:line="360" w:lineRule="atLeast"/>
        <w:jc w:val="both"/>
        <w:rPr>
          <w:rFonts w:ascii="Times New Roman" w:eastAsia="Times New Roman" w:hAnsi="Times New Roman" w:cs="Times New Roman"/>
          <w:color w:val="0A0A0A"/>
          <w:sz w:val="28"/>
          <w:szCs w:val="24"/>
          <w:lang w:eastAsia="uk-UA"/>
        </w:rPr>
      </w:pPr>
      <w:r w:rsidRPr="009A56AF">
        <w:rPr>
          <w:rFonts w:ascii="Times New Roman" w:hAnsi="Times New Roman" w:cs="Times New Roman"/>
          <w:i/>
          <w:sz w:val="28"/>
          <w:szCs w:val="28"/>
        </w:rPr>
        <w:t>Примітка</w:t>
      </w:r>
      <w:r>
        <w:rPr>
          <w:rFonts w:ascii="Times New Roman" w:hAnsi="Times New Roman" w:cs="Times New Roman"/>
          <w:sz w:val="28"/>
          <w:szCs w:val="28"/>
        </w:rPr>
        <w:t xml:space="preserve">: </w:t>
      </w:r>
      <w:r w:rsidRPr="00BB67BB">
        <w:rPr>
          <w:rFonts w:ascii="Times New Roman" w:eastAsia="Times New Roman" w:hAnsi="Times New Roman" w:cs="Times New Roman"/>
          <w:bCs/>
          <w:color w:val="0A0A0A"/>
          <w:sz w:val="28"/>
          <w:szCs w:val="24"/>
          <w:lang w:eastAsia="uk-UA"/>
        </w:rPr>
        <w:t>S</w:t>
      </w:r>
      <w:r>
        <w:rPr>
          <w:rFonts w:ascii="Times New Roman" w:eastAsia="Times New Roman" w:hAnsi="Times New Roman" w:cs="Times New Roman"/>
          <w:bCs/>
          <w:color w:val="0A0A0A"/>
          <w:sz w:val="28"/>
          <w:szCs w:val="24"/>
          <w:lang w:eastAsia="uk-UA"/>
        </w:rPr>
        <w:t xml:space="preserve"> –</w:t>
      </w:r>
      <w:r w:rsidRPr="00BB67BB">
        <w:rPr>
          <w:rFonts w:ascii="Times New Roman" w:eastAsia="Times New Roman" w:hAnsi="Times New Roman" w:cs="Times New Roman"/>
          <w:bCs/>
          <w:color w:val="0A0A0A"/>
          <w:sz w:val="28"/>
          <w:szCs w:val="24"/>
          <w:lang w:eastAsia="uk-UA"/>
        </w:rPr>
        <w:t xml:space="preserve"> </w:t>
      </w:r>
      <w:r>
        <w:rPr>
          <w:rFonts w:ascii="Times New Roman" w:eastAsia="Times New Roman" w:hAnsi="Times New Roman" w:cs="Times New Roman"/>
          <w:bCs/>
          <w:color w:val="0A0A0A"/>
          <w:sz w:val="28"/>
          <w:szCs w:val="24"/>
          <w:lang w:eastAsia="uk-UA"/>
        </w:rPr>
        <w:t>ч</w:t>
      </w:r>
      <w:r w:rsidRPr="00BB67BB">
        <w:rPr>
          <w:rFonts w:ascii="Times New Roman" w:eastAsia="Times New Roman" w:hAnsi="Times New Roman" w:cs="Times New Roman"/>
          <w:bCs/>
          <w:color w:val="0A0A0A"/>
          <w:sz w:val="28"/>
          <w:szCs w:val="24"/>
          <w:lang w:eastAsia="uk-UA"/>
        </w:rPr>
        <w:t>утливий</w:t>
      </w:r>
      <w:r>
        <w:rPr>
          <w:rFonts w:ascii="Times New Roman" w:eastAsia="Times New Roman" w:hAnsi="Times New Roman" w:cs="Times New Roman"/>
          <w:bCs/>
          <w:color w:val="0A0A0A"/>
          <w:sz w:val="28"/>
          <w:szCs w:val="24"/>
          <w:lang w:eastAsia="uk-UA"/>
        </w:rPr>
        <w:t>,</w:t>
      </w:r>
      <w:r w:rsidRPr="00BB67BB">
        <w:rPr>
          <w:rFonts w:ascii="Times New Roman" w:eastAsia="Times New Roman" w:hAnsi="Times New Roman" w:cs="Times New Roman"/>
          <w:bCs/>
          <w:color w:val="0A0A0A"/>
          <w:sz w:val="28"/>
          <w:szCs w:val="24"/>
          <w:lang w:eastAsia="uk-UA"/>
        </w:rPr>
        <w:t xml:space="preserve"> I</w:t>
      </w:r>
      <w:r>
        <w:rPr>
          <w:rFonts w:ascii="Times New Roman" w:eastAsia="Times New Roman" w:hAnsi="Times New Roman" w:cs="Times New Roman"/>
          <w:bCs/>
          <w:color w:val="0A0A0A"/>
          <w:sz w:val="28"/>
          <w:szCs w:val="24"/>
          <w:lang w:eastAsia="uk-UA"/>
        </w:rPr>
        <w:t xml:space="preserve"> -</w:t>
      </w:r>
      <w:r w:rsidRPr="00BB67BB">
        <w:rPr>
          <w:rFonts w:ascii="Times New Roman" w:eastAsia="Times New Roman" w:hAnsi="Times New Roman" w:cs="Times New Roman"/>
          <w:bCs/>
          <w:color w:val="0A0A0A"/>
          <w:sz w:val="28"/>
          <w:szCs w:val="24"/>
          <w:lang w:eastAsia="uk-UA"/>
        </w:rPr>
        <w:t xml:space="preserve"> </w:t>
      </w:r>
      <w:r>
        <w:rPr>
          <w:rFonts w:ascii="Times New Roman" w:eastAsia="Times New Roman" w:hAnsi="Times New Roman" w:cs="Times New Roman"/>
          <w:bCs/>
          <w:color w:val="0A0A0A"/>
          <w:sz w:val="28"/>
          <w:szCs w:val="24"/>
          <w:lang w:eastAsia="uk-UA"/>
        </w:rPr>
        <w:t>п</w:t>
      </w:r>
      <w:r w:rsidRPr="00BB67BB">
        <w:rPr>
          <w:rFonts w:ascii="Times New Roman" w:eastAsia="Times New Roman" w:hAnsi="Times New Roman" w:cs="Times New Roman"/>
          <w:bCs/>
          <w:color w:val="0A0A0A"/>
          <w:sz w:val="28"/>
          <w:szCs w:val="24"/>
          <w:lang w:eastAsia="uk-UA"/>
        </w:rPr>
        <w:t>омірно чутливий</w:t>
      </w:r>
      <w:r>
        <w:rPr>
          <w:rFonts w:ascii="Times New Roman" w:eastAsia="Times New Roman" w:hAnsi="Times New Roman" w:cs="Times New Roman"/>
          <w:bCs/>
          <w:color w:val="0A0A0A"/>
          <w:sz w:val="28"/>
          <w:szCs w:val="24"/>
          <w:lang w:eastAsia="uk-UA"/>
        </w:rPr>
        <w:t>, R – р</w:t>
      </w:r>
      <w:r w:rsidRPr="00BB67BB">
        <w:rPr>
          <w:rFonts w:ascii="Times New Roman" w:eastAsia="Times New Roman" w:hAnsi="Times New Roman" w:cs="Times New Roman"/>
          <w:bCs/>
          <w:color w:val="0A0A0A"/>
          <w:sz w:val="28"/>
          <w:szCs w:val="24"/>
          <w:lang w:eastAsia="uk-UA"/>
        </w:rPr>
        <w:t>езистентний</w:t>
      </w:r>
      <w:r>
        <w:rPr>
          <w:rFonts w:ascii="Times New Roman" w:eastAsia="Times New Roman" w:hAnsi="Times New Roman" w:cs="Times New Roman"/>
          <w:bCs/>
          <w:color w:val="0A0A0A"/>
          <w:sz w:val="28"/>
          <w:szCs w:val="24"/>
          <w:lang w:eastAsia="uk-UA"/>
        </w:rPr>
        <w:t xml:space="preserve">, </w:t>
      </w:r>
      <w:r w:rsidRPr="0071649E">
        <w:rPr>
          <w:rFonts w:ascii="Times New Roman" w:eastAsia="Times New Roman" w:hAnsi="Times New Roman" w:cs="Times New Roman"/>
          <w:bCs/>
          <w:i/>
          <w:color w:val="0A0A0A"/>
          <w:sz w:val="28"/>
          <w:szCs w:val="24"/>
          <w:lang w:val="en-US" w:eastAsia="uk-UA"/>
        </w:rPr>
        <w:t>p</w:t>
      </w:r>
      <w:r>
        <w:rPr>
          <w:rFonts w:ascii="Times New Roman" w:eastAsia="Times New Roman" w:hAnsi="Times New Roman" w:cs="Times New Roman"/>
          <w:bCs/>
          <w:color w:val="0A0A0A"/>
          <w:sz w:val="28"/>
          <w:szCs w:val="24"/>
          <w:lang w:eastAsia="uk-UA"/>
        </w:rPr>
        <w:t xml:space="preserve"> – рівень значущості</w:t>
      </w:r>
      <w:r w:rsidR="008750C5">
        <w:rPr>
          <w:rFonts w:ascii="Times New Roman" w:eastAsia="Times New Roman" w:hAnsi="Times New Roman" w:cs="Times New Roman"/>
          <w:bCs/>
          <w:color w:val="0A0A0A"/>
          <w:sz w:val="28"/>
          <w:szCs w:val="24"/>
          <w:lang w:eastAsia="uk-UA"/>
        </w:rPr>
        <w:t xml:space="preserve"> до</w:t>
      </w:r>
      <w:r>
        <w:rPr>
          <w:rFonts w:ascii="Times New Roman" w:eastAsia="Times New Roman" w:hAnsi="Times New Roman" w:cs="Times New Roman"/>
          <w:bCs/>
          <w:color w:val="0A0A0A"/>
          <w:sz w:val="28"/>
          <w:szCs w:val="24"/>
          <w:lang w:eastAsia="uk-UA"/>
        </w:rPr>
        <w:t xml:space="preserve"> </w:t>
      </w:r>
      <w:r w:rsidRPr="0071649E">
        <w:rPr>
          <w:rFonts w:ascii="Times New Roman" w:eastAsia="Times New Roman" w:hAnsi="Times New Roman" w:cs="Times New Roman"/>
          <w:bCs/>
          <w:i/>
          <w:color w:val="0A0A0A"/>
          <w:sz w:val="28"/>
          <w:szCs w:val="24"/>
          <w:lang w:val="en-US" w:eastAsia="uk-UA"/>
        </w:rPr>
        <w:t>H</w:t>
      </w:r>
      <w:r>
        <w:rPr>
          <w:rFonts w:ascii="Times New Roman" w:eastAsia="Times New Roman" w:hAnsi="Times New Roman" w:cs="Times New Roman"/>
          <w:bCs/>
          <w:color w:val="0A0A0A"/>
          <w:sz w:val="28"/>
          <w:szCs w:val="24"/>
          <w:lang w:eastAsia="uk-UA"/>
        </w:rPr>
        <w:t xml:space="preserve"> – критері</w:t>
      </w:r>
      <w:r w:rsidR="008750C5">
        <w:rPr>
          <w:rFonts w:ascii="Times New Roman" w:eastAsia="Times New Roman" w:hAnsi="Times New Roman" w:cs="Times New Roman"/>
          <w:bCs/>
          <w:color w:val="0A0A0A"/>
          <w:sz w:val="28"/>
          <w:szCs w:val="24"/>
          <w:lang w:eastAsia="uk-UA"/>
        </w:rPr>
        <w:t>ю</w:t>
      </w:r>
      <w:r>
        <w:rPr>
          <w:rFonts w:ascii="Times New Roman" w:eastAsia="Times New Roman" w:hAnsi="Times New Roman" w:cs="Times New Roman"/>
          <w:bCs/>
          <w:color w:val="0A0A0A"/>
          <w:sz w:val="28"/>
          <w:szCs w:val="24"/>
          <w:lang w:eastAsia="uk-UA"/>
        </w:rPr>
        <w:t xml:space="preserve"> Краскала – Уолліса</w:t>
      </w:r>
      <w:r w:rsidR="008750C5">
        <w:rPr>
          <w:rFonts w:ascii="Times New Roman" w:eastAsia="Times New Roman" w:hAnsi="Times New Roman" w:cs="Times New Roman"/>
          <w:bCs/>
          <w:color w:val="0A0A0A"/>
          <w:sz w:val="28"/>
          <w:szCs w:val="24"/>
          <w:lang w:eastAsia="uk-UA"/>
        </w:rPr>
        <w:t xml:space="preserve">, </w:t>
      </w:r>
    </w:p>
    <w:p w14:paraId="3272D6FB" w14:textId="6FD16A70" w:rsidR="00E5465A" w:rsidRPr="008B6C88" w:rsidRDefault="00E5465A" w:rsidP="008B6C88">
      <w:pPr>
        <w:pStyle w:val="a1"/>
        <w:spacing w:after="0" w:line="360" w:lineRule="auto"/>
        <w:jc w:val="both"/>
        <w:rPr>
          <w:rFonts w:ascii="Times New Roman" w:hAnsi="Times New Roman" w:cs="Times New Roman"/>
          <w:sz w:val="28"/>
          <w:szCs w:val="28"/>
        </w:rPr>
      </w:pPr>
    </w:p>
    <w:p w14:paraId="0F0B6768" w14:textId="07DCEEAC" w:rsidR="00AA250F" w:rsidRDefault="00C06F14" w:rsidP="00A87B28">
      <w:pPr>
        <w:pStyle w:val="af8"/>
        <w:spacing w:beforeAutospacing="0" w:after="0" w:afterAutospacing="0" w:line="360" w:lineRule="auto"/>
        <w:ind w:firstLine="709"/>
        <w:jc w:val="both"/>
        <w:rPr>
          <w:sz w:val="28"/>
          <w:szCs w:val="28"/>
          <w:lang w:val="uk-UA" w:eastAsia="uk-UA"/>
        </w:rPr>
      </w:pPr>
      <w:r>
        <w:rPr>
          <w:sz w:val="28"/>
          <w:szCs w:val="28"/>
          <w:lang w:val="uk-UA" w:eastAsia="uk-UA"/>
        </w:rPr>
        <w:t xml:space="preserve">Підумовуючи, варто зазначити, що </w:t>
      </w:r>
      <w:r w:rsidR="00AA250F" w:rsidRPr="008B6C88">
        <w:rPr>
          <w:i/>
          <w:iCs/>
          <w:sz w:val="28"/>
          <w:szCs w:val="28"/>
          <w:lang w:eastAsia="uk-UA"/>
        </w:rPr>
        <w:t>K</w:t>
      </w:r>
      <w:r w:rsidR="00AA250F" w:rsidRPr="00C06F14">
        <w:rPr>
          <w:i/>
          <w:iCs/>
          <w:sz w:val="28"/>
          <w:szCs w:val="28"/>
          <w:lang w:val="uk-UA" w:eastAsia="uk-UA"/>
        </w:rPr>
        <w:t xml:space="preserve">. </w:t>
      </w:r>
      <w:r w:rsidR="00AA250F" w:rsidRPr="008B6C88">
        <w:rPr>
          <w:i/>
          <w:iCs/>
          <w:sz w:val="28"/>
          <w:szCs w:val="28"/>
          <w:lang w:eastAsia="uk-UA"/>
        </w:rPr>
        <w:t>oxytoca</w:t>
      </w:r>
      <w:r w:rsidR="00AA250F" w:rsidRPr="00C06F14">
        <w:rPr>
          <w:sz w:val="28"/>
          <w:szCs w:val="28"/>
          <w:lang w:val="uk-UA" w:eastAsia="uk-UA"/>
        </w:rPr>
        <w:t xml:space="preserve"> характеризувалася вищою чутливістю до амікацину, цефепіму та ципрофлоксацину порівняно з </w:t>
      </w:r>
      <w:r w:rsidR="00AA250F" w:rsidRPr="008B6C88">
        <w:rPr>
          <w:i/>
          <w:iCs/>
          <w:sz w:val="28"/>
          <w:szCs w:val="28"/>
          <w:lang w:eastAsia="uk-UA"/>
        </w:rPr>
        <w:t>K</w:t>
      </w:r>
      <w:r w:rsidR="00AA250F" w:rsidRPr="00C06F14">
        <w:rPr>
          <w:i/>
          <w:iCs/>
          <w:sz w:val="28"/>
          <w:szCs w:val="28"/>
          <w:lang w:val="uk-UA" w:eastAsia="uk-UA"/>
        </w:rPr>
        <w:t>.</w:t>
      </w:r>
      <w:r>
        <w:rPr>
          <w:i/>
          <w:iCs/>
          <w:sz w:val="28"/>
          <w:szCs w:val="28"/>
          <w:lang w:val="uk-UA" w:eastAsia="uk-UA"/>
        </w:rPr>
        <w:t> </w:t>
      </w:r>
      <w:r w:rsidR="00AA250F" w:rsidRPr="008B6C88">
        <w:rPr>
          <w:i/>
          <w:iCs/>
          <w:sz w:val="28"/>
          <w:szCs w:val="28"/>
          <w:lang w:eastAsia="uk-UA"/>
        </w:rPr>
        <w:t>pneumoniae</w:t>
      </w:r>
      <w:r w:rsidR="00AA250F" w:rsidRPr="00C06F14">
        <w:rPr>
          <w:sz w:val="28"/>
          <w:szCs w:val="28"/>
          <w:lang w:val="uk-UA" w:eastAsia="uk-UA"/>
        </w:rPr>
        <w:t xml:space="preserve">. </w:t>
      </w:r>
      <w:r w:rsidR="00AA250F" w:rsidRPr="00030664">
        <w:rPr>
          <w:sz w:val="28"/>
          <w:szCs w:val="28"/>
          <w:lang w:val="uk-UA" w:eastAsia="uk-UA"/>
        </w:rPr>
        <w:t xml:space="preserve">Це підкреслює необхідність врахування </w:t>
      </w:r>
      <w:r w:rsidR="00AA250F" w:rsidRPr="00030664">
        <w:rPr>
          <w:bCs/>
          <w:sz w:val="28"/>
          <w:szCs w:val="28"/>
          <w:lang w:val="uk-UA" w:eastAsia="uk-UA"/>
        </w:rPr>
        <w:t xml:space="preserve">видового складу </w:t>
      </w:r>
      <w:r w:rsidR="00AA250F" w:rsidRPr="00C06F14">
        <w:rPr>
          <w:bCs/>
          <w:i/>
          <w:sz w:val="28"/>
          <w:szCs w:val="28"/>
          <w:lang w:eastAsia="uk-UA"/>
        </w:rPr>
        <w:t>Klebsiella</w:t>
      </w:r>
      <w:r w:rsidR="00AA250F" w:rsidRPr="00030664">
        <w:rPr>
          <w:sz w:val="28"/>
          <w:szCs w:val="28"/>
          <w:lang w:val="uk-UA" w:eastAsia="uk-UA"/>
        </w:rPr>
        <w:t xml:space="preserve"> при виборі антибіотикотерапії, особливо в умовах інфекцій </w:t>
      </w:r>
      <w:r w:rsidR="00AA250F" w:rsidRPr="00030664">
        <w:rPr>
          <w:sz w:val="28"/>
          <w:szCs w:val="28"/>
          <w:lang w:val="uk-UA" w:eastAsia="uk-UA"/>
        </w:rPr>
        <w:lastRenderedPageBreak/>
        <w:t>ранових поверхонь, де клінічна ефективність препаратів має вирішальне значення.</w:t>
      </w:r>
    </w:p>
    <w:p w14:paraId="735AB042" w14:textId="3972A825" w:rsidR="008750C5" w:rsidRPr="008B6C88" w:rsidRDefault="008750C5" w:rsidP="00A87B28">
      <w:pPr>
        <w:pStyle w:val="af8"/>
        <w:spacing w:beforeAutospacing="0" w:after="0" w:afterAutospacing="0" w:line="360" w:lineRule="auto"/>
        <w:ind w:firstLine="709"/>
        <w:jc w:val="both"/>
        <w:rPr>
          <w:sz w:val="28"/>
          <w:szCs w:val="28"/>
          <w:lang w:val="uk-UA" w:eastAsia="uk-UA"/>
        </w:rPr>
      </w:pPr>
      <w:r>
        <w:rPr>
          <w:sz w:val="28"/>
          <w:szCs w:val="28"/>
          <w:lang w:val="uk-UA" w:eastAsia="uk-UA"/>
        </w:rPr>
        <w:t>На наступному етапі провели а</w:t>
      </w:r>
      <w:r w:rsidRPr="008B6C88">
        <w:rPr>
          <w:sz w:val="28"/>
          <w:szCs w:val="28"/>
          <w:lang w:val="uk-UA" w:eastAsia="uk-UA"/>
        </w:rPr>
        <w:t xml:space="preserve">наліз залежності між віком пацієнтів та чутливістю </w:t>
      </w:r>
      <w:r w:rsidRPr="008B6C88">
        <w:rPr>
          <w:i/>
          <w:iCs/>
          <w:sz w:val="28"/>
          <w:szCs w:val="28"/>
          <w:lang w:val="uk-UA" w:eastAsia="uk-UA"/>
        </w:rPr>
        <w:t>Klebsiella spp.</w:t>
      </w:r>
      <w:r>
        <w:rPr>
          <w:iCs/>
          <w:sz w:val="28"/>
          <w:szCs w:val="28"/>
          <w:lang w:val="uk-UA" w:eastAsia="uk-UA"/>
        </w:rPr>
        <w:t xml:space="preserve">, який </w:t>
      </w:r>
      <w:r w:rsidRPr="008B6C88">
        <w:rPr>
          <w:sz w:val="28"/>
          <w:szCs w:val="28"/>
          <w:lang w:val="uk-UA" w:eastAsia="uk-UA"/>
        </w:rPr>
        <w:t>показав</w:t>
      </w:r>
      <w:r>
        <w:rPr>
          <w:sz w:val="28"/>
          <w:szCs w:val="28"/>
          <w:lang w:val="uk-UA" w:eastAsia="uk-UA"/>
        </w:rPr>
        <w:t xml:space="preserve"> (Табл. 3.7)</w:t>
      </w:r>
      <w:r w:rsidRPr="008B6C88">
        <w:rPr>
          <w:sz w:val="28"/>
          <w:szCs w:val="28"/>
          <w:lang w:val="uk-UA" w:eastAsia="uk-UA"/>
        </w:rPr>
        <w:t xml:space="preserve">, що найбільш стабільними у всіх вікових групах залишаються </w:t>
      </w:r>
      <w:r w:rsidRPr="008B6C88">
        <w:rPr>
          <w:bCs/>
          <w:sz w:val="28"/>
          <w:szCs w:val="28"/>
          <w:lang w:val="uk-UA" w:eastAsia="uk-UA"/>
        </w:rPr>
        <w:t>амікацин</w:t>
      </w:r>
      <w:r w:rsidRPr="008B6C88">
        <w:rPr>
          <w:sz w:val="28"/>
          <w:szCs w:val="28"/>
          <w:lang w:val="uk-UA" w:eastAsia="uk-UA"/>
        </w:rPr>
        <w:t xml:space="preserve"> та </w:t>
      </w:r>
      <w:r w:rsidRPr="008B6C88">
        <w:rPr>
          <w:bCs/>
          <w:sz w:val="28"/>
          <w:szCs w:val="28"/>
          <w:lang w:val="uk-UA" w:eastAsia="uk-UA"/>
        </w:rPr>
        <w:t>меропенем</w:t>
      </w:r>
      <w:r w:rsidRPr="008B6C88">
        <w:rPr>
          <w:sz w:val="28"/>
          <w:szCs w:val="28"/>
          <w:lang w:val="uk-UA" w:eastAsia="uk-UA"/>
        </w:rPr>
        <w:t xml:space="preserve">. Ці препарати зберігали високу ефективність незалежно від віку хворих, що робить їх ключовими у лікуванні інфекцій, особливо пов’язаних із </w:t>
      </w:r>
      <w:r w:rsidRPr="008B6C88">
        <w:rPr>
          <w:bCs/>
          <w:sz w:val="28"/>
          <w:szCs w:val="28"/>
          <w:lang w:val="uk-UA" w:eastAsia="uk-UA"/>
        </w:rPr>
        <w:t>рановими поверхнями</w:t>
      </w:r>
      <w:r w:rsidRPr="008B6C88">
        <w:rPr>
          <w:sz w:val="28"/>
          <w:szCs w:val="28"/>
          <w:lang w:val="uk-UA" w:eastAsia="uk-UA"/>
        </w:rPr>
        <w:t>.</w:t>
      </w:r>
    </w:p>
    <w:p w14:paraId="095D0B89" w14:textId="77777777" w:rsidR="00E5465A" w:rsidRPr="008B6C88" w:rsidRDefault="00465C06" w:rsidP="008750C5">
      <w:pPr>
        <w:pStyle w:val="a1"/>
        <w:spacing w:after="0" w:line="360" w:lineRule="auto"/>
        <w:jc w:val="right"/>
        <w:rPr>
          <w:rFonts w:ascii="Times New Roman" w:hAnsi="Times New Roman" w:cs="Times New Roman"/>
          <w:sz w:val="28"/>
          <w:szCs w:val="28"/>
        </w:rPr>
      </w:pPr>
      <w:r w:rsidRPr="008B6C88">
        <w:rPr>
          <w:rFonts w:ascii="Times New Roman" w:hAnsi="Times New Roman" w:cs="Times New Roman"/>
          <w:i/>
          <w:iCs/>
          <w:sz w:val="28"/>
          <w:szCs w:val="28"/>
        </w:rPr>
        <w:t>Таблиця 3.7</w:t>
      </w:r>
    </w:p>
    <w:p w14:paraId="51903766" w14:textId="4008C2E5" w:rsidR="00E5465A" w:rsidRPr="008D74E1" w:rsidRDefault="008750C5" w:rsidP="008750C5">
      <w:pPr>
        <w:pStyle w:val="a1"/>
        <w:spacing w:after="0" w:line="360" w:lineRule="auto"/>
        <w:jc w:val="center"/>
        <w:rPr>
          <w:rFonts w:ascii="Times New Roman" w:hAnsi="Times New Roman" w:cs="Times New Roman"/>
          <w:b/>
          <w:bCs/>
          <w:sz w:val="28"/>
          <w:szCs w:val="28"/>
        </w:rPr>
      </w:pPr>
      <w:r w:rsidRPr="008D74E1">
        <w:rPr>
          <w:rFonts w:ascii="Times New Roman" w:hAnsi="Times New Roman" w:cs="Times New Roman"/>
          <w:b/>
          <w:bCs/>
          <w:sz w:val="28"/>
          <w:szCs w:val="28"/>
        </w:rPr>
        <w:t>Характреистика</w:t>
      </w:r>
      <w:r w:rsidR="008D74E1" w:rsidRPr="008D74E1">
        <w:rPr>
          <w:rFonts w:ascii="Times New Roman" w:hAnsi="Times New Roman" w:cs="Times New Roman"/>
          <w:b/>
          <w:bCs/>
          <w:sz w:val="28"/>
          <w:szCs w:val="28"/>
        </w:rPr>
        <w:t xml:space="preserve"> резистентності</w:t>
      </w:r>
      <w:r w:rsidR="00465C06" w:rsidRPr="008D74E1">
        <w:rPr>
          <w:rFonts w:ascii="Times New Roman" w:hAnsi="Times New Roman" w:cs="Times New Roman"/>
          <w:b/>
          <w:bCs/>
          <w:sz w:val="28"/>
          <w:szCs w:val="28"/>
        </w:rPr>
        <w:t xml:space="preserve"> </w:t>
      </w:r>
      <w:r w:rsidR="00465C06" w:rsidRPr="008D74E1">
        <w:rPr>
          <w:rFonts w:ascii="Times New Roman" w:hAnsi="Times New Roman" w:cs="Times New Roman"/>
          <w:b/>
          <w:bCs/>
          <w:i/>
          <w:sz w:val="28"/>
          <w:szCs w:val="28"/>
        </w:rPr>
        <w:t>Klebsiella spp</w:t>
      </w:r>
      <w:r w:rsidR="00465C06" w:rsidRPr="008D74E1">
        <w:rPr>
          <w:rFonts w:ascii="Times New Roman" w:hAnsi="Times New Roman" w:cs="Times New Roman"/>
          <w:b/>
          <w:bCs/>
          <w:sz w:val="28"/>
          <w:szCs w:val="28"/>
        </w:rPr>
        <w:t xml:space="preserve">. до </w:t>
      </w:r>
      <w:r w:rsidRPr="008D74E1">
        <w:rPr>
          <w:rFonts w:ascii="Times New Roman" w:hAnsi="Times New Roman" w:cs="Times New Roman"/>
          <w:b/>
          <w:bCs/>
          <w:sz w:val="28"/>
          <w:szCs w:val="28"/>
        </w:rPr>
        <w:t xml:space="preserve">антибіотиків у пацієнтів різних вікових </w:t>
      </w:r>
      <w:r w:rsidR="008D74E1">
        <w:rPr>
          <w:rFonts w:ascii="Times New Roman" w:hAnsi="Times New Roman" w:cs="Times New Roman"/>
          <w:b/>
          <w:bCs/>
          <w:sz w:val="28"/>
          <w:szCs w:val="28"/>
        </w:rPr>
        <w:t>г</w:t>
      </w:r>
      <w:r w:rsidRPr="008D74E1">
        <w:rPr>
          <w:rFonts w:ascii="Times New Roman" w:hAnsi="Times New Roman" w:cs="Times New Roman"/>
          <w:b/>
          <w:bCs/>
          <w:sz w:val="28"/>
          <w:szCs w:val="28"/>
        </w:rPr>
        <w:t>руп</w:t>
      </w:r>
    </w:p>
    <w:tbl>
      <w:tblPr>
        <w:tblStyle w:val="afe"/>
        <w:tblW w:w="0" w:type="auto"/>
        <w:tblLook w:val="04A0" w:firstRow="1" w:lastRow="0" w:firstColumn="1" w:lastColumn="0" w:noHBand="0" w:noVBand="1"/>
      </w:tblPr>
      <w:tblGrid>
        <w:gridCol w:w="1610"/>
        <w:gridCol w:w="1288"/>
        <w:gridCol w:w="1330"/>
        <w:gridCol w:w="1357"/>
        <w:gridCol w:w="1356"/>
        <w:gridCol w:w="2119"/>
      </w:tblGrid>
      <w:tr w:rsidR="00C0612F" w:rsidRPr="008B6C88" w14:paraId="76C0BE72" w14:textId="77777777" w:rsidTr="008750C5">
        <w:tc>
          <w:tcPr>
            <w:tcW w:w="1610" w:type="dxa"/>
          </w:tcPr>
          <w:p w14:paraId="62740E4B" w14:textId="2BFE2EB6" w:rsidR="00280772" w:rsidRPr="008B6C88" w:rsidRDefault="001E255F"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Антибіотик</w:t>
            </w:r>
          </w:p>
        </w:tc>
        <w:tc>
          <w:tcPr>
            <w:tcW w:w="1288" w:type="dxa"/>
          </w:tcPr>
          <w:p w14:paraId="50731FD3" w14:textId="77777777" w:rsidR="009A31EC" w:rsidRPr="008B6C88" w:rsidRDefault="001E255F"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0-17</w:t>
            </w:r>
          </w:p>
          <w:p w14:paraId="19552CF0" w14:textId="0BBC84FB" w:rsidR="00280772" w:rsidRPr="008B6C88" w:rsidRDefault="001E255F"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років</w:t>
            </w:r>
          </w:p>
        </w:tc>
        <w:tc>
          <w:tcPr>
            <w:tcW w:w="1330" w:type="dxa"/>
          </w:tcPr>
          <w:p w14:paraId="0EFCD66B" w14:textId="77777777" w:rsidR="009A31EC" w:rsidRPr="008B6C88" w:rsidRDefault="001E255F"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18-40</w:t>
            </w:r>
          </w:p>
          <w:p w14:paraId="73A9B6EB" w14:textId="5A465AB0" w:rsidR="00280772" w:rsidRPr="008B6C88" w:rsidRDefault="001E255F"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років</w:t>
            </w:r>
          </w:p>
        </w:tc>
        <w:tc>
          <w:tcPr>
            <w:tcW w:w="1357" w:type="dxa"/>
          </w:tcPr>
          <w:p w14:paraId="5C580E36" w14:textId="77777777" w:rsidR="009A31EC" w:rsidRPr="008B6C88" w:rsidRDefault="00EC75C1"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41-60</w:t>
            </w:r>
          </w:p>
          <w:p w14:paraId="50DB5D5E" w14:textId="5811F30B" w:rsidR="00280772" w:rsidRPr="008B6C88" w:rsidRDefault="00EC75C1"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років</w:t>
            </w:r>
          </w:p>
        </w:tc>
        <w:tc>
          <w:tcPr>
            <w:tcW w:w="1356" w:type="dxa"/>
          </w:tcPr>
          <w:p w14:paraId="797B56C4" w14:textId="77777777" w:rsidR="009A31EC" w:rsidRPr="008B6C88" w:rsidRDefault="00EC75C1"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&gt;60</w:t>
            </w:r>
          </w:p>
          <w:p w14:paraId="0A99ACB4" w14:textId="43A5D66C" w:rsidR="00280772" w:rsidRPr="008B6C88" w:rsidRDefault="00EC75C1"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років</w:t>
            </w:r>
          </w:p>
        </w:tc>
        <w:tc>
          <w:tcPr>
            <w:tcW w:w="2119" w:type="dxa"/>
          </w:tcPr>
          <w:p w14:paraId="448328CB" w14:textId="2112CE3E" w:rsidR="00280772" w:rsidRPr="008B6C88" w:rsidRDefault="00C0612F"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Загальна інтерпретація</w:t>
            </w:r>
          </w:p>
        </w:tc>
      </w:tr>
      <w:tr w:rsidR="00FA7C78" w:rsidRPr="008B6C88" w14:paraId="2DD3E23F" w14:textId="77777777" w:rsidTr="008750C5">
        <w:tc>
          <w:tcPr>
            <w:tcW w:w="1610" w:type="dxa"/>
          </w:tcPr>
          <w:p w14:paraId="5B571F49" w14:textId="34C06F44" w:rsidR="00FA7C78" w:rsidRPr="008B6C88" w:rsidRDefault="00FA7C78"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Амікацин</w:t>
            </w:r>
          </w:p>
        </w:tc>
        <w:tc>
          <w:tcPr>
            <w:tcW w:w="1288" w:type="dxa"/>
          </w:tcPr>
          <w:p w14:paraId="385827BC" w14:textId="59ADDB51" w:rsidR="00FA7C78" w:rsidRPr="008B6C88" w:rsidRDefault="00FA7C78"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(23</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1330" w:type="dxa"/>
          </w:tcPr>
          <w:p w14:paraId="28F92693" w14:textId="2B2A45C2" w:rsidR="00FA7C78" w:rsidRPr="008B6C88" w:rsidRDefault="00FA7C78"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C757A9" w:rsidRPr="008B6C88">
              <w:rPr>
                <w:rFonts w:ascii="Times New Roman" w:hAnsi="Times New Roman" w:cs="Times New Roman"/>
                <w:sz w:val="28"/>
                <w:szCs w:val="28"/>
              </w:rPr>
              <w:t>2</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1357" w:type="dxa"/>
          </w:tcPr>
          <w:p w14:paraId="79498F9E" w14:textId="72576C72" w:rsidR="00FA7C78" w:rsidRPr="008B6C88" w:rsidRDefault="00FA7C78"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C757A9" w:rsidRPr="008B6C88">
              <w:rPr>
                <w:rFonts w:ascii="Times New Roman" w:hAnsi="Times New Roman" w:cs="Times New Roman"/>
                <w:sz w:val="28"/>
                <w:szCs w:val="28"/>
              </w:rPr>
              <w:t>1</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1356" w:type="dxa"/>
          </w:tcPr>
          <w:p w14:paraId="1617A5C6" w14:textId="4DF0F1A2" w:rsidR="00FA7C78" w:rsidRPr="008B6C88" w:rsidRDefault="00FA7C78"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C757A9" w:rsidRPr="008B6C88">
              <w:rPr>
                <w:rFonts w:ascii="Times New Roman" w:hAnsi="Times New Roman" w:cs="Times New Roman"/>
                <w:sz w:val="28"/>
                <w:szCs w:val="28"/>
              </w:rPr>
              <w:t>0</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2119" w:type="dxa"/>
          </w:tcPr>
          <w:p w14:paraId="243F5CB2" w14:textId="3BD06A16" w:rsidR="00FA7C78" w:rsidRPr="008B6C88" w:rsidRDefault="00C757A9"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Висока </w:t>
            </w:r>
            <w:r w:rsidR="00F56029" w:rsidRPr="008B6C88">
              <w:rPr>
                <w:rFonts w:ascii="Times New Roman" w:hAnsi="Times New Roman" w:cs="Times New Roman"/>
                <w:sz w:val="28"/>
                <w:szCs w:val="28"/>
              </w:rPr>
              <w:t>чутливість у всіх групах</w:t>
            </w:r>
          </w:p>
        </w:tc>
      </w:tr>
      <w:tr w:rsidR="0071264C" w:rsidRPr="008B6C88" w14:paraId="29EC2075" w14:textId="77777777" w:rsidTr="008750C5">
        <w:tc>
          <w:tcPr>
            <w:tcW w:w="1610" w:type="dxa"/>
          </w:tcPr>
          <w:p w14:paraId="349B4C9A" w14:textId="2823EE24"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Меропенем</w:t>
            </w:r>
          </w:p>
        </w:tc>
        <w:tc>
          <w:tcPr>
            <w:tcW w:w="1288" w:type="dxa"/>
          </w:tcPr>
          <w:p w14:paraId="44D66EE3" w14:textId="51BDC050"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A603E4" w:rsidRPr="008B6C88">
              <w:rPr>
                <w:rFonts w:ascii="Times New Roman" w:hAnsi="Times New Roman" w:cs="Times New Roman"/>
                <w:sz w:val="28"/>
                <w:szCs w:val="28"/>
              </w:rPr>
              <w:t>6</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1330" w:type="dxa"/>
          </w:tcPr>
          <w:p w14:paraId="7168C41E" w14:textId="45F2E44E"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A603E4" w:rsidRPr="008B6C88">
              <w:rPr>
                <w:rFonts w:ascii="Times New Roman" w:hAnsi="Times New Roman" w:cs="Times New Roman"/>
                <w:sz w:val="28"/>
                <w:szCs w:val="28"/>
              </w:rPr>
              <w:t>5</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1357" w:type="dxa"/>
          </w:tcPr>
          <w:p w14:paraId="5B38A1F1" w14:textId="51C9698F"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A603E4" w:rsidRPr="008B6C88">
              <w:rPr>
                <w:rFonts w:ascii="Times New Roman" w:hAnsi="Times New Roman" w:cs="Times New Roman"/>
                <w:sz w:val="28"/>
                <w:szCs w:val="28"/>
              </w:rPr>
              <w:t>5</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1356" w:type="dxa"/>
          </w:tcPr>
          <w:p w14:paraId="26A97BE2" w14:textId="5C619DC6"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S (2</w:t>
            </w:r>
            <w:r w:rsidR="00A603E4" w:rsidRPr="008B6C88">
              <w:rPr>
                <w:rFonts w:ascii="Times New Roman" w:hAnsi="Times New Roman" w:cs="Times New Roman"/>
                <w:sz w:val="28"/>
                <w:szCs w:val="28"/>
              </w:rPr>
              <w:t>4</w:t>
            </w:r>
            <w:r w:rsidR="00A766B0" w:rsidRPr="008B6C88">
              <w:rPr>
                <w:rFonts w:ascii="Times New Roman" w:hAnsi="Times New Roman" w:cs="Times New Roman"/>
                <w:sz w:val="28"/>
                <w:szCs w:val="28"/>
              </w:rPr>
              <w:t>мм</w:t>
            </w:r>
            <w:r w:rsidRPr="008B6C88">
              <w:rPr>
                <w:rFonts w:ascii="Times New Roman" w:hAnsi="Times New Roman" w:cs="Times New Roman"/>
                <w:sz w:val="28"/>
                <w:szCs w:val="28"/>
              </w:rPr>
              <w:t>)</w:t>
            </w:r>
          </w:p>
        </w:tc>
        <w:tc>
          <w:tcPr>
            <w:tcW w:w="2119" w:type="dxa"/>
          </w:tcPr>
          <w:p w14:paraId="4F026511" w14:textId="2F6497DE" w:rsidR="0071264C" w:rsidRPr="008B6C88" w:rsidRDefault="00B842F3" w:rsidP="008750C5">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Найвища </w:t>
            </w:r>
            <w:r w:rsidR="00EB30A7" w:rsidRPr="008B6C88">
              <w:rPr>
                <w:rFonts w:ascii="Times New Roman" w:hAnsi="Times New Roman" w:cs="Times New Roman"/>
                <w:sz w:val="28"/>
                <w:szCs w:val="28"/>
              </w:rPr>
              <w:t>ефективність,</w:t>
            </w:r>
            <w:r w:rsidR="008750C5">
              <w:rPr>
                <w:rFonts w:ascii="Times New Roman" w:hAnsi="Times New Roman" w:cs="Times New Roman"/>
                <w:sz w:val="28"/>
                <w:szCs w:val="28"/>
              </w:rPr>
              <w:t xml:space="preserve"> </w:t>
            </w:r>
            <w:r w:rsidR="00EB30A7" w:rsidRPr="008B6C88">
              <w:rPr>
                <w:rFonts w:ascii="Times New Roman" w:hAnsi="Times New Roman" w:cs="Times New Roman"/>
                <w:sz w:val="28"/>
                <w:szCs w:val="28"/>
              </w:rPr>
              <w:t xml:space="preserve">без </w:t>
            </w:r>
            <w:r w:rsidR="00B63CDF" w:rsidRPr="008B6C88">
              <w:rPr>
                <w:rFonts w:ascii="Times New Roman" w:hAnsi="Times New Roman" w:cs="Times New Roman"/>
                <w:sz w:val="28"/>
                <w:szCs w:val="28"/>
              </w:rPr>
              <w:t>вікових відмінностей</w:t>
            </w:r>
          </w:p>
        </w:tc>
      </w:tr>
      <w:tr w:rsidR="0071264C" w:rsidRPr="008B6C88" w14:paraId="3D1F690C" w14:textId="77777777" w:rsidTr="008750C5">
        <w:tc>
          <w:tcPr>
            <w:tcW w:w="1610" w:type="dxa"/>
          </w:tcPr>
          <w:p w14:paraId="62A5F5D4" w14:textId="4C825485"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Цефепім</w:t>
            </w:r>
          </w:p>
        </w:tc>
        <w:tc>
          <w:tcPr>
            <w:tcW w:w="1288" w:type="dxa"/>
          </w:tcPr>
          <w:p w14:paraId="13D4B13E" w14:textId="00478366"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I</w:t>
            </w:r>
            <w:r w:rsidR="00A766B0" w:rsidRPr="008B6C88">
              <w:rPr>
                <w:rFonts w:ascii="Times New Roman" w:hAnsi="Times New Roman" w:cs="Times New Roman"/>
                <w:sz w:val="28"/>
                <w:szCs w:val="28"/>
              </w:rPr>
              <w:t xml:space="preserve"> </w:t>
            </w:r>
            <w:r w:rsidR="00D5410F" w:rsidRPr="008B6C88">
              <w:rPr>
                <w:rFonts w:ascii="Times New Roman" w:hAnsi="Times New Roman" w:cs="Times New Roman"/>
                <w:sz w:val="28"/>
                <w:szCs w:val="28"/>
              </w:rPr>
              <w:t>(</w:t>
            </w:r>
            <w:r w:rsidR="00A766B0" w:rsidRPr="008B6C88">
              <w:rPr>
                <w:rFonts w:ascii="Times New Roman" w:hAnsi="Times New Roman" w:cs="Times New Roman"/>
                <w:sz w:val="28"/>
                <w:szCs w:val="28"/>
              </w:rPr>
              <w:t>25мм)</w:t>
            </w:r>
          </w:p>
        </w:tc>
        <w:tc>
          <w:tcPr>
            <w:tcW w:w="1330" w:type="dxa"/>
          </w:tcPr>
          <w:p w14:paraId="61A0483A" w14:textId="1C1FAB67"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I</w:t>
            </w:r>
            <w:r w:rsidR="00574983" w:rsidRPr="008B6C88">
              <w:rPr>
                <w:rFonts w:ascii="Times New Roman" w:hAnsi="Times New Roman" w:cs="Times New Roman"/>
                <w:sz w:val="28"/>
                <w:szCs w:val="28"/>
              </w:rPr>
              <w:t xml:space="preserve"> </w:t>
            </w:r>
            <w:r w:rsidR="00006839" w:rsidRPr="008B6C88">
              <w:rPr>
                <w:rFonts w:ascii="Times New Roman" w:hAnsi="Times New Roman" w:cs="Times New Roman"/>
                <w:sz w:val="28"/>
                <w:szCs w:val="28"/>
              </w:rPr>
              <w:t>(24мм)</w:t>
            </w:r>
          </w:p>
        </w:tc>
        <w:tc>
          <w:tcPr>
            <w:tcW w:w="1357" w:type="dxa"/>
          </w:tcPr>
          <w:p w14:paraId="5CFFB575" w14:textId="4CA6B08B"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w:t>
            </w:r>
            <w:r w:rsidR="00492CCC" w:rsidRPr="008B6C88">
              <w:rPr>
                <w:rFonts w:ascii="Times New Roman" w:hAnsi="Times New Roman" w:cs="Times New Roman"/>
                <w:sz w:val="28"/>
                <w:szCs w:val="28"/>
              </w:rPr>
              <w:t>(23мм)</w:t>
            </w:r>
          </w:p>
        </w:tc>
        <w:tc>
          <w:tcPr>
            <w:tcW w:w="1356" w:type="dxa"/>
          </w:tcPr>
          <w:p w14:paraId="58E121EB" w14:textId="223B5B29"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w:t>
            </w:r>
            <w:r w:rsidR="00492CCC" w:rsidRPr="008B6C88">
              <w:rPr>
                <w:rFonts w:ascii="Times New Roman" w:hAnsi="Times New Roman" w:cs="Times New Roman"/>
                <w:sz w:val="28"/>
                <w:szCs w:val="28"/>
              </w:rPr>
              <w:t>(</w:t>
            </w:r>
            <w:r w:rsidR="00920A26" w:rsidRPr="008B6C88">
              <w:rPr>
                <w:rFonts w:ascii="Times New Roman" w:hAnsi="Times New Roman" w:cs="Times New Roman"/>
                <w:sz w:val="28"/>
                <w:szCs w:val="28"/>
              </w:rPr>
              <w:t>22мм)</w:t>
            </w:r>
          </w:p>
        </w:tc>
        <w:tc>
          <w:tcPr>
            <w:tcW w:w="2119" w:type="dxa"/>
          </w:tcPr>
          <w:p w14:paraId="4FDF1B19" w14:textId="4829E71A" w:rsidR="0071264C" w:rsidRPr="008B6C88" w:rsidRDefault="00920A26"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З віком зростає резистентність</w:t>
            </w:r>
          </w:p>
        </w:tc>
      </w:tr>
      <w:tr w:rsidR="0071264C" w:rsidRPr="008B6C88" w14:paraId="130D7D65" w14:textId="77777777" w:rsidTr="008750C5">
        <w:tc>
          <w:tcPr>
            <w:tcW w:w="1610" w:type="dxa"/>
          </w:tcPr>
          <w:p w14:paraId="3C7D42E2" w14:textId="77777777"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Ципрофлок</w:t>
            </w:r>
          </w:p>
          <w:p w14:paraId="790DB877" w14:textId="52FFDAE4"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сацин</w:t>
            </w:r>
          </w:p>
        </w:tc>
        <w:tc>
          <w:tcPr>
            <w:tcW w:w="1288" w:type="dxa"/>
          </w:tcPr>
          <w:p w14:paraId="1E6A9588" w14:textId="3223A28C"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I</w:t>
            </w:r>
            <w:r w:rsidR="00574983" w:rsidRPr="008B6C88">
              <w:rPr>
                <w:rFonts w:ascii="Times New Roman" w:hAnsi="Times New Roman" w:cs="Times New Roman"/>
                <w:sz w:val="28"/>
                <w:szCs w:val="28"/>
              </w:rPr>
              <w:t xml:space="preserve"> (23мм)</w:t>
            </w:r>
          </w:p>
        </w:tc>
        <w:tc>
          <w:tcPr>
            <w:tcW w:w="1330" w:type="dxa"/>
          </w:tcPr>
          <w:p w14:paraId="79F7563F" w14:textId="4C8F0AE9"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I</w:t>
            </w:r>
            <w:r w:rsidR="00C9468B" w:rsidRPr="008B6C88">
              <w:rPr>
                <w:rFonts w:ascii="Times New Roman" w:hAnsi="Times New Roman" w:cs="Times New Roman"/>
                <w:sz w:val="28"/>
                <w:szCs w:val="28"/>
              </w:rPr>
              <w:t xml:space="preserve"> (21мм)</w:t>
            </w:r>
          </w:p>
        </w:tc>
        <w:tc>
          <w:tcPr>
            <w:tcW w:w="1357" w:type="dxa"/>
          </w:tcPr>
          <w:p w14:paraId="20B4B8E8" w14:textId="4FBA4346"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w:t>
            </w:r>
            <w:r w:rsidR="00C9468B" w:rsidRPr="008B6C88">
              <w:rPr>
                <w:rFonts w:ascii="Times New Roman" w:hAnsi="Times New Roman" w:cs="Times New Roman"/>
                <w:sz w:val="28"/>
                <w:szCs w:val="28"/>
              </w:rPr>
              <w:t>(19мм)</w:t>
            </w:r>
          </w:p>
        </w:tc>
        <w:tc>
          <w:tcPr>
            <w:tcW w:w="1356" w:type="dxa"/>
          </w:tcPr>
          <w:p w14:paraId="5026663C" w14:textId="7A89DF65" w:rsidR="0071264C" w:rsidRPr="008B6C88" w:rsidRDefault="0071264C"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R</w:t>
            </w:r>
            <w:r w:rsidR="00C9468B" w:rsidRPr="008B6C88">
              <w:rPr>
                <w:rFonts w:ascii="Times New Roman" w:hAnsi="Times New Roman" w:cs="Times New Roman"/>
                <w:sz w:val="28"/>
                <w:szCs w:val="28"/>
              </w:rPr>
              <w:t>(18мм)</w:t>
            </w:r>
          </w:p>
        </w:tc>
        <w:tc>
          <w:tcPr>
            <w:tcW w:w="2119" w:type="dxa"/>
          </w:tcPr>
          <w:p w14:paraId="6C2CF059" w14:textId="2F881371" w:rsidR="0071264C" w:rsidRPr="008B6C88" w:rsidRDefault="0076777D" w:rsidP="008750C5">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Виражене зниження ефективності </w:t>
            </w:r>
            <w:r w:rsidR="000A64CF" w:rsidRPr="008B6C88">
              <w:rPr>
                <w:rFonts w:ascii="Times New Roman" w:hAnsi="Times New Roman" w:cs="Times New Roman"/>
                <w:sz w:val="28"/>
                <w:szCs w:val="28"/>
              </w:rPr>
              <w:t>у старших пацієнтів</w:t>
            </w:r>
          </w:p>
        </w:tc>
      </w:tr>
    </w:tbl>
    <w:p w14:paraId="0874D360" w14:textId="77777777" w:rsidR="00E5465A" w:rsidRPr="008B6C88" w:rsidRDefault="00E5465A" w:rsidP="008B6C88">
      <w:pPr>
        <w:pStyle w:val="a1"/>
        <w:spacing w:after="0" w:line="360" w:lineRule="auto"/>
        <w:jc w:val="both"/>
        <w:rPr>
          <w:rFonts w:ascii="Times New Roman" w:hAnsi="Times New Roman" w:cs="Times New Roman"/>
          <w:sz w:val="28"/>
          <w:szCs w:val="28"/>
        </w:rPr>
      </w:pPr>
    </w:p>
    <w:p w14:paraId="48659ADC" w14:textId="77777777" w:rsidR="00B94A9F" w:rsidRPr="008B6C88" w:rsidRDefault="00B94A9F" w:rsidP="008750C5">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lastRenderedPageBreak/>
        <w:t xml:space="preserve">Для </w:t>
      </w:r>
      <w:r w:rsidRPr="008B6C88">
        <w:rPr>
          <w:rFonts w:ascii="Times New Roman" w:eastAsia="Times New Roman" w:hAnsi="Times New Roman" w:cs="Times New Roman"/>
          <w:bCs/>
          <w:sz w:val="28"/>
          <w:szCs w:val="28"/>
          <w:lang w:eastAsia="uk-UA"/>
        </w:rPr>
        <w:t>цефепіму</w:t>
      </w:r>
      <w:r w:rsidRPr="008B6C88">
        <w:rPr>
          <w:rFonts w:ascii="Times New Roman" w:eastAsia="Times New Roman" w:hAnsi="Times New Roman" w:cs="Times New Roman"/>
          <w:sz w:val="28"/>
          <w:szCs w:val="28"/>
          <w:lang w:eastAsia="uk-UA"/>
        </w:rPr>
        <w:t xml:space="preserve"> виявлена тенденція до зниження активності: у дітей та молодих дорослих препарат демонстрував проміжну чутливість, тоді як у пацієнтів старшого віку (41+) переважала резистентність.</w:t>
      </w:r>
    </w:p>
    <w:p w14:paraId="7CF2D07F" w14:textId="77777777" w:rsidR="00B94A9F" w:rsidRPr="008B6C88" w:rsidRDefault="00B94A9F" w:rsidP="008750C5">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Найбільш виражені вікові відмінності встановлені для </w:t>
      </w:r>
      <w:r w:rsidRPr="008B6C88">
        <w:rPr>
          <w:rFonts w:ascii="Times New Roman" w:eastAsia="Times New Roman" w:hAnsi="Times New Roman" w:cs="Times New Roman"/>
          <w:bCs/>
          <w:sz w:val="28"/>
          <w:szCs w:val="28"/>
          <w:lang w:eastAsia="uk-UA"/>
        </w:rPr>
        <w:t>ципрофлоксацину</w:t>
      </w:r>
      <w:r w:rsidRPr="008B6C88">
        <w:rPr>
          <w:rFonts w:ascii="Times New Roman" w:eastAsia="Times New Roman" w:hAnsi="Times New Roman" w:cs="Times New Roman"/>
          <w:sz w:val="28"/>
          <w:szCs w:val="28"/>
          <w:lang w:eastAsia="uk-UA"/>
        </w:rPr>
        <w:t>. Якщо у молодших групах він ще зберігав проміжну чутливість, то у пацієнтів середнього та похилого віку переважала резистентність.</w:t>
      </w:r>
    </w:p>
    <w:p w14:paraId="3CE6A7B4" w14:textId="424AF4EB" w:rsidR="004A7E26" w:rsidRDefault="00B94A9F" w:rsidP="0045575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Отримані дані свідчать, що при інфекціях, зокрема ураженнях </w:t>
      </w:r>
      <w:r w:rsidRPr="008B6C88">
        <w:rPr>
          <w:rFonts w:ascii="Times New Roman" w:eastAsia="Times New Roman" w:hAnsi="Times New Roman" w:cs="Times New Roman"/>
          <w:bCs/>
          <w:sz w:val="28"/>
          <w:szCs w:val="28"/>
          <w:lang w:eastAsia="uk-UA"/>
        </w:rPr>
        <w:t>ранових поверхонь</w:t>
      </w:r>
      <w:r w:rsidRPr="008B6C88">
        <w:rPr>
          <w:rFonts w:ascii="Times New Roman" w:eastAsia="Times New Roman" w:hAnsi="Times New Roman" w:cs="Times New Roman"/>
          <w:sz w:val="28"/>
          <w:szCs w:val="28"/>
          <w:lang w:eastAsia="uk-UA"/>
        </w:rPr>
        <w:t>, оптимальним вибором залишаються карбапенеми (меропенем) та аміноглікозиди (амікацин), тоді як ефективність цефепіму та особливо ципрофлоксацину значно обмежена у старших вікових групах.</w:t>
      </w:r>
    </w:p>
    <w:p w14:paraId="1A96D1CB" w14:textId="40FACC7E" w:rsidR="00455759" w:rsidRDefault="00455759" w:rsidP="008D74E1">
      <w:pPr>
        <w:pStyle w:val="af8"/>
        <w:spacing w:beforeAutospacing="0" w:after="0" w:afterAutospacing="0" w:line="360" w:lineRule="auto"/>
        <w:ind w:firstLine="720"/>
        <w:jc w:val="both"/>
        <w:rPr>
          <w:sz w:val="28"/>
          <w:szCs w:val="28"/>
          <w:lang w:val="uk-UA" w:eastAsia="uk-UA"/>
        </w:rPr>
      </w:pPr>
      <w:r w:rsidRPr="008B6C88">
        <w:rPr>
          <w:sz w:val="28"/>
          <w:szCs w:val="28"/>
          <w:lang w:val="uk-UA" w:eastAsia="uk-UA"/>
        </w:rPr>
        <w:t xml:space="preserve">Аналіз факторів ризику </w:t>
      </w:r>
      <w:r w:rsidR="008D74E1">
        <w:rPr>
          <w:sz w:val="28"/>
          <w:szCs w:val="28"/>
          <w:lang w:val="uk-UA" w:eastAsia="uk-UA"/>
        </w:rPr>
        <w:t xml:space="preserve">(Табл. 3.8.) </w:t>
      </w:r>
      <w:r w:rsidRPr="008B6C88">
        <w:rPr>
          <w:sz w:val="28"/>
          <w:szCs w:val="28"/>
          <w:lang w:val="uk-UA" w:eastAsia="uk-UA"/>
        </w:rPr>
        <w:t xml:space="preserve">показав, що найбільший вплив на формування резистентності </w:t>
      </w:r>
      <w:r w:rsidRPr="008B6C88">
        <w:rPr>
          <w:i/>
          <w:iCs/>
          <w:sz w:val="28"/>
          <w:szCs w:val="28"/>
          <w:lang w:val="uk-UA" w:eastAsia="uk-UA"/>
        </w:rPr>
        <w:t>Klebsiella spp.</w:t>
      </w:r>
      <w:r w:rsidRPr="008B6C88">
        <w:rPr>
          <w:sz w:val="28"/>
          <w:szCs w:val="28"/>
          <w:lang w:val="uk-UA" w:eastAsia="uk-UA"/>
        </w:rPr>
        <w:t xml:space="preserve"> мали </w:t>
      </w:r>
      <w:r w:rsidRPr="008B6C88">
        <w:rPr>
          <w:bCs/>
          <w:sz w:val="28"/>
          <w:szCs w:val="28"/>
          <w:lang w:val="uk-UA" w:eastAsia="uk-UA"/>
        </w:rPr>
        <w:t>тривала госпіталізація понад 14 днів</w:t>
      </w:r>
      <w:r w:rsidRPr="008B6C88">
        <w:rPr>
          <w:sz w:val="28"/>
          <w:szCs w:val="28"/>
          <w:lang w:val="uk-UA" w:eastAsia="uk-UA"/>
        </w:rPr>
        <w:t xml:space="preserve"> (68%, </w:t>
      </w:r>
      <w:r w:rsidRPr="00455759">
        <w:rPr>
          <w:i/>
          <w:sz w:val="28"/>
          <w:szCs w:val="28"/>
          <w:lang w:val="uk-UA" w:eastAsia="uk-UA"/>
        </w:rPr>
        <w:t>p</w:t>
      </w:r>
      <w:r w:rsidRPr="008B6C88">
        <w:rPr>
          <w:sz w:val="28"/>
          <w:szCs w:val="28"/>
          <w:lang w:val="uk-UA" w:eastAsia="uk-UA"/>
        </w:rPr>
        <w:t xml:space="preserve">=0,01), </w:t>
      </w:r>
      <w:r w:rsidRPr="008B6C88">
        <w:rPr>
          <w:bCs/>
          <w:sz w:val="28"/>
          <w:szCs w:val="28"/>
          <w:lang w:val="uk-UA" w:eastAsia="uk-UA"/>
        </w:rPr>
        <w:t>попередня антибіотикотерапія протягом останніх трьох місяців</w:t>
      </w:r>
      <w:r w:rsidRPr="008B6C88">
        <w:rPr>
          <w:sz w:val="28"/>
          <w:szCs w:val="28"/>
          <w:lang w:val="uk-UA" w:eastAsia="uk-UA"/>
        </w:rPr>
        <w:t xml:space="preserve"> (72%, </w:t>
      </w:r>
      <w:r w:rsidRPr="00455759">
        <w:rPr>
          <w:i/>
          <w:sz w:val="28"/>
          <w:szCs w:val="28"/>
          <w:lang w:val="uk-UA" w:eastAsia="uk-UA"/>
        </w:rPr>
        <w:t>p</w:t>
      </w:r>
      <w:r w:rsidRPr="008B6C88">
        <w:rPr>
          <w:sz w:val="28"/>
          <w:szCs w:val="28"/>
          <w:lang w:val="uk-UA" w:eastAsia="uk-UA"/>
        </w:rPr>
        <w:t xml:space="preserve">=0,02) та </w:t>
      </w:r>
      <w:r w:rsidRPr="008B6C88">
        <w:rPr>
          <w:bCs/>
          <w:sz w:val="28"/>
          <w:szCs w:val="28"/>
          <w:lang w:val="uk-UA" w:eastAsia="uk-UA"/>
        </w:rPr>
        <w:t>використання інвазивних медичних пристроїв</w:t>
      </w:r>
      <w:r w:rsidRPr="008B6C88">
        <w:rPr>
          <w:sz w:val="28"/>
          <w:szCs w:val="28"/>
          <w:lang w:val="uk-UA" w:eastAsia="uk-UA"/>
        </w:rPr>
        <w:t xml:space="preserve"> (катетерів, дренажів) — 65% (</w:t>
      </w:r>
      <w:r w:rsidRPr="00455759">
        <w:rPr>
          <w:i/>
          <w:sz w:val="28"/>
          <w:szCs w:val="28"/>
          <w:lang w:val="uk-UA" w:eastAsia="uk-UA"/>
        </w:rPr>
        <w:t>p</w:t>
      </w:r>
      <w:r w:rsidRPr="008B6C88">
        <w:rPr>
          <w:sz w:val="28"/>
          <w:szCs w:val="28"/>
          <w:lang w:val="uk-UA" w:eastAsia="uk-UA"/>
        </w:rPr>
        <w:t>=0,03).</w:t>
      </w:r>
      <w:r w:rsidR="008D74E1">
        <w:rPr>
          <w:sz w:val="28"/>
          <w:szCs w:val="28"/>
          <w:lang w:val="uk-UA" w:eastAsia="uk-UA"/>
        </w:rPr>
        <w:t xml:space="preserve"> </w:t>
      </w:r>
    </w:p>
    <w:p w14:paraId="03E51CED" w14:textId="77777777" w:rsidR="008D0365" w:rsidRPr="008D74E1" w:rsidRDefault="008D0365" w:rsidP="008D0365">
      <w:pPr>
        <w:pStyle w:val="af8"/>
        <w:spacing w:beforeAutospacing="0" w:after="0" w:afterAutospacing="0" w:line="360" w:lineRule="auto"/>
        <w:ind w:firstLine="720"/>
        <w:jc w:val="both"/>
        <w:rPr>
          <w:sz w:val="28"/>
          <w:szCs w:val="28"/>
          <w:lang w:val="uk-UA" w:eastAsia="uk-UA"/>
        </w:rPr>
      </w:pPr>
      <w:r w:rsidRPr="008D74E1">
        <w:rPr>
          <w:sz w:val="28"/>
          <w:szCs w:val="28"/>
          <w:lang w:val="uk-UA" w:eastAsia="uk-UA"/>
        </w:rPr>
        <w:t xml:space="preserve">Серед супутніх захворювань найвагомішим предиктором виявився </w:t>
      </w:r>
      <w:r w:rsidRPr="008D74E1">
        <w:rPr>
          <w:bCs/>
          <w:sz w:val="28"/>
          <w:szCs w:val="28"/>
          <w:lang w:val="uk-UA" w:eastAsia="uk-UA"/>
        </w:rPr>
        <w:t>цукровий діабет</w:t>
      </w:r>
      <w:r w:rsidRPr="008D74E1">
        <w:rPr>
          <w:sz w:val="28"/>
          <w:szCs w:val="28"/>
          <w:lang w:val="uk-UA" w:eastAsia="uk-UA"/>
        </w:rPr>
        <w:t xml:space="preserve"> (61%, </w:t>
      </w:r>
      <w:r w:rsidRPr="00455759">
        <w:rPr>
          <w:i/>
          <w:sz w:val="28"/>
          <w:szCs w:val="28"/>
          <w:lang w:eastAsia="uk-UA"/>
        </w:rPr>
        <w:t>p</w:t>
      </w:r>
      <w:r w:rsidRPr="008D74E1">
        <w:rPr>
          <w:sz w:val="28"/>
          <w:szCs w:val="28"/>
          <w:lang w:val="uk-UA" w:eastAsia="uk-UA"/>
        </w:rPr>
        <w:t>=0,04), що асоціювався з вищими ризиками виділення резистентних штамів.</w:t>
      </w:r>
      <w:r>
        <w:rPr>
          <w:sz w:val="28"/>
          <w:szCs w:val="28"/>
          <w:lang w:val="uk-UA" w:eastAsia="uk-UA"/>
        </w:rPr>
        <w:t xml:space="preserve"> </w:t>
      </w:r>
      <w:r w:rsidRPr="008B6C88">
        <w:rPr>
          <w:sz w:val="28"/>
          <w:szCs w:val="28"/>
          <w:lang w:eastAsia="uk-UA"/>
        </w:rPr>
        <w:t>Особливу увагу слід приділити пацієнтам похилого віку (&gt;60 років), серед яких частка резистентних штамів сягала 70% (</w:t>
      </w:r>
      <w:r w:rsidRPr="00455759">
        <w:rPr>
          <w:i/>
          <w:sz w:val="28"/>
          <w:szCs w:val="28"/>
          <w:lang w:eastAsia="uk-UA"/>
        </w:rPr>
        <w:t>p</w:t>
      </w:r>
      <w:r w:rsidRPr="008B6C88">
        <w:rPr>
          <w:sz w:val="28"/>
          <w:szCs w:val="28"/>
          <w:lang w:eastAsia="uk-UA"/>
        </w:rPr>
        <w:t>=0,02).</w:t>
      </w:r>
      <w:r>
        <w:rPr>
          <w:sz w:val="28"/>
          <w:szCs w:val="28"/>
          <w:lang w:val="uk-UA" w:eastAsia="uk-UA"/>
        </w:rPr>
        <w:t xml:space="preserve"> </w:t>
      </w:r>
      <w:r w:rsidRPr="008D74E1">
        <w:rPr>
          <w:sz w:val="28"/>
          <w:szCs w:val="28"/>
          <w:lang w:val="uk-UA" w:eastAsia="uk-UA"/>
        </w:rPr>
        <w:t xml:space="preserve">Найбільшу клінічну значущість продемонстрували </w:t>
      </w:r>
      <w:r w:rsidRPr="008D74E1">
        <w:rPr>
          <w:bCs/>
          <w:sz w:val="28"/>
          <w:szCs w:val="28"/>
          <w:lang w:val="uk-UA" w:eastAsia="uk-UA"/>
        </w:rPr>
        <w:t>інфекції ранових поверхонь</w:t>
      </w:r>
      <w:r w:rsidRPr="008D74E1">
        <w:rPr>
          <w:sz w:val="28"/>
          <w:szCs w:val="28"/>
          <w:lang w:val="uk-UA" w:eastAsia="uk-UA"/>
        </w:rPr>
        <w:t>: у цієї групи пацієнтів резистентність спостерігалася у 74% випадків (</w:t>
      </w:r>
      <w:r w:rsidRPr="00455759">
        <w:rPr>
          <w:i/>
          <w:sz w:val="28"/>
          <w:szCs w:val="28"/>
          <w:lang w:eastAsia="uk-UA"/>
        </w:rPr>
        <w:t>p</w:t>
      </w:r>
      <w:r w:rsidRPr="008D74E1">
        <w:rPr>
          <w:sz w:val="28"/>
          <w:szCs w:val="28"/>
          <w:lang w:val="uk-UA" w:eastAsia="uk-UA"/>
        </w:rPr>
        <w:t>=0,01), що свідчить про критичну необхідність правильного вибору антибіотикотерапії у хірургічних пацієнтів.</w:t>
      </w:r>
      <w:r>
        <w:rPr>
          <w:sz w:val="28"/>
          <w:szCs w:val="28"/>
          <w:lang w:val="uk-UA" w:eastAsia="uk-UA"/>
        </w:rPr>
        <w:t xml:space="preserve"> </w:t>
      </w:r>
      <w:r w:rsidRPr="008D74E1">
        <w:rPr>
          <w:sz w:val="28"/>
          <w:szCs w:val="28"/>
          <w:lang w:val="uk-UA" w:eastAsia="uk-UA"/>
        </w:rPr>
        <w:t>Пацієнти без вищезазначених факторів ризику мали лише 25% виділення резистентних штамів, що підкреслює роль саме клінічних та організаційних чинників у розвитку антибіотикорезистентності.</w:t>
      </w:r>
    </w:p>
    <w:p w14:paraId="7083D6A3" w14:textId="6C1F8A6E" w:rsidR="008D0365" w:rsidRDefault="008D0365" w:rsidP="008D74E1">
      <w:pPr>
        <w:pStyle w:val="af8"/>
        <w:spacing w:beforeAutospacing="0" w:after="0" w:afterAutospacing="0" w:line="360" w:lineRule="auto"/>
        <w:ind w:firstLine="720"/>
        <w:jc w:val="both"/>
        <w:rPr>
          <w:sz w:val="28"/>
          <w:szCs w:val="28"/>
          <w:lang w:val="uk-UA" w:eastAsia="uk-UA"/>
        </w:rPr>
      </w:pPr>
    </w:p>
    <w:p w14:paraId="110E9C98" w14:textId="610B8C49" w:rsidR="008D0365" w:rsidRDefault="008D0365" w:rsidP="008D74E1">
      <w:pPr>
        <w:pStyle w:val="af8"/>
        <w:spacing w:beforeAutospacing="0" w:after="0" w:afterAutospacing="0" w:line="360" w:lineRule="auto"/>
        <w:ind w:firstLine="720"/>
        <w:jc w:val="both"/>
        <w:rPr>
          <w:sz w:val="28"/>
          <w:szCs w:val="28"/>
          <w:lang w:val="uk-UA" w:eastAsia="uk-UA"/>
        </w:rPr>
      </w:pPr>
    </w:p>
    <w:p w14:paraId="1311AC35" w14:textId="77777777" w:rsidR="008D0365" w:rsidRPr="008D0365" w:rsidRDefault="008D0365" w:rsidP="008D74E1">
      <w:pPr>
        <w:pStyle w:val="af8"/>
        <w:spacing w:beforeAutospacing="0" w:after="0" w:afterAutospacing="0" w:line="360" w:lineRule="auto"/>
        <w:ind w:firstLine="720"/>
        <w:jc w:val="both"/>
        <w:rPr>
          <w:sz w:val="28"/>
          <w:szCs w:val="28"/>
          <w:lang w:val="uk-UA" w:eastAsia="uk-UA"/>
        </w:rPr>
      </w:pPr>
    </w:p>
    <w:p w14:paraId="66773E44" w14:textId="2F11F997" w:rsidR="00963F5F" w:rsidRPr="008B6C88" w:rsidRDefault="00465C06" w:rsidP="00455759">
      <w:pPr>
        <w:suppressAutoHyphens w:val="0"/>
        <w:spacing w:after="0" w:line="360" w:lineRule="auto"/>
        <w:jc w:val="right"/>
        <w:rPr>
          <w:rFonts w:ascii="Times New Roman" w:eastAsia="Times New Roman" w:hAnsi="Times New Roman" w:cs="Times New Roman"/>
          <w:sz w:val="28"/>
          <w:szCs w:val="28"/>
          <w:lang w:eastAsia="uk-UA"/>
        </w:rPr>
      </w:pPr>
      <w:r w:rsidRPr="008B6C88">
        <w:rPr>
          <w:rFonts w:ascii="Times New Roman" w:hAnsi="Times New Roman" w:cs="Times New Roman"/>
          <w:i/>
          <w:iCs/>
          <w:sz w:val="28"/>
          <w:szCs w:val="28"/>
        </w:rPr>
        <w:lastRenderedPageBreak/>
        <w:t>Таблиця 3.8</w:t>
      </w:r>
    </w:p>
    <w:p w14:paraId="4E029338" w14:textId="668EACDE" w:rsidR="00E5465A" w:rsidRPr="00455759" w:rsidRDefault="00465C06" w:rsidP="00455759">
      <w:pPr>
        <w:pStyle w:val="2"/>
        <w:spacing w:before="0" w:line="360" w:lineRule="auto"/>
        <w:jc w:val="center"/>
        <w:rPr>
          <w:rFonts w:ascii="Times New Roman" w:hAnsi="Times New Roman" w:cs="Times New Roman"/>
          <w:color w:val="000000"/>
          <w:sz w:val="28"/>
          <w:szCs w:val="28"/>
        </w:rPr>
      </w:pPr>
      <w:bookmarkStart w:id="13" w:name="_Toc214487725"/>
      <w:r w:rsidRPr="00455759">
        <w:rPr>
          <w:rFonts w:ascii="Times New Roman" w:hAnsi="Times New Roman" w:cs="Times New Roman"/>
          <w:color w:val="000000"/>
          <w:sz w:val="28"/>
          <w:szCs w:val="28"/>
        </w:rPr>
        <w:t>Фактори ризику інфікування резистентними штамами</w:t>
      </w:r>
      <w:bookmarkEnd w:id="13"/>
    </w:p>
    <w:tbl>
      <w:tblPr>
        <w:tblW w:w="8730" w:type="dxa"/>
        <w:tblInd w:w="55" w:type="dxa"/>
        <w:tblLayout w:type="fixed"/>
        <w:tblCellMar>
          <w:top w:w="55" w:type="dxa"/>
          <w:left w:w="55" w:type="dxa"/>
          <w:bottom w:w="55" w:type="dxa"/>
          <w:right w:w="55" w:type="dxa"/>
        </w:tblCellMar>
        <w:tblLook w:val="04A0" w:firstRow="1" w:lastRow="0" w:firstColumn="1" w:lastColumn="0" w:noHBand="0" w:noVBand="1"/>
      </w:tblPr>
      <w:tblGrid>
        <w:gridCol w:w="3239"/>
        <w:gridCol w:w="1521"/>
        <w:gridCol w:w="2101"/>
        <w:gridCol w:w="1869"/>
      </w:tblGrid>
      <w:tr w:rsidR="00E5465A" w:rsidRPr="008B6C88" w14:paraId="236ECF49" w14:textId="77777777" w:rsidTr="00235D4C">
        <w:trPr>
          <w:tblHeader/>
        </w:trPr>
        <w:tc>
          <w:tcPr>
            <w:tcW w:w="3239" w:type="dxa"/>
            <w:tcBorders>
              <w:top w:val="single" w:sz="4" w:space="0" w:color="000000"/>
              <w:left w:val="single" w:sz="4" w:space="0" w:color="000000"/>
              <w:bottom w:val="single" w:sz="4" w:space="0" w:color="000000"/>
            </w:tcBorders>
            <w:vAlign w:val="center"/>
          </w:tcPr>
          <w:p w14:paraId="53D6B6B7" w14:textId="61AE0075" w:rsidR="00E5465A" w:rsidRPr="008B6C88" w:rsidRDefault="00465C06" w:rsidP="008D74E1">
            <w:pPr>
              <w:pStyle w:val="afc"/>
              <w:spacing w:after="0" w:line="240" w:lineRule="auto"/>
              <w:jc w:val="both"/>
              <w:rPr>
                <w:rFonts w:ascii="Times New Roman" w:hAnsi="Times New Roman" w:cs="Times New Roman"/>
                <w:b w:val="0"/>
                <w:sz w:val="28"/>
                <w:szCs w:val="28"/>
              </w:rPr>
            </w:pPr>
            <w:r w:rsidRPr="008B6C88">
              <w:rPr>
                <w:rFonts w:ascii="Times New Roman" w:hAnsi="Times New Roman" w:cs="Times New Roman"/>
                <w:b w:val="0"/>
                <w:sz w:val="28"/>
                <w:szCs w:val="28"/>
              </w:rPr>
              <w:t>Фактор</w:t>
            </w:r>
            <w:r w:rsidR="0035008E" w:rsidRPr="008B6C88">
              <w:rPr>
                <w:rFonts w:ascii="Times New Roman" w:hAnsi="Times New Roman" w:cs="Times New Roman"/>
                <w:b w:val="0"/>
                <w:sz w:val="28"/>
                <w:szCs w:val="28"/>
              </w:rPr>
              <w:t xml:space="preserve"> ризику </w:t>
            </w:r>
          </w:p>
        </w:tc>
        <w:tc>
          <w:tcPr>
            <w:tcW w:w="1521" w:type="dxa"/>
            <w:tcBorders>
              <w:top w:val="single" w:sz="4" w:space="0" w:color="000000"/>
              <w:left w:val="single" w:sz="4" w:space="0" w:color="000000"/>
              <w:bottom w:val="single" w:sz="4" w:space="0" w:color="000000"/>
            </w:tcBorders>
            <w:vAlign w:val="center"/>
          </w:tcPr>
          <w:p w14:paraId="6F2C6F7B" w14:textId="151171B0" w:rsidR="00E5465A" w:rsidRPr="008B6C88" w:rsidRDefault="0035008E" w:rsidP="008D74E1">
            <w:pPr>
              <w:pStyle w:val="afc"/>
              <w:spacing w:after="0" w:line="240" w:lineRule="auto"/>
              <w:rPr>
                <w:rFonts w:ascii="Times New Roman" w:hAnsi="Times New Roman" w:cs="Times New Roman"/>
                <w:b w:val="0"/>
                <w:sz w:val="28"/>
                <w:szCs w:val="28"/>
              </w:rPr>
            </w:pPr>
            <w:r w:rsidRPr="008B6C88">
              <w:rPr>
                <w:rFonts w:ascii="Times New Roman" w:hAnsi="Times New Roman" w:cs="Times New Roman"/>
                <w:b w:val="0"/>
                <w:sz w:val="28"/>
                <w:szCs w:val="28"/>
              </w:rPr>
              <w:t>Кількість</w:t>
            </w:r>
            <w:r w:rsidR="007261B2" w:rsidRPr="008B6C88">
              <w:rPr>
                <w:rFonts w:ascii="Times New Roman" w:hAnsi="Times New Roman" w:cs="Times New Roman"/>
                <w:b w:val="0"/>
                <w:sz w:val="28"/>
                <w:szCs w:val="28"/>
              </w:rPr>
              <w:t xml:space="preserve"> пацієнтів</w:t>
            </w:r>
          </w:p>
        </w:tc>
        <w:tc>
          <w:tcPr>
            <w:tcW w:w="2101" w:type="dxa"/>
            <w:tcBorders>
              <w:top w:val="single" w:sz="4" w:space="0" w:color="000000"/>
              <w:left w:val="single" w:sz="4" w:space="0" w:color="000000"/>
              <w:bottom w:val="single" w:sz="4" w:space="0" w:color="000000"/>
            </w:tcBorders>
            <w:vAlign w:val="center"/>
          </w:tcPr>
          <w:p w14:paraId="16BDBC32" w14:textId="0A150C91" w:rsidR="00E5465A" w:rsidRPr="008B6C88" w:rsidRDefault="00235D4C" w:rsidP="008D74E1">
            <w:pPr>
              <w:pStyle w:val="afc"/>
              <w:spacing w:after="0" w:line="240" w:lineRule="auto"/>
              <w:rPr>
                <w:rFonts w:ascii="Times New Roman" w:hAnsi="Times New Roman" w:cs="Times New Roman"/>
                <w:b w:val="0"/>
                <w:sz w:val="28"/>
                <w:szCs w:val="28"/>
              </w:rPr>
            </w:pPr>
            <w:r w:rsidRPr="008B6C88">
              <w:rPr>
                <w:rFonts w:ascii="Times New Roman" w:hAnsi="Times New Roman" w:cs="Times New Roman"/>
                <w:b w:val="0"/>
                <w:sz w:val="28"/>
                <w:szCs w:val="28"/>
              </w:rPr>
              <w:t xml:space="preserve">Частка </w:t>
            </w:r>
            <w:r w:rsidR="00AF28D0" w:rsidRPr="008B6C88">
              <w:rPr>
                <w:rFonts w:ascii="Times New Roman" w:hAnsi="Times New Roman" w:cs="Times New Roman"/>
                <w:b w:val="0"/>
                <w:sz w:val="28"/>
                <w:szCs w:val="28"/>
              </w:rPr>
              <w:t>резистентних</w:t>
            </w:r>
            <w:r w:rsidRPr="008B6C88">
              <w:rPr>
                <w:rFonts w:ascii="Times New Roman" w:hAnsi="Times New Roman" w:cs="Times New Roman"/>
                <w:b w:val="0"/>
                <w:sz w:val="28"/>
                <w:szCs w:val="28"/>
              </w:rPr>
              <w:t xml:space="preserve"> </w:t>
            </w:r>
            <w:r w:rsidR="00AF28D0" w:rsidRPr="008B6C88">
              <w:rPr>
                <w:rFonts w:ascii="Times New Roman" w:hAnsi="Times New Roman" w:cs="Times New Roman"/>
                <w:b w:val="0"/>
                <w:sz w:val="28"/>
                <w:szCs w:val="28"/>
              </w:rPr>
              <w:t xml:space="preserve"> штамів</w:t>
            </w:r>
            <w:r w:rsidR="00455759">
              <w:rPr>
                <w:rFonts w:ascii="Times New Roman" w:hAnsi="Times New Roman" w:cs="Times New Roman"/>
                <w:b w:val="0"/>
                <w:sz w:val="28"/>
                <w:szCs w:val="28"/>
              </w:rPr>
              <w:t xml:space="preserve"> </w:t>
            </w:r>
            <w:r w:rsidR="00AF28D0" w:rsidRPr="008B6C88">
              <w:rPr>
                <w:rFonts w:ascii="Times New Roman" w:hAnsi="Times New Roman" w:cs="Times New Roman"/>
                <w:b w:val="0"/>
                <w:sz w:val="28"/>
                <w:szCs w:val="28"/>
              </w:rPr>
              <w:t>(</w:t>
            </w:r>
            <w:r w:rsidR="00685565" w:rsidRPr="008B6C88">
              <w:rPr>
                <w:rFonts w:ascii="Times New Roman" w:hAnsi="Times New Roman" w:cs="Times New Roman"/>
                <w:b w:val="0"/>
                <w:sz w:val="28"/>
                <w:szCs w:val="28"/>
              </w:rPr>
              <w:t>%</w:t>
            </w:r>
            <w:r w:rsidR="00AF28D0" w:rsidRPr="008B6C88">
              <w:rPr>
                <w:rFonts w:ascii="Times New Roman" w:hAnsi="Times New Roman" w:cs="Times New Roman"/>
                <w:b w:val="0"/>
                <w:sz w:val="28"/>
                <w:szCs w:val="28"/>
              </w:rPr>
              <w:t>)</w:t>
            </w:r>
          </w:p>
        </w:tc>
        <w:tc>
          <w:tcPr>
            <w:tcW w:w="1869" w:type="dxa"/>
            <w:tcBorders>
              <w:top w:val="single" w:sz="4" w:space="0" w:color="000000"/>
              <w:left w:val="single" w:sz="4" w:space="0" w:color="000000"/>
              <w:bottom w:val="single" w:sz="4" w:space="0" w:color="000000"/>
              <w:right w:val="single" w:sz="4" w:space="0" w:color="000000"/>
            </w:tcBorders>
            <w:vAlign w:val="center"/>
          </w:tcPr>
          <w:p w14:paraId="07E97D0B" w14:textId="77777777" w:rsidR="00E5465A" w:rsidRPr="008B6C88" w:rsidRDefault="00465C06" w:rsidP="008D74E1">
            <w:pPr>
              <w:pStyle w:val="afc"/>
              <w:spacing w:after="0" w:line="240" w:lineRule="auto"/>
              <w:rPr>
                <w:rFonts w:ascii="Times New Roman" w:hAnsi="Times New Roman" w:cs="Times New Roman"/>
                <w:b w:val="0"/>
                <w:sz w:val="28"/>
                <w:szCs w:val="28"/>
              </w:rPr>
            </w:pPr>
            <w:r w:rsidRPr="00455759">
              <w:rPr>
                <w:rFonts w:ascii="Times New Roman" w:hAnsi="Times New Roman" w:cs="Times New Roman"/>
                <w:b w:val="0"/>
                <w:i/>
                <w:sz w:val="28"/>
                <w:szCs w:val="28"/>
              </w:rPr>
              <w:t>p</w:t>
            </w:r>
            <w:r w:rsidRPr="008B6C88">
              <w:rPr>
                <w:rFonts w:ascii="Times New Roman" w:hAnsi="Times New Roman" w:cs="Times New Roman"/>
                <w:b w:val="0"/>
                <w:sz w:val="28"/>
                <w:szCs w:val="28"/>
              </w:rPr>
              <w:t>-значення</w:t>
            </w:r>
          </w:p>
        </w:tc>
      </w:tr>
      <w:tr w:rsidR="00E5465A" w:rsidRPr="008B6C88" w14:paraId="45438C07" w14:textId="77777777" w:rsidTr="00235D4C">
        <w:trPr>
          <w:trHeight w:val="680"/>
        </w:trPr>
        <w:tc>
          <w:tcPr>
            <w:tcW w:w="3239" w:type="dxa"/>
            <w:tcBorders>
              <w:left w:val="single" w:sz="4" w:space="0" w:color="000000"/>
              <w:bottom w:val="single" w:sz="4" w:space="0" w:color="000000"/>
            </w:tcBorders>
            <w:vAlign w:val="center"/>
          </w:tcPr>
          <w:p w14:paraId="6D12F783" w14:textId="0CF42EC7" w:rsidR="00E5465A" w:rsidRPr="008B6C88" w:rsidRDefault="00685565"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Госпіталізація</w:t>
            </w:r>
            <w:r w:rsidR="00465C06" w:rsidRPr="008B6C88">
              <w:rPr>
                <w:rFonts w:ascii="Times New Roman" w:hAnsi="Times New Roman" w:cs="Times New Roman"/>
                <w:sz w:val="28"/>
                <w:szCs w:val="28"/>
              </w:rPr>
              <w:t xml:space="preserve"> &gt;</w:t>
            </w:r>
            <w:r w:rsidR="009F39BE" w:rsidRPr="008B6C88">
              <w:rPr>
                <w:rFonts w:ascii="Times New Roman" w:hAnsi="Times New Roman" w:cs="Times New Roman"/>
                <w:sz w:val="28"/>
                <w:szCs w:val="28"/>
              </w:rPr>
              <w:t>14</w:t>
            </w:r>
            <w:r w:rsidR="00465C06" w:rsidRPr="008B6C88">
              <w:rPr>
                <w:rFonts w:ascii="Times New Roman" w:hAnsi="Times New Roman" w:cs="Times New Roman"/>
                <w:sz w:val="28"/>
                <w:szCs w:val="28"/>
              </w:rPr>
              <w:t xml:space="preserve"> днів</w:t>
            </w:r>
          </w:p>
        </w:tc>
        <w:tc>
          <w:tcPr>
            <w:tcW w:w="1521" w:type="dxa"/>
            <w:tcBorders>
              <w:left w:val="single" w:sz="4" w:space="0" w:color="000000"/>
              <w:bottom w:val="single" w:sz="4" w:space="0" w:color="000000"/>
            </w:tcBorders>
            <w:vAlign w:val="center"/>
          </w:tcPr>
          <w:p w14:paraId="0BAE4E2F" w14:textId="6FDBFF92" w:rsidR="00E5465A" w:rsidRPr="008B6C88" w:rsidRDefault="00625867"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42</w:t>
            </w:r>
          </w:p>
        </w:tc>
        <w:tc>
          <w:tcPr>
            <w:tcW w:w="2101" w:type="dxa"/>
            <w:tcBorders>
              <w:left w:val="single" w:sz="4" w:space="0" w:color="000000"/>
              <w:bottom w:val="single" w:sz="4" w:space="0" w:color="000000"/>
            </w:tcBorders>
            <w:vAlign w:val="center"/>
          </w:tcPr>
          <w:p w14:paraId="38FA22A3" w14:textId="0204106C" w:rsidR="00E5465A" w:rsidRPr="008B6C88" w:rsidRDefault="00625867"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68</w:t>
            </w:r>
            <w:r w:rsidR="00F83103" w:rsidRPr="008B6C88">
              <w:rPr>
                <w:rFonts w:ascii="Times New Roman" w:hAnsi="Times New Roman" w:cs="Times New Roman"/>
                <w:sz w:val="28"/>
                <w:szCs w:val="28"/>
              </w:rPr>
              <w:t>%</w:t>
            </w:r>
          </w:p>
        </w:tc>
        <w:tc>
          <w:tcPr>
            <w:tcW w:w="1869" w:type="dxa"/>
            <w:tcBorders>
              <w:left w:val="single" w:sz="4" w:space="0" w:color="000000"/>
              <w:bottom w:val="single" w:sz="4" w:space="0" w:color="000000"/>
              <w:right w:val="single" w:sz="4" w:space="0" w:color="000000"/>
            </w:tcBorders>
            <w:vAlign w:val="center"/>
          </w:tcPr>
          <w:p w14:paraId="6F0F9E94" w14:textId="56C2AE1B" w:rsidR="00E5465A" w:rsidRPr="008B6C88" w:rsidRDefault="00465C06"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0,</w:t>
            </w:r>
            <w:r w:rsidR="00625867" w:rsidRPr="008B6C88">
              <w:rPr>
                <w:rFonts w:ascii="Times New Roman" w:hAnsi="Times New Roman" w:cs="Times New Roman"/>
                <w:sz w:val="28"/>
                <w:szCs w:val="28"/>
              </w:rPr>
              <w:t>01</w:t>
            </w:r>
            <w:r w:rsidRPr="008B6C88">
              <w:rPr>
                <w:rFonts w:ascii="Times New Roman" w:hAnsi="Times New Roman" w:cs="Times New Roman"/>
                <w:sz w:val="28"/>
                <w:szCs w:val="28"/>
              </w:rPr>
              <w:t>*</w:t>
            </w:r>
          </w:p>
        </w:tc>
      </w:tr>
      <w:tr w:rsidR="00E5465A" w:rsidRPr="008B6C88" w14:paraId="346F34E3" w14:textId="77777777" w:rsidTr="00235D4C">
        <w:trPr>
          <w:trHeight w:val="680"/>
        </w:trPr>
        <w:tc>
          <w:tcPr>
            <w:tcW w:w="3239" w:type="dxa"/>
            <w:tcBorders>
              <w:left w:val="single" w:sz="4" w:space="0" w:color="000000"/>
              <w:bottom w:val="single" w:sz="4" w:space="0" w:color="auto"/>
            </w:tcBorders>
            <w:vAlign w:val="center"/>
          </w:tcPr>
          <w:p w14:paraId="4B5FB08C" w14:textId="65CBE7BB" w:rsidR="00E5465A" w:rsidRPr="008B6C88" w:rsidRDefault="00465C06"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Поперед</w:t>
            </w:r>
            <w:r w:rsidR="00E125C6" w:rsidRPr="008B6C88">
              <w:rPr>
                <w:rFonts w:ascii="Times New Roman" w:hAnsi="Times New Roman" w:cs="Times New Roman"/>
                <w:sz w:val="28"/>
                <w:szCs w:val="28"/>
              </w:rPr>
              <w:t xml:space="preserve">ня антибіотикотерапія </w:t>
            </w:r>
            <w:r w:rsidR="00A53CE6" w:rsidRPr="008B6C88">
              <w:rPr>
                <w:rFonts w:ascii="Times New Roman" w:hAnsi="Times New Roman" w:cs="Times New Roman"/>
                <w:sz w:val="28"/>
                <w:szCs w:val="28"/>
              </w:rPr>
              <w:t>(останні 3 місяці)</w:t>
            </w:r>
          </w:p>
        </w:tc>
        <w:tc>
          <w:tcPr>
            <w:tcW w:w="1521" w:type="dxa"/>
            <w:tcBorders>
              <w:left w:val="single" w:sz="4" w:space="0" w:color="000000"/>
              <w:bottom w:val="single" w:sz="4" w:space="0" w:color="auto"/>
            </w:tcBorders>
            <w:vAlign w:val="center"/>
          </w:tcPr>
          <w:p w14:paraId="3104DA0E" w14:textId="6F75B5D2" w:rsidR="00E5465A" w:rsidRPr="008B6C88" w:rsidRDefault="00465C06"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3</w:t>
            </w:r>
            <w:r w:rsidR="005960E3" w:rsidRPr="008B6C88">
              <w:rPr>
                <w:rFonts w:ascii="Times New Roman" w:hAnsi="Times New Roman" w:cs="Times New Roman"/>
                <w:sz w:val="28"/>
                <w:szCs w:val="28"/>
              </w:rPr>
              <w:t>7</w:t>
            </w:r>
          </w:p>
        </w:tc>
        <w:tc>
          <w:tcPr>
            <w:tcW w:w="2101" w:type="dxa"/>
            <w:tcBorders>
              <w:left w:val="single" w:sz="4" w:space="0" w:color="000000"/>
              <w:bottom w:val="single" w:sz="4" w:space="0" w:color="auto"/>
            </w:tcBorders>
            <w:vAlign w:val="center"/>
          </w:tcPr>
          <w:p w14:paraId="222E13D8" w14:textId="3A8100AF" w:rsidR="00E5465A" w:rsidRPr="008B6C88" w:rsidRDefault="00963F5F"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72</w:t>
            </w:r>
            <w:r w:rsidR="00F83103" w:rsidRPr="008B6C88">
              <w:rPr>
                <w:rFonts w:ascii="Times New Roman" w:hAnsi="Times New Roman" w:cs="Times New Roman"/>
                <w:sz w:val="28"/>
                <w:szCs w:val="28"/>
              </w:rPr>
              <w:t>%</w:t>
            </w:r>
          </w:p>
        </w:tc>
        <w:tc>
          <w:tcPr>
            <w:tcW w:w="1869" w:type="dxa"/>
            <w:tcBorders>
              <w:left w:val="single" w:sz="4" w:space="0" w:color="000000"/>
              <w:bottom w:val="single" w:sz="4" w:space="0" w:color="auto"/>
              <w:right w:val="single" w:sz="4" w:space="0" w:color="000000"/>
            </w:tcBorders>
            <w:vAlign w:val="center"/>
          </w:tcPr>
          <w:p w14:paraId="5CBC0741" w14:textId="5B28A9A2" w:rsidR="00E5465A" w:rsidRPr="008B6C88" w:rsidRDefault="00963F5F"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0,02</w:t>
            </w:r>
            <w:r w:rsidR="00465C06" w:rsidRPr="008B6C88">
              <w:rPr>
                <w:rFonts w:ascii="Times New Roman" w:hAnsi="Times New Roman" w:cs="Times New Roman"/>
                <w:sz w:val="28"/>
                <w:szCs w:val="28"/>
              </w:rPr>
              <w:t>*</w:t>
            </w:r>
          </w:p>
        </w:tc>
      </w:tr>
      <w:tr w:rsidR="00D770BD" w:rsidRPr="008B6C88" w14:paraId="1F46E141" w14:textId="77777777" w:rsidTr="00235D4C">
        <w:trPr>
          <w:trHeight w:val="680"/>
        </w:trPr>
        <w:tc>
          <w:tcPr>
            <w:tcW w:w="3239" w:type="dxa"/>
            <w:tcBorders>
              <w:top w:val="single" w:sz="4" w:space="0" w:color="auto"/>
              <w:left w:val="single" w:sz="4" w:space="0" w:color="000000"/>
              <w:bottom w:val="single" w:sz="4" w:space="0" w:color="auto"/>
            </w:tcBorders>
            <w:vAlign w:val="center"/>
          </w:tcPr>
          <w:p w14:paraId="54C41E35" w14:textId="5A3DD1CD" w:rsidR="00D770BD" w:rsidRPr="008B6C88" w:rsidRDefault="005F37B6"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 xml:space="preserve"> </w:t>
            </w:r>
            <w:r w:rsidR="00D577A6" w:rsidRPr="008B6C88">
              <w:rPr>
                <w:rFonts w:ascii="Times New Roman" w:hAnsi="Times New Roman" w:cs="Times New Roman"/>
                <w:sz w:val="28"/>
                <w:szCs w:val="28"/>
              </w:rPr>
              <w:t xml:space="preserve">Використання </w:t>
            </w:r>
            <w:r w:rsidR="000A10B3" w:rsidRPr="008B6C88">
              <w:rPr>
                <w:rFonts w:ascii="Times New Roman" w:hAnsi="Times New Roman" w:cs="Times New Roman"/>
                <w:sz w:val="28"/>
                <w:szCs w:val="28"/>
              </w:rPr>
              <w:t>інвазивних пристроїв (катетери,</w:t>
            </w:r>
            <w:r w:rsidR="00051ACB" w:rsidRPr="008B6C88">
              <w:rPr>
                <w:rFonts w:ascii="Times New Roman" w:hAnsi="Times New Roman" w:cs="Times New Roman"/>
                <w:sz w:val="28"/>
                <w:szCs w:val="28"/>
              </w:rPr>
              <w:t xml:space="preserve"> дренажі)</w:t>
            </w:r>
          </w:p>
        </w:tc>
        <w:tc>
          <w:tcPr>
            <w:tcW w:w="1521" w:type="dxa"/>
            <w:tcBorders>
              <w:top w:val="single" w:sz="4" w:space="0" w:color="auto"/>
              <w:left w:val="single" w:sz="4" w:space="0" w:color="000000"/>
              <w:bottom w:val="single" w:sz="4" w:space="0" w:color="auto"/>
            </w:tcBorders>
            <w:vAlign w:val="center"/>
          </w:tcPr>
          <w:p w14:paraId="02C7C63A" w14:textId="5B9B2AF2" w:rsidR="00D770BD" w:rsidRPr="008B6C88" w:rsidRDefault="00051ACB"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33</w:t>
            </w:r>
          </w:p>
        </w:tc>
        <w:tc>
          <w:tcPr>
            <w:tcW w:w="2101" w:type="dxa"/>
            <w:tcBorders>
              <w:top w:val="single" w:sz="4" w:space="0" w:color="auto"/>
              <w:left w:val="single" w:sz="4" w:space="0" w:color="000000"/>
              <w:bottom w:val="single" w:sz="4" w:space="0" w:color="auto"/>
            </w:tcBorders>
            <w:vAlign w:val="center"/>
          </w:tcPr>
          <w:p w14:paraId="450C52EC" w14:textId="05D79523" w:rsidR="00D770BD" w:rsidRPr="008B6C88" w:rsidRDefault="006E6AFB"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65</w:t>
            </w:r>
            <w:r w:rsidR="00F83103" w:rsidRPr="008B6C88">
              <w:rPr>
                <w:rFonts w:ascii="Times New Roman" w:hAnsi="Times New Roman" w:cs="Times New Roman"/>
                <w:sz w:val="28"/>
                <w:szCs w:val="28"/>
              </w:rPr>
              <w:t>%</w:t>
            </w:r>
          </w:p>
        </w:tc>
        <w:tc>
          <w:tcPr>
            <w:tcW w:w="1869" w:type="dxa"/>
            <w:tcBorders>
              <w:top w:val="single" w:sz="4" w:space="0" w:color="auto"/>
              <w:left w:val="single" w:sz="4" w:space="0" w:color="000000"/>
              <w:bottom w:val="single" w:sz="4" w:space="0" w:color="auto"/>
              <w:right w:val="single" w:sz="4" w:space="0" w:color="000000"/>
            </w:tcBorders>
            <w:vAlign w:val="center"/>
          </w:tcPr>
          <w:p w14:paraId="04D5F5E4" w14:textId="316A42FB" w:rsidR="00D770BD" w:rsidRPr="008B6C88" w:rsidRDefault="00D770BD"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0</w:t>
            </w:r>
            <w:r w:rsidR="006E6AFB" w:rsidRPr="008B6C88">
              <w:rPr>
                <w:rFonts w:ascii="Times New Roman" w:hAnsi="Times New Roman" w:cs="Times New Roman"/>
                <w:sz w:val="28"/>
                <w:szCs w:val="28"/>
              </w:rPr>
              <w:t>,03</w:t>
            </w:r>
            <w:r w:rsidRPr="008B6C88">
              <w:rPr>
                <w:rFonts w:ascii="Times New Roman" w:hAnsi="Times New Roman" w:cs="Times New Roman"/>
                <w:sz w:val="28"/>
                <w:szCs w:val="28"/>
              </w:rPr>
              <w:t>*</w:t>
            </w:r>
          </w:p>
        </w:tc>
      </w:tr>
      <w:tr w:rsidR="0034584D" w:rsidRPr="008B6C88" w14:paraId="1B4250E4" w14:textId="77777777" w:rsidTr="00235D4C">
        <w:trPr>
          <w:trHeight w:val="680"/>
        </w:trPr>
        <w:tc>
          <w:tcPr>
            <w:tcW w:w="3239" w:type="dxa"/>
            <w:tcBorders>
              <w:top w:val="single" w:sz="4" w:space="0" w:color="auto"/>
              <w:left w:val="single" w:sz="4" w:space="0" w:color="000000"/>
              <w:bottom w:val="single" w:sz="4" w:space="0" w:color="auto"/>
            </w:tcBorders>
            <w:vAlign w:val="center"/>
          </w:tcPr>
          <w:p w14:paraId="54A4302B" w14:textId="5130E3FF" w:rsidR="0034584D" w:rsidRPr="008B6C88" w:rsidRDefault="00F554FB"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Цукровий діабет</w:t>
            </w:r>
          </w:p>
        </w:tc>
        <w:tc>
          <w:tcPr>
            <w:tcW w:w="1521" w:type="dxa"/>
            <w:tcBorders>
              <w:top w:val="single" w:sz="4" w:space="0" w:color="auto"/>
              <w:left w:val="single" w:sz="4" w:space="0" w:color="000000"/>
              <w:bottom w:val="single" w:sz="4" w:space="0" w:color="auto"/>
            </w:tcBorders>
            <w:vAlign w:val="center"/>
          </w:tcPr>
          <w:p w14:paraId="39D8C5CD" w14:textId="6493ECAA" w:rsidR="0034584D" w:rsidRPr="008B6C88" w:rsidRDefault="004C28EF"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28</w:t>
            </w:r>
          </w:p>
        </w:tc>
        <w:tc>
          <w:tcPr>
            <w:tcW w:w="2101" w:type="dxa"/>
            <w:tcBorders>
              <w:top w:val="single" w:sz="4" w:space="0" w:color="auto"/>
              <w:left w:val="single" w:sz="4" w:space="0" w:color="000000"/>
              <w:bottom w:val="single" w:sz="4" w:space="0" w:color="auto"/>
            </w:tcBorders>
            <w:vAlign w:val="center"/>
          </w:tcPr>
          <w:p w14:paraId="4C291DB1" w14:textId="2E9C4DCF" w:rsidR="0034584D" w:rsidRPr="008B6C88" w:rsidRDefault="00DB6AAC"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61%</w:t>
            </w:r>
          </w:p>
        </w:tc>
        <w:tc>
          <w:tcPr>
            <w:tcW w:w="1869" w:type="dxa"/>
            <w:tcBorders>
              <w:top w:val="single" w:sz="4" w:space="0" w:color="auto"/>
              <w:left w:val="single" w:sz="4" w:space="0" w:color="000000"/>
              <w:bottom w:val="single" w:sz="4" w:space="0" w:color="auto"/>
              <w:right w:val="single" w:sz="4" w:space="0" w:color="000000"/>
            </w:tcBorders>
            <w:vAlign w:val="center"/>
          </w:tcPr>
          <w:p w14:paraId="6064EF6F" w14:textId="56E0566A" w:rsidR="0034584D" w:rsidRPr="008B6C88" w:rsidRDefault="000F060C"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0,0</w:t>
            </w:r>
            <w:r w:rsidR="007A0E26" w:rsidRPr="008B6C88">
              <w:rPr>
                <w:rFonts w:ascii="Times New Roman" w:hAnsi="Times New Roman" w:cs="Times New Roman"/>
                <w:sz w:val="28"/>
                <w:szCs w:val="28"/>
              </w:rPr>
              <w:t>4</w:t>
            </w:r>
            <w:r w:rsidR="00A07548" w:rsidRPr="008B6C88">
              <w:rPr>
                <w:rFonts w:ascii="Times New Roman" w:hAnsi="Times New Roman" w:cs="Times New Roman"/>
                <w:sz w:val="28"/>
                <w:szCs w:val="28"/>
              </w:rPr>
              <w:t>*</w:t>
            </w:r>
          </w:p>
        </w:tc>
      </w:tr>
      <w:tr w:rsidR="0034584D" w:rsidRPr="008B6C88" w14:paraId="7DF38E05" w14:textId="77777777" w:rsidTr="00235D4C">
        <w:trPr>
          <w:trHeight w:val="680"/>
        </w:trPr>
        <w:tc>
          <w:tcPr>
            <w:tcW w:w="3239" w:type="dxa"/>
            <w:tcBorders>
              <w:top w:val="single" w:sz="4" w:space="0" w:color="auto"/>
              <w:left w:val="single" w:sz="4" w:space="0" w:color="000000"/>
              <w:bottom w:val="single" w:sz="4" w:space="0" w:color="auto"/>
            </w:tcBorders>
            <w:vAlign w:val="center"/>
          </w:tcPr>
          <w:p w14:paraId="45A0F99B" w14:textId="776BE30A" w:rsidR="0034584D" w:rsidRPr="008B6C88" w:rsidRDefault="00810D46"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Похилий вік</w:t>
            </w:r>
            <w:r w:rsidR="00611BF5" w:rsidRPr="008B6C88">
              <w:rPr>
                <w:rFonts w:ascii="Times New Roman" w:hAnsi="Times New Roman" w:cs="Times New Roman"/>
                <w:sz w:val="28"/>
                <w:szCs w:val="28"/>
              </w:rPr>
              <w:t xml:space="preserve"> </w:t>
            </w:r>
            <w:r w:rsidR="00450A52" w:rsidRPr="008B6C88">
              <w:rPr>
                <w:rFonts w:ascii="Times New Roman" w:hAnsi="Times New Roman" w:cs="Times New Roman"/>
                <w:sz w:val="28"/>
                <w:szCs w:val="28"/>
              </w:rPr>
              <w:t>(&gt;</w:t>
            </w:r>
            <w:r w:rsidR="00611BF5" w:rsidRPr="008B6C88">
              <w:rPr>
                <w:rFonts w:ascii="Times New Roman" w:hAnsi="Times New Roman" w:cs="Times New Roman"/>
                <w:sz w:val="28"/>
                <w:szCs w:val="28"/>
              </w:rPr>
              <w:t>60років)</w:t>
            </w:r>
          </w:p>
        </w:tc>
        <w:tc>
          <w:tcPr>
            <w:tcW w:w="1521" w:type="dxa"/>
            <w:tcBorders>
              <w:top w:val="single" w:sz="4" w:space="0" w:color="auto"/>
              <w:left w:val="single" w:sz="4" w:space="0" w:color="000000"/>
              <w:bottom w:val="single" w:sz="4" w:space="0" w:color="auto"/>
            </w:tcBorders>
            <w:vAlign w:val="center"/>
          </w:tcPr>
          <w:p w14:paraId="4B9490CA" w14:textId="5B135E75" w:rsidR="0034584D" w:rsidRPr="008B6C88" w:rsidRDefault="00611BF5"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30</w:t>
            </w:r>
          </w:p>
        </w:tc>
        <w:tc>
          <w:tcPr>
            <w:tcW w:w="2101" w:type="dxa"/>
            <w:tcBorders>
              <w:top w:val="single" w:sz="4" w:space="0" w:color="auto"/>
              <w:left w:val="single" w:sz="4" w:space="0" w:color="000000"/>
              <w:bottom w:val="single" w:sz="4" w:space="0" w:color="auto"/>
            </w:tcBorders>
            <w:vAlign w:val="center"/>
          </w:tcPr>
          <w:p w14:paraId="1D837B4A" w14:textId="4E36972B" w:rsidR="0034584D" w:rsidRPr="008B6C88" w:rsidRDefault="00611BF5"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70%</w:t>
            </w:r>
          </w:p>
        </w:tc>
        <w:tc>
          <w:tcPr>
            <w:tcW w:w="1869" w:type="dxa"/>
            <w:tcBorders>
              <w:top w:val="single" w:sz="4" w:space="0" w:color="auto"/>
              <w:left w:val="single" w:sz="4" w:space="0" w:color="000000"/>
              <w:bottom w:val="single" w:sz="4" w:space="0" w:color="auto"/>
              <w:right w:val="single" w:sz="4" w:space="0" w:color="000000"/>
            </w:tcBorders>
            <w:vAlign w:val="center"/>
          </w:tcPr>
          <w:p w14:paraId="581D7A8E" w14:textId="3111AAF5" w:rsidR="0034584D" w:rsidRPr="008B6C88" w:rsidRDefault="00A07548"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0,01*</w:t>
            </w:r>
          </w:p>
        </w:tc>
      </w:tr>
      <w:tr w:rsidR="00A611A1" w:rsidRPr="008B6C88" w14:paraId="6857054D" w14:textId="77777777" w:rsidTr="00235D4C">
        <w:trPr>
          <w:trHeight w:val="680"/>
        </w:trPr>
        <w:tc>
          <w:tcPr>
            <w:tcW w:w="3239" w:type="dxa"/>
            <w:tcBorders>
              <w:top w:val="single" w:sz="4" w:space="0" w:color="auto"/>
              <w:left w:val="single" w:sz="4" w:space="0" w:color="000000"/>
              <w:bottom w:val="single" w:sz="4" w:space="0" w:color="auto"/>
            </w:tcBorders>
            <w:vAlign w:val="center"/>
          </w:tcPr>
          <w:p w14:paraId="522415E3" w14:textId="4E4528A5" w:rsidR="00A611A1" w:rsidRPr="008B6C88" w:rsidRDefault="002F27AF"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Інфекції ранових поверхонь</w:t>
            </w:r>
          </w:p>
        </w:tc>
        <w:tc>
          <w:tcPr>
            <w:tcW w:w="1521" w:type="dxa"/>
            <w:tcBorders>
              <w:top w:val="single" w:sz="4" w:space="0" w:color="auto"/>
              <w:left w:val="single" w:sz="4" w:space="0" w:color="000000"/>
              <w:bottom w:val="single" w:sz="4" w:space="0" w:color="auto"/>
            </w:tcBorders>
            <w:vAlign w:val="center"/>
          </w:tcPr>
          <w:p w14:paraId="4D68842C" w14:textId="4743E741" w:rsidR="00A611A1" w:rsidRPr="008B6C88" w:rsidRDefault="007D46F7"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2101" w:type="dxa"/>
            <w:tcBorders>
              <w:top w:val="single" w:sz="4" w:space="0" w:color="auto"/>
              <w:left w:val="single" w:sz="4" w:space="0" w:color="000000"/>
              <w:bottom w:val="single" w:sz="4" w:space="0" w:color="auto"/>
            </w:tcBorders>
            <w:vAlign w:val="center"/>
          </w:tcPr>
          <w:p w14:paraId="3DA37C9A" w14:textId="641CF671" w:rsidR="00A611A1" w:rsidRPr="008B6C88" w:rsidRDefault="007D46F7"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74%</w:t>
            </w:r>
          </w:p>
        </w:tc>
        <w:tc>
          <w:tcPr>
            <w:tcW w:w="1869" w:type="dxa"/>
            <w:tcBorders>
              <w:top w:val="single" w:sz="4" w:space="0" w:color="auto"/>
              <w:left w:val="single" w:sz="4" w:space="0" w:color="000000"/>
              <w:bottom w:val="single" w:sz="4" w:space="0" w:color="auto"/>
              <w:right w:val="single" w:sz="4" w:space="0" w:color="000000"/>
            </w:tcBorders>
            <w:vAlign w:val="center"/>
          </w:tcPr>
          <w:p w14:paraId="43EFFA02" w14:textId="61A9AA1D" w:rsidR="00A611A1" w:rsidRPr="008B6C88" w:rsidRDefault="007D46F7"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0,01</w:t>
            </w:r>
            <w:r w:rsidR="005F37B6" w:rsidRPr="008B6C88">
              <w:rPr>
                <w:rFonts w:ascii="Times New Roman" w:hAnsi="Times New Roman" w:cs="Times New Roman"/>
                <w:sz w:val="28"/>
                <w:szCs w:val="28"/>
              </w:rPr>
              <w:t>*</w:t>
            </w:r>
          </w:p>
        </w:tc>
      </w:tr>
      <w:tr w:rsidR="00C45BC2" w:rsidRPr="008B6C88" w14:paraId="6F8C2ADC" w14:textId="77777777" w:rsidTr="00235D4C">
        <w:trPr>
          <w:trHeight w:val="680"/>
        </w:trPr>
        <w:tc>
          <w:tcPr>
            <w:tcW w:w="3239" w:type="dxa"/>
            <w:tcBorders>
              <w:top w:val="single" w:sz="4" w:space="0" w:color="auto"/>
              <w:left w:val="single" w:sz="4" w:space="0" w:color="000000"/>
              <w:bottom w:val="single" w:sz="4" w:space="0" w:color="000000"/>
            </w:tcBorders>
            <w:vAlign w:val="center"/>
          </w:tcPr>
          <w:p w14:paraId="7DE9A66D" w14:textId="407382C8" w:rsidR="00C45BC2" w:rsidRPr="008B6C88" w:rsidRDefault="006128F8" w:rsidP="008D74E1">
            <w:pPr>
              <w:pStyle w:val="afb"/>
              <w:spacing w:after="0" w:line="240" w:lineRule="auto"/>
              <w:jc w:val="both"/>
              <w:rPr>
                <w:rFonts w:ascii="Times New Roman" w:hAnsi="Times New Roman" w:cs="Times New Roman"/>
                <w:sz w:val="28"/>
                <w:szCs w:val="28"/>
              </w:rPr>
            </w:pPr>
            <w:r w:rsidRPr="008B6C88">
              <w:rPr>
                <w:rFonts w:ascii="Times New Roman" w:hAnsi="Times New Roman" w:cs="Times New Roman"/>
                <w:sz w:val="28"/>
                <w:szCs w:val="28"/>
              </w:rPr>
              <w:t>Відсутність зазначених факторів</w:t>
            </w:r>
          </w:p>
        </w:tc>
        <w:tc>
          <w:tcPr>
            <w:tcW w:w="1521" w:type="dxa"/>
            <w:tcBorders>
              <w:top w:val="single" w:sz="4" w:space="0" w:color="auto"/>
              <w:left w:val="single" w:sz="4" w:space="0" w:color="000000"/>
              <w:bottom w:val="single" w:sz="4" w:space="0" w:color="000000"/>
            </w:tcBorders>
            <w:vAlign w:val="center"/>
          </w:tcPr>
          <w:p w14:paraId="07A2A561" w14:textId="6BA57F01" w:rsidR="00C45BC2" w:rsidRPr="008B6C88" w:rsidRDefault="00B804EE"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20</w:t>
            </w:r>
          </w:p>
        </w:tc>
        <w:tc>
          <w:tcPr>
            <w:tcW w:w="2101" w:type="dxa"/>
            <w:tcBorders>
              <w:top w:val="single" w:sz="4" w:space="0" w:color="auto"/>
              <w:left w:val="single" w:sz="4" w:space="0" w:color="000000"/>
              <w:bottom w:val="single" w:sz="4" w:space="0" w:color="000000"/>
            </w:tcBorders>
            <w:vAlign w:val="center"/>
          </w:tcPr>
          <w:p w14:paraId="05AF1E6F" w14:textId="45C10E24" w:rsidR="00C45BC2" w:rsidRPr="008B6C88" w:rsidRDefault="00B804EE"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25%</w:t>
            </w:r>
          </w:p>
        </w:tc>
        <w:tc>
          <w:tcPr>
            <w:tcW w:w="1869" w:type="dxa"/>
            <w:tcBorders>
              <w:top w:val="single" w:sz="4" w:space="0" w:color="auto"/>
              <w:left w:val="single" w:sz="4" w:space="0" w:color="000000"/>
              <w:bottom w:val="single" w:sz="4" w:space="0" w:color="000000"/>
              <w:right w:val="single" w:sz="4" w:space="0" w:color="000000"/>
            </w:tcBorders>
            <w:vAlign w:val="center"/>
          </w:tcPr>
          <w:p w14:paraId="2A2F3189" w14:textId="1A485046" w:rsidR="00C45BC2" w:rsidRPr="008B6C88" w:rsidRDefault="00B804EE" w:rsidP="008D74E1">
            <w:pPr>
              <w:pStyle w:val="afb"/>
              <w:spacing w:after="0" w:line="240" w:lineRule="auto"/>
              <w:jc w:val="center"/>
              <w:rPr>
                <w:rFonts w:ascii="Times New Roman" w:hAnsi="Times New Roman" w:cs="Times New Roman"/>
                <w:sz w:val="28"/>
                <w:szCs w:val="28"/>
              </w:rPr>
            </w:pPr>
            <w:r w:rsidRPr="008B6C88">
              <w:rPr>
                <w:rFonts w:ascii="Times New Roman" w:hAnsi="Times New Roman" w:cs="Times New Roman"/>
                <w:sz w:val="28"/>
                <w:szCs w:val="28"/>
              </w:rPr>
              <w:t>-</w:t>
            </w:r>
          </w:p>
        </w:tc>
      </w:tr>
    </w:tbl>
    <w:p w14:paraId="034BE719" w14:textId="77777777" w:rsidR="008D74E1" w:rsidRDefault="008D74E1" w:rsidP="008D74E1">
      <w:pPr>
        <w:pStyle w:val="af8"/>
        <w:spacing w:beforeAutospacing="0" w:after="0" w:afterAutospacing="0" w:line="360" w:lineRule="auto"/>
        <w:ind w:firstLine="720"/>
        <w:jc w:val="both"/>
        <w:rPr>
          <w:sz w:val="28"/>
          <w:szCs w:val="28"/>
          <w:lang w:val="uk-UA" w:eastAsia="uk-UA"/>
        </w:rPr>
      </w:pPr>
    </w:p>
    <w:p w14:paraId="5CF7DD6E" w14:textId="77777777" w:rsidR="00455759" w:rsidRDefault="005C688F" w:rsidP="0045575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Проведений статистичний аналіз даних</w:t>
      </w:r>
      <w:r w:rsidR="00455759">
        <w:rPr>
          <w:rFonts w:ascii="Times New Roman" w:eastAsia="Times New Roman" w:hAnsi="Times New Roman" w:cs="Times New Roman"/>
          <w:sz w:val="28"/>
          <w:szCs w:val="28"/>
          <w:lang w:eastAsia="uk-UA"/>
        </w:rPr>
        <w:t xml:space="preserve"> щодо антибіотикорезистентності</w:t>
      </w:r>
      <w:r w:rsidRPr="008B6C88">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дозволив отримати комплексне уявлення про епідеміологічні особливості, антибіотикочутливість та чинники, що сприяють формуванню резистентних штамів. Найчастіше збудниками інфекцій виступають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та </w:t>
      </w:r>
      <w:r w:rsidRPr="008B6C88">
        <w:rPr>
          <w:rFonts w:ascii="Times New Roman" w:eastAsia="Times New Roman" w:hAnsi="Times New Roman" w:cs="Times New Roman"/>
          <w:i/>
          <w:iCs/>
          <w:sz w:val="28"/>
          <w:szCs w:val="28"/>
          <w:lang w:eastAsia="uk-UA"/>
        </w:rPr>
        <w:t>Klebsiella oxytoca</w:t>
      </w:r>
      <w:r w:rsidRPr="008B6C88">
        <w:rPr>
          <w:rFonts w:ascii="Times New Roman" w:eastAsia="Times New Roman" w:hAnsi="Times New Roman" w:cs="Times New Roman"/>
          <w:sz w:val="28"/>
          <w:szCs w:val="28"/>
          <w:lang w:eastAsia="uk-UA"/>
        </w:rPr>
        <w:t xml:space="preserve">, які асоціюються з рановими інфекціями, інфекціями сечовивідних шляхів та дихальної системи. Високий рівень резистентності до </w:t>
      </w:r>
      <w:r w:rsidRPr="008B6C88">
        <w:rPr>
          <w:rFonts w:ascii="Times New Roman" w:eastAsia="Times New Roman" w:hAnsi="Times New Roman" w:cs="Times New Roman"/>
          <w:bCs/>
          <w:sz w:val="28"/>
          <w:szCs w:val="28"/>
          <w:lang w:eastAsia="uk-UA"/>
        </w:rPr>
        <w:t>амоксициліну/клавулонової кислоти</w:t>
      </w:r>
      <w:r w:rsidRPr="008B6C88">
        <w:rPr>
          <w:rFonts w:ascii="Times New Roman" w:eastAsia="Times New Roman" w:hAnsi="Times New Roman" w:cs="Times New Roman"/>
          <w:sz w:val="28"/>
          <w:szCs w:val="28"/>
          <w:lang w:eastAsia="uk-UA"/>
        </w:rPr>
        <w:t xml:space="preserve"> та цефтріаксону обумовлює необхідність постійного моніторингу та впровадження заходів контролю антибіотикорезистентності. Вікові особливості пацієнтів і клінічні чинники (тривале перебування у стаціонарі, попередня антибіотикотерапія, супутні захворювання) мають важливе значення для прогнозування ризику </w:t>
      </w:r>
      <w:r w:rsidRPr="008B6C88">
        <w:rPr>
          <w:rFonts w:ascii="Times New Roman" w:eastAsia="Times New Roman" w:hAnsi="Times New Roman" w:cs="Times New Roman"/>
          <w:sz w:val="28"/>
          <w:szCs w:val="28"/>
          <w:lang w:eastAsia="uk-UA"/>
        </w:rPr>
        <w:lastRenderedPageBreak/>
        <w:t>інфікування резистентними штамами.</w:t>
      </w:r>
      <w:r w:rsidR="00455759">
        <w:rPr>
          <w:rFonts w:ascii="Times New Roman" w:eastAsia="Times New Roman" w:hAnsi="Times New Roman" w:cs="Times New Roman"/>
          <w:sz w:val="28"/>
          <w:szCs w:val="28"/>
          <w:lang w:eastAsia="uk-UA"/>
        </w:rPr>
        <w:t xml:space="preserve"> </w:t>
      </w:r>
      <w:r w:rsidRPr="008B6C88">
        <w:rPr>
          <w:rFonts w:ascii="Times New Roman" w:eastAsia="Times New Roman" w:hAnsi="Times New Roman" w:cs="Times New Roman"/>
          <w:sz w:val="28"/>
          <w:szCs w:val="28"/>
          <w:lang w:eastAsia="uk-UA"/>
        </w:rPr>
        <w:t>Отримані результати можуть бути використані для вдосконалення діагностичних і терапевтичних протоколів, а також для формування політик у сфері інфекційного контролю.</w:t>
      </w:r>
    </w:p>
    <w:p w14:paraId="738DF7E7" w14:textId="49B26C77" w:rsidR="005C688F" w:rsidRPr="008B6C88" w:rsidRDefault="005C688F" w:rsidP="0045575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ході дослідження встановлено, що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є домінуючим видом серед усіх клінічних ізолятів, що узгоджується з даними світової літератури. Саме цей патоген вважається одним із провідних етіологічних чинників ранових інфекцій, а також уражень дихальної системи та сечовивідних шляхів. Це підтверджує значну роль </w:t>
      </w:r>
      <w:r w:rsidRPr="008B6C88">
        <w:rPr>
          <w:rFonts w:ascii="Times New Roman" w:eastAsia="Times New Roman" w:hAnsi="Times New Roman" w:cs="Times New Roman"/>
          <w:i/>
          <w:iCs/>
          <w:sz w:val="28"/>
          <w:szCs w:val="28"/>
          <w:lang w:eastAsia="uk-UA"/>
        </w:rPr>
        <w:t>K. pneumoniae</w:t>
      </w:r>
      <w:r w:rsidRPr="008B6C88">
        <w:rPr>
          <w:rFonts w:ascii="Times New Roman" w:eastAsia="Times New Roman" w:hAnsi="Times New Roman" w:cs="Times New Roman"/>
          <w:sz w:val="28"/>
          <w:szCs w:val="28"/>
          <w:lang w:eastAsia="uk-UA"/>
        </w:rPr>
        <w:t xml:space="preserve"> у клінічній практиці як збудника інфекцій.</w:t>
      </w:r>
    </w:p>
    <w:p w14:paraId="286C5800" w14:textId="77777777" w:rsidR="005C688F" w:rsidRPr="008B6C88" w:rsidRDefault="005C688F" w:rsidP="0045575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Аналіз джерел виділення показав, що найбільша кількість ізолятів була отримана з </w:t>
      </w:r>
      <w:r w:rsidRPr="008B6C88">
        <w:rPr>
          <w:rFonts w:ascii="Times New Roman" w:eastAsia="Times New Roman" w:hAnsi="Times New Roman" w:cs="Times New Roman"/>
          <w:bCs/>
          <w:sz w:val="28"/>
          <w:szCs w:val="28"/>
          <w:lang w:eastAsia="uk-UA"/>
        </w:rPr>
        <w:t>ранових матеріалів</w:t>
      </w:r>
      <w:r w:rsidRPr="008B6C88">
        <w:rPr>
          <w:rFonts w:ascii="Times New Roman" w:eastAsia="Times New Roman" w:hAnsi="Times New Roman" w:cs="Times New Roman"/>
          <w:sz w:val="28"/>
          <w:szCs w:val="28"/>
          <w:lang w:eastAsia="uk-UA"/>
        </w:rPr>
        <w:t xml:space="preserve"> та мокротиння, що відповідає високій частоті інфекцій, спричинених цим патогеном. Значна частка ізолятів із сечі та ран свідчить про поширеність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у сечовивідних та ранових інфекціях, що підтверджує широкий патогенний потенціал бактерії.</w:t>
      </w:r>
    </w:p>
    <w:p w14:paraId="5F78ADDF" w14:textId="77777777" w:rsidR="005C688F" w:rsidRPr="008B6C88" w:rsidRDefault="005C688F" w:rsidP="0045575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Дослідження антибіотикочутливості виявило тривожну тенденцію до високого рівня резистентності до </w:t>
      </w:r>
      <w:r w:rsidRPr="008B6C88">
        <w:rPr>
          <w:rFonts w:ascii="Times New Roman" w:eastAsia="Times New Roman" w:hAnsi="Times New Roman" w:cs="Times New Roman"/>
          <w:bCs/>
          <w:sz w:val="28"/>
          <w:szCs w:val="28"/>
          <w:lang w:eastAsia="uk-UA"/>
        </w:rPr>
        <w:t>амоксициліну/клавулонової кислоти</w:t>
      </w:r>
      <w:r w:rsidRPr="008B6C88">
        <w:rPr>
          <w:rFonts w:ascii="Times New Roman" w:eastAsia="Times New Roman" w:hAnsi="Times New Roman" w:cs="Times New Roman"/>
          <w:sz w:val="28"/>
          <w:szCs w:val="28"/>
          <w:lang w:eastAsia="uk-UA"/>
        </w:rPr>
        <w:t xml:space="preserve"> та цефалоспоринів III покоління, що, ймовірно, пов’язано з широким застосуванням цих препаратів та поширенням β-лактамаз серед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Водночас аміноглікозиди (зокрема амікацин) та карбапенеми (меропенем) зберігають найвищу активність, особливо щодо ізолятів, виділених із </w:t>
      </w:r>
      <w:r w:rsidRPr="008B6C88">
        <w:rPr>
          <w:rFonts w:ascii="Times New Roman" w:eastAsia="Times New Roman" w:hAnsi="Times New Roman" w:cs="Times New Roman"/>
          <w:bCs/>
          <w:sz w:val="28"/>
          <w:szCs w:val="28"/>
          <w:lang w:eastAsia="uk-UA"/>
        </w:rPr>
        <w:t>ранових поверхонь</w:t>
      </w:r>
      <w:r w:rsidRPr="008B6C88">
        <w:rPr>
          <w:rFonts w:ascii="Times New Roman" w:eastAsia="Times New Roman" w:hAnsi="Times New Roman" w:cs="Times New Roman"/>
          <w:sz w:val="28"/>
          <w:szCs w:val="28"/>
          <w:lang w:eastAsia="uk-UA"/>
        </w:rPr>
        <w:t>, що робить їх препаратами вибору для лікування хірургічних інфекцій.</w:t>
      </w:r>
    </w:p>
    <w:p w14:paraId="7CFF7E29" w14:textId="6BEEBD88" w:rsidR="005C688F" w:rsidRPr="008B6C88" w:rsidRDefault="005C688F" w:rsidP="00455759">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Загалом, результати підкреслюють необхідність впровадження ефективних протиепідемічних заходів та раціонального використання антибіотиків з урахуванням локальних даних про чутливість мікроорганізмів. Це сприятиме підвищенню ефективності контролю інфекцій, спричинених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та зниженню рівня антибіотикорезистентності.</w:t>
      </w:r>
    </w:p>
    <w:p w14:paraId="3E769F40" w14:textId="1BFD3EE0" w:rsidR="0012694C" w:rsidRPr="008B6C88" w:rsidRDefault="0012694C" w:rsidP="000B214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Таким чином, аналіз результатів за 202</w:t>
      </w:r>
      <w:r w:rsidR="000B214A">
        <w:rPr>
          <w:rFonts w:ascii="Times New Roman" w:eastAsia="Times New Roman" w:hAnsi="Times New Roman" w:cs="Times New Roman"/>
          <w:sz w:val="28"/>
          <w:szCs w:val="28"/>
          <w:lang w:eastAsia="uk-UA"/>
        </w:rPr>
        <w:t>2</w:t>
      </w:r>
      <w:r w:rsidRPr="008B6C88">
        <w:rPr>
          <w:rFonts w:ascii="Times New Roman" w:eastAsia="Times New Roman" w:hAnsi="Times New Roman" w:cs="Times New Roman"/>
          <w:sz w:val="28"/>
          <w:szCs w:val="28"/>
          <w:lang w:eastAsia="uk-UA"/>
        </w:rPr>
        <w:t xml:space="preserve">–2024 роки показує, що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демонструє найвищу стійкість до </w:t>
      </w:r>
      <w:r w:rsidRPr="008B6C88">
        <w:rPr>
          <w:rFonts w:ascii="Times New Roman" w:eastAsia="Times New Roman" w:hAnsi="Times New Roman" w:cs="Times New Roman"/>
          <w:sz w:val="28"/>
          <w:szCs w:val="28"/>
          <w:lang w:eastAsia="uk-UA"/>
        </w:rPr>
        <w:lastRenderedPageBreak/>
        <w:t xml:space="preserve">амоксициліну/клавулонової кислоти та цефалоспоринів III покоління, тоді як аміноглікозиди (амікацин) та карбапенеми (меропенем) зберігають найвищу активність, особливо щодо ізолятів, виділених із ранових поверхонь. Отримані дані підкреслюють необхідність ретельного моніторингу антибіотикорезистентності для оптимізації вибору терапії та запобігання поширенню стійких штамів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w:t>
      </w:r>
    </w:p>
    <w:p w14:paraId="67C8374F" w14:textId="77777777" w:rsidR="0012694C" w:rsidRPr="008B6C88" w:rsidRDefault="0012694C"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Для зниження ризику інфікування мікроорганізмами роду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необхідно впроваджувати комплексні профілактичні заходи, що охоплюють як медичні, так і організаційні аспекти. Насамперед важливо забезпечити суворий інфекційний контроль у лікувальних закладах. Медичний персонал має дотримуватися правил асептики та антисептики під час проведення інвазивних процедур (катетеризація сечового міхура, ін’єкції, хірургічні втручання). Недотримання цих вимог може призвести до занесення збудника в організм пацієнта.</w:t>
      </w:r>
    </w:p>
    <w:p w14:paraId="06FEC278" w14:textId="77777777" w:rsidR="0012694C" w:rsidRPr="008B6C88" w:rsidRDefault="0012694C" w:rsidP="000B214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Обов’язковими є регулярна дезінфекція медичного обладнання, інструментів і робочих поверхонь, а також ізоляція пацієнтів із підтвердженими резистентними інфекціями. Використання одноразових матеріалів або якісна стерилізація багаторазових інструментів суттєво знижують ризик передачі.</w:t>
      </w:r>
    </w:p>
    <w:p w14:paraId="7677373A" w14:textId="77777777" w:rsidR="0012694C" w:rsidRPr="008B6C88" w:rsidRDefault="0012694C" w:rsidP="000B214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Другим ключовим напрямом є раціональне використання антибактеріальних препаратів. Призначення антибіотиків повинно ґрунтуватися на результатах лабораторних тестів чутливості, із дотриманням дозування та тривалості лікування. Надмірне чи неправильне застосування антибіотиків сприяє формуванню стійких штамів. Не менш важливою є боротьба з самолікуванням та необґрунтованим прийомом антибіотиків серед населення.</w:t>
      </w:r>
    </w:p>
    <w:p w14:paraId="568EB0C4" w14:textId="77777777" w:rsidR="0012694C" w:rsidRPr="008B6C88" w:rsidRDefault="0012694C" w:rsidP="000B214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У профілактиці інфекцій важливу роль відіграє дотримання гігієни персоналом та пацієнтами. Регулярне миття рук, використання антисептиків та засобів індивідуального захисту (рукавички, маски) є обов’язковими заходами у відділеннях із високим ризиком інфікування. Систематичне </w:t>
      </w:r>
      <w:r w:rsidRPr="008B6C88">
        <w:rPr>
          <w:rFonts w:ascii="Times New Roman" w:eastAsia="Times New Roman" w:hAnsi="Times New Roman" w:cs="Times New Roman"/>
          <w:sz w:val="28"/>
          <w:szCs w:val="28"/>
          <w:lang w:eastAsia="uk-UA"/>
        </w:rPr>
        <w:lastRenderedPageBreak/>
        <w:t>навчання медичних працівників і пацієнтів із питань інфекційного контролю та антибіотикорезистентності підвищує ефективність профілактики.</w:t>
      </w:r>
    </w:p>
    <w:p w14:paraId="3B20436B" w14:textId="77777777" w:rsidR="0012694C" w:rsidRPr="008B6C88" w:rsidRDefault="0012694C" w:rsidP="000B214A">
      <w:pPr>
        <w:suppressAutoHyphens w:val="0"/>
        <w:spacing w:after="0" w:line="360" w:lineRule="auto"/>
        <w:ind w:firstLine="720"/>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Також необхідно організовувати епідеміологічне спостереження за поширенням інфекцій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Використання сучасних методів ідентифікації та визначення резистентності дозволяє своєчасно коригувати протоколи лікування та запобігати поширенню збудника.</w:t>
      </w:r>
    </w:p>
    <w:p w14:paraId="5FC72F25" w14:textId="77777777" w:rsidR="0012694C" w:rsidRPr="008B6C88" w:rsidRDefault="0012694C" w:rsidP="008B6C88">
      <w:p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 xml:space="preserve">Таким чином, зниження ризику інфікування </w:t>
      </w:r>
      <w:r w:rsidRPr="008B6C88">
        <w:rPr>
          <w:rFonts w:ascii="Times New Roman" w:eastAsia="Times New Roman" w:hAnsi="Times New Roman" w:cs="Times New Roman"/>
          <w:i/>
          <w:iCs/>
          <w:sz w:val="28"/>
          <w:szCs w:val="28"/>
          <w:lang w:eastAsia="uk-UA"/>
        </w:rPr>
        <w:t>Klebsiella spp.</w:t>
      </w:r>
      <w:r w:rsidRPr="008B6C88">
        <w:rPr>
          <w:rFonts w:ascii="Times New Roman" w:eastAsia="Times New Roman" w:hAnsi="Times New Roman" w:cs="Times New Roman"/>
          <w:sz w:val="28"/>
          <w:szCs w:val="28"/>
          <w:lang w:eastAsia="uk-UA"/>
        </w:rPr>
        <w:t xml:space="preserve"> вимагає системного підходу, що поєднує інфекційний контроль, раціональне використання антибіотиків, гігієнічні заходи, моніторинг та освіту медичного персоналу. Лише за таких умов можливо ефективно протидіяти поширенню інфекцій і зменшити негативний вплив антибіотикорезистентності на здоров’я населення.</w:t>
      </w:r>
    </w:p>
    <w:p w14:paraId="35F9BE7E" w14:textId="77777777" w:rsidR="00E5465A" w:rsidRPr="008B6C88" w:rsidRDefault="00465C06" w:rsidP="008B6C88">
      <w:pPr>
        <w:pStyle w:val="a1"/>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br w:type="page"/>
      </w:r>
    </w:p>
    <w:p w14:paraId="490DBF84" w14:textId="34AFC21F" w:rsidR="00E5465A" w:rsidRPr="00F8122A" w:rsidRDefault="00F8122A" w:rsidP="008B6C88">
      <w:pPr>
        <w:pStyle w:val="1"/>
        <w:spacing w:before="0" w:line="360" w:lineRule="auto"/>
        <w:jc w:val="both"/>
        <w:rPr>
          <w:rFonts w:ascii="Times New Roman" w:hAnsi="Times New Roman" w:cs="Times New Roman"/>
          <w:b/>
          <w:color w:val="000000"/>
          <w:sz w:val="28"/>
          <w:szCs w:val="28"/>
        </w:rPr>
      </w:pPr>
      <w:bookmarkStart w:id="14" w:name="_Toc214487726"/>
      <w:r w:rsidRPr="00F8122A">
        <w:rPr>
          <w:rFonts w:ascii="Times New Roman" w:hAnsi="Times New Roman" w:cs="Times New Roman"/>
          <w:b/>
          <w:color w:val="000000"/>
          <w:sz w:val="28"/>
          <w:szCs w:val="28"/>
        </w:rPr>
        <w:lastRenderedPageBreak/>
        <w:t>ВИСНОВКИ</w:t>
      </w:r>
      <w:bookmarkEnd w:id="14"/>
    </w:p>
    <w:p w14:paraId="52745D80" w14:textId="04DC7E87" w:rsidR="00E5465A" w:rsidRPr="008B6C88" w:rsidRDefault="00E5465A" w:rsidP="008B6C88">
      <w:pPr>
        <w:spacing w:after="0" w:line="360" w:lineRule="auto"/>
        <w:jc w:val="both"/>
        <w:rPr>
          <w:rFonts w:ascii="Times New Roman" w:hAnsi="Times New Roman" w:cs="Times New Roman"/>
          <w:sz w:val="28"/>
          <w:szCs w:val="28"/>
        </w:rPr>
      </w:pPr>
    </w:p>
    <w:p w14:paraId="6EF2660C" w14:textId="02D76278" w:rsidR="00963295" w:rsidRDefault="00963295" w:rsidP="008D3DCF">
      <w:pPr>
        <w:numPr>
          <w:ilvl w:val="0"/>
          <w:numId w:val="2"/>
        </w:numPr>
        <w:suppressAutoHyphens w:val="0"/>
        <w:spacing w:after="0" w:line="360" w:lineRule="auto"/>
        <w:jc w:val="both"/>
        <w:rPr>
          <w:rFonts w:ascii="Times New Roman" w:eastAsia="Times New Roman" w:hAnsi="Times New Roman" w:cs="Times New Roman"/>
          <w:sz w:val="28"/>
          <w:szCs w:val="28"/>
          <w:lang w:eastAsia="uk-UA"/>
        </w:rPr>
      </w:pPr>
      <w:r w:rsidRPr="00963295">
        <w:rPr>
          <w:rFonts w:ascii="Times New Roman" w:eastAsia="Times New Roman" w:hAnsi="Times New Roman" w:cs="Times New Roman"/>
          <w:sz w:val="28"/>
          <w:szCs w:val="28"/>
          <w:lang w:eastAsia="uk-UA"/>
        </w:rPr>
        <w:t>Н</w:t>
      </w:r>
      <w:r w:rsidRPr="008B6C88">
        <w:rPr>
          <w:rFonts w:ascii="Times New Roman" w:eastAsia="Times New Roman" w:hAnsi="Times New Roman" w:cs="Times New Roman"/>
          <w:sz w:val="28"/>
          <w:szCs w:val="28"/>
          <w:lang w:eastAsia="uk-UA"/>
        </w:rPr>
        <w:t xml:space="preserve">а локальному рівні проведено клініко-епідеміологічний аналіз інфекцій, спричинених </w:t>
      </w:r>
      <w:r w:rsidRPr="008B6C88">
        <w:rPr>
          <w:rFonts w:ascii="Times New Roman" w:eastAsia="Times New Roman" w:hAnsi="Times New Roman" w:cs="Times New Roman"/>
          <w:i/>
          <w:iCs/>
          <w:sz w:val="28"/>
          <w:szCs w:val="28"/>
          <w:lang w:eastAsia="uk-UA"/>
        </w:rPr>
        <w:t>Klebsiella spp.</w:t>
      </w:r>
      <w:r>
        <w:rPr>
          <w:rFonts w:ascii="Times New Roman" w:eastAsia="Times New Roman" w:hAnsi="Times New Roman" w:cs="Times New Roman"/>
          <w:i/>
          <w:iCs/>
          <w:sz w:val="28"/>
          <w:szCs w:val="28"/>
          <w:lang w:eastAsia="uk-UA"/>
        </w:rPr>
        <w:t>,</w:t>
      </w:r>
      <w:r w:rsidRPr="00963295">
        <w:rPr>
          <w:rFonts w:ascii="Times New Roman" w:eastAsia="Times New Roman" w:hAnsi="Times New Roman" w:cs="Times New Roman"/>
          <w:sz w:val="28"/>
          <w:szCs w:val="28"/>
          <w:lang w:eastAsia="uk-UA"/>
        </w:rPr>
        <w:t xml:space="preserve"> шляхом узагальнення</w:t>
      </w:r>
      <w:r w:rsidRPr="008B6C88">
        <w:rPr>
          <w:rFonts w:ascii="Times New Roman" w:eastAsia="Times New Roman" w:hAnsi="Times New Roman" w:cs="Times New Roman"/>
          <w:sz w:val="28"/>
          <w:szCs w:val="28"/>
          <w:lang w:eastAsia="uk-UA"/>
        </w:rPr>
        <w:t xml:space="preserve"> </w:t>
      </w:r>
      <w:r w:rsidRPr="00963295">
        <w:rPr>
          <w:rFonts w:ascii="Times New Roman" w:eastAsia="Times New Roman" w:hAnsi="Times New Roman" w:cs="Times New Roman"/>
          <w:sz w:val="28"/>
          <w:szCs w:val="28"/>
          <w:lang w:eastAsia="uk-UA"/>
        </w:rPr>
        <w:t>та статистичного анал</w:t>
      </w:r>
      <w:r>
        <w:rPr>
          <w:rFonts w:ascii="Times New Roman" w:eastAsia="Times New Roman" w:hAnsi="Times New Roman" w:cs="Times New Roman"/>
          <w:sz w:val="28"/>
          <w:szCs w:val="28"/>
          <w:lang w:eastAsia="uk-UA"/>
        </w:rPr>
        <w:t>і</w:t>
      </w:r>
      <w:r w:rsidRPr="00963295">
        <w:rPr>
          <w:rFonts w:ascii="Times New Roman" w:eastAsia="Times New Roman" w:hAnsi="Times New Roman" w:cs="Times New Roman"/>
          <w:sz w:val="28"/>
          <w:szCs w:val="28"/>
          <w:lang w:eastAsia="uk-UA"/>
        </w:rPr>
        <w:t xml:space="preserve">зу </w:t>
      </w:r>
      <w:r>
        <w:rPr>
          <w:rFonts w:ascii="Times New Roman" w:eastAsia="Times New Roman" w:hAnsi="Times New Roman" w:cs="Times New Roman"/>
          <w:sz w:val="28"/>
          <w:szCs w:val="28"/>
          <w:lang w:eastAsia="uk-UA"/>
        </w:rPr>
        <w:t>даних, накопичених</w:t>
      </w:r>
      <w:r w:rsidRPr="008B6C88">
        <w:rPr>
          <w:rFonts w:ascii="Times New Roman" w:eastAsia="Times New Roman" w:hAnsi="Times New Roman" w:cs="Times New Roman"/>
          <w:sz w:val="28"/>
          <w:szCs w:val="28"/>
          <w:lang w:eastAsia="uk-UA"/>
        </w:rPr>
        <w:t xml:space="preserve"> одніє</w:t>
      </w:r>
      <w:r>
        <w:rPr>
          <w:rFonts w:ascii="Times New Roman" w:eastAsia="Times New Roman" w:hAnsi="Times New Roman" w:cs="Times New Roman"/>
          <w:sz w:val="28"/>
          <w:szCs w:val="28"/>
          <w:lang w:eastAsia="uk-UA"/>
        </w:rPr>
        <w:t>ю</w:t>
      </w:r>
      <w:r w:rsidRPr="008B6C88">
        <w:rPr>
          <w:rFonts w:ascii="Times New Roman" w:eastAsia="Times New Roman" w:hAnsi="Times New Roman" w:cs="Times New Roman"/>
          <w:sz w:val="28"/>
          <w:szCs w:val="28"/>
          <w:lang w:eastAsia="uk-UA"/>
        </w:rPr>
        <w:t xml:space="preserve"> мікробіологічно</w:t>
      </w:r>
      <w:r>
        <w:rPr>
          <w:rFonts w:ascii="Times New Roman" w:eastAsia="Times New Roman" w:hAnsi="Times New Roman" w:cs="Times New Roman"/>
          <w:sz w:val="28"/>
          <w:szCs w:val="28"/>
          <w:lang w:eastAsia="uk-UA"/>
        </w:rPr>
        <w:t>ю</w:t>
      </w:r>
      <w:r w:rsidRPr="008B6C88">
        <w:rPr>
          <w:rFonts w:ascii="Times New Roman" w:eastAsia="Times New Roman" w:hAnsi="Times New Roman" w:cs="Times New Roman"/>
          <w:sz w:val="28"/>
          <w:szCs w:val="28"/>
          <w:lang w:eastAsia="uk-UA"/>
        </w:rPr>
        <w:t xml:space="preserve"> лабораторії у 2022–2024 рр.</w:t>
      </w:r>
    </w:p>
    <w:p w14:paraId="1EDFE9F4" w14:textId="75F858D6" w:rsidR="009B0F11" w:rsidRPr="008B6C88" w:rsidRDefault="00963295" w:rsidP="008D3DCF">
      <w:pPr>
        <w:numPr>
          <w:ilvl w:val="0"/>
          <w:numId w:val="2"/>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Встановлено</w:t>
      </w:r>
      <w:r>
        <w:rPr>
          <w:rFonts w:ascii="Times New Roman" w:eastAsia="Times New Roman" w:hAnsi="Times New Roman" w:cs="Times New Roman"/>
          <w:sz w:val="28"/>
          <w:szCs w:val="28"/>
          <w:lang w:eastAsia="uk-UA"/>
        </w:rPr>
        <w:t>, що</w:t>
      </w:r>
      <w:r w:rsidRPr="008B6C88">
        <w:rPr>
          <w:rFonts w:ascii="Times New Roman" w:eastAsia="Times New Roman" w:hAnsi="Times New Roman" w:cs="Times New Roman"/>
          <w:sz w:val="28"/>
          <w:szCs w:val="28"/>
          <w:lang w:eastAsia="uk-UA"/>
        </w:rPr>
        <w:t xml:space="preserve"> частот</w:t>
      </w:r>
      <w:r>
        <w:rPr>
          <w:rFonts w:ascii="Times New Roman" w:eastAsia="Times New Roman" w:hAnsi="Times New Roman" w:cs="Times New Roman"/>
          <w:sz w:val="28"/>
          <w:szCs w:val="28"/>
          <w:lang w:eastAsia="uk-UA"/>
        </w:rPr>
        <w:t>а</w:t>
      </w:r>
      <w:r w:rsidRPr="008B6C88">
        <w:rPr>
          <w:rFonts w:ascii="Times New Roman" w:eastAsia="Times New Roman" w:hAnsi="Times New Roman" w:cs="Times New Roman"/>
          <w:sz w:val="28"/>
          <w:szCs w:val="28"/>
          <w:lang w:eastAsia="uk-UA"/>
        </w:rPr>
        <w:t xml:space="preserve"> виділення ізолятів </w:t>
      </w:r>
      <w:r w:rsidRPr="008B6C88">
        <w:rPr>
          <w:rFonts w:ascii="Times New Roman" w:eastAsia="Times New Roman" w:hAnsi="Times New Roman" w:cs="Times New Roman"/>
          <w:i/>
          <w:iCs/>
          <w:sz w:val="28"/>
          <w:szCs w:val="28"/>
          <w:lang w:eastAsia="uk-UA"/>
        </w:rPr>
        <w:t>Klebsiella pneumoniae</w:t>
      </w:r>
      <w:r w:rsidRPr="008B6C8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становить 71,4 % (Д.І. 95% </w:t>
      </w:r>
      <w:r w:rsidRPr="00963295">
        <w:rPr>
          <w:rFonts w:ascii="Times New Roman" w:hAnsi="Times New Roman" w:cs="Times New Roman"/>
          <w:sz w:val="28"/>
          <w:szCs w:val="28"/>
        </w:rPr>
        <w:t>63,0 – 78,6</w:t>
      </w:r>
      <w:r w:rsidRPr="00963295">
        <w:rPr>
          <w:rFonts w:ascii="Times New Roman" w:hAnsi="Times New Roman" w:cs="Times New Roman"/>
          <w:sz w:val="28"/>
          <w:szCs w:val="28"/>
        </w:rPr>
        <w:t>)</w:t>
      </w:r>
      <w:r>
        <w:rPr>
          <w:rFonts w:ascii="Times New Roman" w:hAnsi="Times New Roman" w:cs="Times New Roman"/>
          <w:sz w:val="28"/>
          <w:szCs w:val="28"/>
        </w:rPr>
        <w:t xml:space="preserve">, </w:t>
      </w:r>
      <w:r w:rsidRPr="008B6C88">
        <w:rPr>
          <w:rFonts w:ascii="Times New Roman" w:eastAsia="Times New Roman" w:hAnsi="Times New Roman" w:cs="Times New Roman"/>
          <w:i/>
          <w:iCs/>
          <w:sz w:val="28"/>
          <w:szCs w:val="28"/>
          <w:lang w:eastAsia="uk-UA"/>
        </w:rPr>
        <w:t>Klebsiella</w:t>
      </w:r>
      <w:r w:rsidRPr="008B6C88">
        <w:rPr>
          <w:rFonts w:ascii="Times New Roman" w:eastAsia="Times New Roman" w:hAnsi="Times New Roman" w:cs="Times New Roman"/>
          <w:i/>
          <w:iCs/>
          <w:sz w:val="28"/>
          <w:szCs w:val="28"/>
          <w:lang w:eastAsia="uk-UA"/>
        </w:rPr>
        <w:t xml:space="preserve"> </w:t>
      </w:r>
      <w:r w:rsidRPr="008B6C88">
        <w:rPr>
          <w:rFonts w:ascii="Times New Roman" w:eastAsia="Times New Roman" w:hAnsi="Times New Roman" w:cs="Times New Roman"/>
          <w:i/>
          <w:iCs/>
          <w:sz w:val="28"/>
          <w:szCs w:val="28"/>
          <w:lang w:eastAsia="uk-UA"/>
        </w:rPr>
        <w:t>oxytoca</w:t>
      </w:r>
      <w:r w:rsidRPr="008B6C8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19,8 % </w:t>
      </w:r>
      <w:r>
        <w:rPr>
          <w:rFonts w:ascii="Times New Roman" w:eastAsia="Times New Roman" w:hAnsi="Times New Roman" w:cs="Times New Roman"/>
          <w:sz w:val="28"/>
          <w:szCs w:val="28"/>
          <w:lang w:eastAsia="uk-UA"/>
        </w:rPr>
        <w:t xml:space="preserve">(Д.І. 95% </w:t>
      </w:r>
      <w:r w:rsidRPr="00963295">
        <w:rPr>
          <w:rFonts w:ascii="Times New Roman" w:hAnsi="Times New Roman" w:cs="Times New Roman"/>
          <w:sz w:val="28"/>
          <w:szCs w:val="28"/>
        </w:rPr>
        <w:t>13,8 – 27,7)</w:t>
      </w:r>
      <w:r>
        <w:rPr>
          <w:rFonts w:ascii="Times New Roman" w:hAnsi="Times New Roman" w:cs="Times New Roman"/>
          <w:sz w:val="28"/>
          <w:szCs w:val="28"/>
        </w:rPr>
        <w:t xml:space="preserve">, а </w:t>
      </w:r>
      <w:r w:rsidRPr="008B6C88">
        <w:rPr>
          <w:rFonts w:ascii="Times New Roman" w:hAnsi="Times New Roman" w:cs="Times New Roman"/>
          <w:i/>
          <w:iCs/>
          <w:sz w:val="28"/>
          <w:szCs w:val="28"/>
        </w:rPr>
        <w:t>Klebsiella variicola</w:t>
      </w:r>
      <w:r w:rsidRPr="008B6C8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Pr="008B6C88">
        <w:rPr>
          <w:rFonts w:ascii="Times New Roman" w:hAnsi="Times New Roman" w:cs="Times New Roman"/>
          <w:sz w:val="28"/>
          <w:szCs w:val="28"/>
        </w:rPr>
        <w:t>8,8</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uk-UA"/>
        </w:rPr>
        <w:t>Д.І. 95%</w:t>
      </w:r>
      <w:r>
        <w:rPr>
          <w:rFonts w:ascii="Times New Roman" w:eastAsia="Times New Roman" w:hAnsi="Times New Roman" w:cs="Times New Roman"/>
          <w:sz w:val="28"/>
          <w:szCs w:val="28"/>
          <w:lang w:eastAsia="uk-UA"/>
        </w:rPr>
        <w:t xml:space="preserve"> </w:t>
      </w:r>
      <w:r w:rsidRPr="00963295">
        <w:rPr>
          <w:rFonts w:ascii="Times New Roman" w:hAnsi="Times New Roman" w:cs="Times New Roman"/>
          <w:sz w:val="28"/>
          <w:szCs w:val="28"/>
        </w:rPr>
        <w:t>4,9 – 15,0</w:t>
      </w:r>
      <w:r>
        <w:rPr>
          <w:rFonts w:ascii="Times New Roman" w:hAnsi="Times New Roman" w:cs="Times New Roman"/>
          <w:sz w:val="28"/>
          <w:szCs w:val="28"/>
        </w:rPr>
        <w:t>)</w:t>
      </w:r>
      <w:r w:rsidRPr="008B6C88">
        <w:rPr>
          <w:rFonts w:ascii="Times New Roman" w:eastAsia="Times New Roman" w:hAnsi="Times New Roman" w:cs="Times New Roman"/>
          <w:sz w:val="28"/>
          <w:szCs w:val="28"/>
          <w:lang w:eastAsia="uk-UA"/>
        </w:rPr>
        <w:t>.</w:t>
      </w:r>
    </w:p>
    <w:p w14:paraId="33518DFF" w14:textId="754C9F92" w:rsidR="009B0F11" w:rsidRPr="008B6C88" w:rsidRDefault="009B0F11" w:rsidP="008D3DCF">
      <w:pPr>
        <w:numPr>
          <w:ilvl w:val="0"/>
          <w:numId w:val="2"/>
        </w:numPr>
        <w:suppressAutoHyphens w:val="0"/>
        <w:spacing w:after="0" w:line="360" w:lineRule="auto"/>
        <w:jc w:val="both"/>
        <w:rPr>
          <w:rFonts w:ascii="Times New Roman" w:eastAsia="Times New Roman" w:hAnsi="Times New Roman" w:cs="Times New Roman"/>
          <w:sz w:val="28"/>
          <w:szCs w:val="28"/>
          <w:lang w:eastAsia="uk-UA"/>
        </w:rPr>
      </w:pPr>
      <w:r w:rsidRPr="008B6C88">
        <w:rPr>
          <w:rFonts w:ascii="Times New Roman" w:eastAsia="Times New Roman" w:hAnsi="Times New Roman" w:cs="Times New Roman"/>
          <w:sz w:val="28"/>
          <w:szCs w:val="28"/>
          <w:lang w:eastAsia="uk-UA"/>
        </w:rPr>
        <w:t>Локалізація інфекційного процесу у більшості випадків припада</w:t>
      </w:r>
      <w:r w:rsidR="00963295">
        <w:rPr>
          <w:rFonts w:ascii="Times New Roman" w:eastAsia="Times New Roman" w:hAnsi="Times New Roman" w:cs="Times New Roman"/>
          <w:sz w:val="28"/>
          <w:szCs w:val="28"/>
          <w:lang w:eastAsia="uk-UA"/>
        </w:rPr>
        <w:t>є</w:t>
      </w:r>
      <w:r w:rsidRPr="008B6C88">
        <w:rPr>
          <w:rFonts w:ascii="Times New Roman" w:eastAsia="Times New Roman" w:hAnsi="Times New Roman" w:cs="Times New Roman"/>
          <w:sz w:val="28"/>
          <w:szCs w:val="28"/>
          <w:lang w:eastAsia="uk-UA"/>
        </w:rPr>
        <w:t xml:space="preserve"> на </w:t>
      </w:r>
      <w:r w:rsidRPr="008B6C88">
        <w:rPr>
          <w:rFonts w:ascii="Times New Roman" w:eastAsia="Times New Roman" w:hAnsi="Times New Roman" w:cs="Times New Roman"/>
          <w:bCs/>
          <w:sz w:val="28"/>
          <w:szCs w:val="28"/>
          <w:lang w:eastAsia="uk-UA"/>
        </w:rPr>
        <w:t>ранові поверхні</w:t>
      </w:r>
      <w:r w:rsidRPr="008B6C88">
        <w:rPr>
          <w:rFonts w:ascii="Times New Roman" w:eastAsia="Times New Roman" w:hAnsi="Times New Roman" w:cs="Times New Roman"/>
          <w:sz w:val="28"/>
          <w:szCs w:val="28"/>
          <w:lang w:eastAsia="uk-UA"/>
        </w:rPr>
        <w:t xml:space="preserve">, а також на дихальні шляхи та сечовидільну систему. Виявлено один випадок сепсису, що відповідає типовим клінічним проявам інфекцій, викликаних </w:t>
      </w:r>
      <w:r w:rsidRPr="008B6C88">
        <w:rPr>
          <w:rFonts w:ascii="Times New Roman" w:eastAsia="Times New Roman" w:hAnsi="Times New Roman" w:cs="Times New Roman"/>
          <w:i/>
          <w:iCs/>
          <w:sz w:val="28"/>
          <w:szCs w:val="28"/>
          <w:lang w:eastAsia="uk-UA"/>
        </w:rPr>
        <w:t>Klebsiella spp.</w:t>
      </w:r>
    </w:p>
    <w:p w14:paraId="5AC14DF8" w14:textId="77777777" w:rsidR="009B0F11" w:rsidRPr="00963295" w:rsidRDefault="009B0F11" w:rsidP="008D3DCF">
      <w:pPr>
        <w:numPr>
          <w:ilvl w:val="0"/>
          <w:numId w:val="2"/>
        </w:numPr>
        <w:suppressAutoHyphens w:val="0"/>
        <w:spacing w:after="0" w:line="360" w:lineRule="auto"/>
        <w:jc w:val="both"/>
        <w:rPr>
          <w:rFonts w:ascii="Times New Roman" w:eastAsia="Times New Roman" w:hAnsi="Times New Roman" w:cs="Times New Roman"/>
          <w:sz w:val="28"/>
          <w:szCs w:val="28"/>
          <w:lang w:eastAsia="uk-UA"/>
        </w:rPr>
      </w:pPr>
      <w:r w:rsidRPr="00963295">
        <w:rPr>
          <w:rFonts w:ascii="Times New Roman" w:eastAsia="Times New Roman" w:hAnsi="Times New Roman" w:cs="Times New Roman"/>
          <w:sz w:val="28"/>
          <w:szCs w:val="28"/>
          <w:lang w:eastAsia="uk-UA"/>
        </w:rPr>
        <w:t xml:space="preserve">Аналіз антибіотикочутливості </w:t>
      </w:r>
      <w:r w:rsidRPr="00963295">
        <w:rPr>
          <w:rFonts w:ascii="Times New Roman" w:eastAsia="Times New Roman" w:hAnsi="Times New Roman" w:cs="Times New Roman"/>
          <w:i/>
          <w:iCs/>
          <w:sz w:val="28"/>
          <w:szCs w:val="28"/>
          <w:lang w:eastAsia="uk-UA"/>
        </w:rPr>
        <w:t>Klebsiella pneumoniae</w:t>
      </w:r>
      <w:r w:rsidRPr="00963295">
        <w:rPr>
          <w:rFonts w:ascii="Times New Roman" w:eastAsia="Times New Roman" w:hAnsi="Times New Roman" w:cs="Times New Roman"/>
          <w:sz w:val="28"/>
          <w:szCs w:val="28"/>
          <w:lang w:eastAsia="uk-UA"/>
        </w:rPr>
        <w:t>, ізольованих від пацієнтів із різних джерел (рана, сеча, мокротиння), показав найвищу резистентність до амоксициліну/клавулонової кислоти (77,5%). Серед цефалоспоринів III покоління рівень резистентності становив 31–32%. Для аміноглікозидів резистентність становила 29,6% до амікацину та 34,1% до тобраміцину. Найнижчий рівень резистентності зафіксований до карбапенему меропенему (17,0%). Це свідчить про збереження ефективності амікацину та меропенему, особливо у випадках інфекцій ранових поверхонь.</w:t>
      </w:r>
    </w:p>
    <w:p w14:paraId="4CA74D1B" w14:textId="77777777" w:rsidR="00E5465A" w:rsidRPr="008B6C88" w:rsidRDefault="00E5465A" w:rsidP="008B6C88">
      <w:pPr>
        <w:spacing w:after="0" w:line="360" w:lineRule="auto"/>
        <w:ind w:left="360"/>
        <w:jc w:val="both"/>
        <w:rPr>
          <w:rFonts w:ascii="Times New Roman" w:hAnsi="Times New Roman" w:cs="Times New Roman"/>
          <w:sz w:val="28"/>
          <w:szCs w:val="28"/>
        </w:rPr>
      </w:pPr>
    </w:p>
    <w:p w14:paraId="1BCB51D4" w14:textId="77777777" w:rsidR="00E5465A" w:rsidRPr="008B6C88" w:rsidRDefault="00465C06" w:rsidP="008B6C88">
      <w:pPr>
        <w:spacing w:after="0" w:line="360" w:lineRule="auto"/>
        <w:jc w:val="both"/>
        <w:rPr>
          <w:rFonts w:ascii="Times New Roman" w:hAnsi="Times New Roman" w:cs="Times New Roman"/>
          <w:sz w:val="28"/>
          <w:szCs w:val="28"/>
        </w:rPr>
      </w:pPr>
      <w:r w:rsidRPr="008B6C88">
        <w:rPr>
          <w:rFonts w:ascii="Times New Roman" w:hAnsi="Times New Roman" w:cs="Times New Roman"/>
          <w:sz w:val="28"/>
          <w:szCs w:val="28"/>
        </w:rPr>
        <w:br w:type="page"/>
      </w:r>
    </w:p>
    <w:p w14:paraId="56FDD8C1" w14:textId="7F088F79" w:rsidR="0034440B" w:rsidRPr="00F8122A" w:rsidRDefault="00465C06" w:rsidP="00F8122A">
      <w:pPr>
        <w:pStyle w:val="1"/>
        <w:rPr>
          <w:rFonts w:ascii="Times New Roman" w:hAnsi="Times New Roman" w:cs="Times New Roman"/>
          <w:b/>
        </w:rPr>
      </w:pPr>
      <w:bookmarkStart w:id="15" w:name="_Toc214487727"/>
      <w:r w:rsidRPr="00F8122A">
        <w:rPr>
          <w:rFonts w:ascii="Times New Roman" w:hAnsi="Times New Roman" w:cs="Times New Roman"/>
          <w:b/>
        </w:rPr>
        <w:lastRenderedPageBreak/>
        <w:t>Список використаних джере</w:t>
      </w:r>
      <w:r w:rsidR="001F22C4" w:rsidRPr="00F8122A">
        <w:rPr>
          <w:rFonts w:ascii="Times New Roman" w:hAnsi="Times New Roman" w:cs="Times New Roman"/>
          <w:b/>
        </w:rPr>
        <w:t>л</w:t>
      </w:r>
      <w:bookmarkEnd w:id="15"/>
    </w:p>
    <w:p w14:paraId="7DCA65F2" w14:textId="77777777" w:rsidR="00364EF9" w:rsidRDefault="00364EF9" w:rsidP="00364EF9">
      <w:pPr>
        <w:pStyle w:val="af6"/>
        <w:suppressAutoHyphens w:val="0"/>
        <w:spacing w:after="0" w:line="360" w:lineRule="auto"/>
        <w:ind w:left="426"/>
        <w:jc w:val="both"/>
        <w:rPr>
          <w:rFonts w:ascii="Times New Roman" w:eastAsia="Times New Roman" w:hAnsi="Times New Roman" w:cs="Times New Roman"/>
          <w:sz w:val="28"/>
          <w:szCs w:val="28"/>
          <w:lang w:eastAsia="uk-UA"/>
        </w:rPr>
      </w:pPr>
    </w:p>
    <w:p w14:paraId="61BD0FF6" w14:textId="5A0AD13E"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Asokan S., Jacob T., Jacob J., AlSosowaa A. A., Cherian T., Peijnenburg W. J.G.M., Vijayan S. Klebsiella pneumoniae: A growing threat in the era of antimicrobial resistance. The Microbe. 2025. Volume 7, 100333, </w:t>
      </w:r>
      <w:hyperlink r:id="rId10" w:history="1">
        <w:r w:rsidRPr="00134E9E">
          <w:rPr>
            <w:rStyle w:val="ab"/>
            <w:rFonts w:ascii="Times New Roman" w:eastAsia="Times New Roman" w:hAnsi="Times New Roman" w:cs="Times New Roman"/>
            <w:sz w:val="28"/>
            <w:szCs w:val="28"/>
            <w:lang w:eastAsia="uk-UA"/>
          </w:rPr>
          <w:t>https://doi.org/10.1016/j.microb.2025.100333</w:t>
        </w:r>
      </w:hyperlink>
      <w:r>
        <w:rPr>
          <w:rFonts w:ascii="Times New Roman" w:eastAsia="Times New Roman" w:hAnsi="Times New Roman" w:cs="Times New Roman"/>
          <w:sz w:val="28"/>
          <w:szCs w:val="28"/>
          <w:lang w:eastAsia="uk-UA"/>
        </w:rPr>
        <w:t xml:space="preserve"> </w:t>
      </w:r>
      <w:r w:rsidRPr="00364EF9">
        <w:rPr>
          <w:rFonts w:ascii="Times New Roman" w:eastAsia="Times New Roman" w:hAnsi="Times New Roman" w:cs="Times New Roman"/>
          <w:sz w:val="28"/>
          <w:szCs w:val="28"/>
          <w:lang w:eastAsia="uk-UA"/>
        </w:rPr>
        <w:t>.</w:t>
      </w:r>
    </w:p>
    <w:p w14:paraId="2D1A2C9B"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sz w:val="28"/>
          <w:szCs w:val="28"/>
          <w:shd w:val="clear" w:color="auto" w:fill="FFFFFF"/>
        </w:rPr>
      </w:pPr>
      <w:r w:rsidRPr="00364EF9">
        <w:rPr>
          <w:rFonts w:ascii="Times New Roman" w:hAnsi="Times New Roman" w:cs="Times New Roman"/>
          <w:sz w:val="28"/>
          <w:szCs w:val="28"/>
          <w:shd w:val="clear" w:color="auto" w:fill="FFFFFF"/>
        </w:rPr>
        <w:t>Barer, M. R., Irving, W., Swann, A., &amp; Perera, N. (2020). Medical microbiology. Guide to microbial infections: pathogenesis, immunity, laboratory diagnosis and control. Vol. 1, 433. ISBN: 978-617-505-805-3 (9786175058053)</w:t>
      </w:r>
    </w:p>
    <w:p w14:paraId="602E00C9" w14:textId="23329848"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Basic Laboratory Procedures in Clinical Bacteriology. (2nd ed.). Geneva: WHO Press, 2003. </w:t>
      </w:r>
      <w:hyperlink r:id="rId11" w:history="1">
        <w:r w:rsidRPr="00364EF9">
          <w:rPr>
            <w:rStyle w:val="ab"/>
            <w:rFonts w:ascii="Times New Roman" w:hAnsi="Times New Roman" w:cs="Times New Roman"/>
            <w:sz w:val="28"/>
            <w:szCs w:val="28"/>
          </w:rPr>
          <w:t>https://www.who.int/publications/i/item/9241545453</w:t>
        </w:r>
      </w:hyperlink>
      <w:r w:rsidRPr="00364EF9">
        <w:rPr>
          <w:rFonts w:ascii="Times New Roman" w:hAnsi="Times New Roman" w:cs="Times New Roman"/>
          <w:sz w:val="28"/>
          <w:szCs w:val="28"/>
        </w:rPr>
        <w:t xml:space="preserve"> </w:t>
      </w:r>
    </w:p>
    <w:p w14:paraId="5FE10DFD" w14:textId="6218AABC" w:rsidR="00364EF9" w:rsidRPr="00364EF9" w:rsidRDefault="00364EF9" w:rsidP="00364EF9">
      <w:pPr>
        <w:pStyle w:val="af6"/>
        <w:numPr>
          <w:ilvl w:val="0"/>
          <w:numId w:val="16"/>
        </w:numPr>
        <w:spacing w:after="0" w:line="360" w:lineRule="auto"/>
        <w:ind w:left="426"/>
        <w:jc w:val="both"/>
        <w:rPr>
          <w:rFonts w:ascii="Times New Roman" w:hAnsi="Times New Roman" w:cs="Times New Roman"/>
          <w:color w:val="333333"/>
          <w:sz w:val="28"/>
          <w:szCs w:val="28"/>
          <w:shd w:val="clear" w:color="auto" w:fill="FFFFFF"/>
        </w:rPr>
      </w:pPr>
      <w:r w:rsidRPr="00364EF9">
        <w:rPr>
          <w:rFonts w:ascii="Times New Roman" w:hAnsi="Times New Roman" w:cs="Times New Roman"/>
          <w:color w:val="333333"/>
          <w:sz w:val="28"/>
          <w:szCs w:val="28"/>
          <w:shd w:val="clear" w:color="auto" w:fill="FFFFFF"/>
        </w:rPr>
        <w:t>Bayaba, S., Founou, R.C., Tchouangueu, F.T.</w:t>
      </w:r>
      <w:r>
        <w:rPr>
          <w:rFonts w:ascii="Times New Roman" w:hAnsi="Times New Roman" w:cs="Times New Roman"/>
          <w:color w:val="333333"/>
          <w:sz w:val="28"/>
          <w:szCs w:val="28"/>
          <w:shd w:val="clear" w:color="auto" w:fill="FFFFFF"/>
        </w:rPr>
        <w:t xml:space="preserve"> </w:t>
      </w:r>
      <w:r w:rsidRPr="00364EF9">
        <w:rPr>
          <w:rFonts w:ascii="Times New Roman" w:hAnsi="Times New Roman" w:cs="Times New Roman"/>
          <w:i/>
          <w:iCs/>
          <w:color w:val="333333"/>
          <w:sz w:val="28"/>
          <w:szCs w:val="28"/>
          <w:shd w:val="clear" w:color="auto" w:fill="FFFFFF"/>
        </w:rPr>
        <w:t>et al.</w:t>
      </w:r>
      <w:r>
        <w:rPr>
          <w:rFonts w:ascii="Times New Roman" w:hAnsi="Times New Roman" w:cs="Times New Roman"/>
          <w:color w:val="333333"/>
          <w:sz w:val="28"/>
          <w:szCs w:val="28"/>
          <w:shd w:val="clear" w:color="auto" w:fill="FFFFFF"/>
        </w:rPr>
        <w:t xml:space="preserve"> </w:t>
      </w:r>
      <w:r w:rsidRPr="00364EF9">
        <w:rPr>
          <w:rFonts w:ascii="Times New Roman" w:hAnsi="Times New Roman" w:cs="Times New Roman"/>
          <w:color w:val="333333"/>
          <w:sz w:val="28"/>
          <w:szCs w:val="28"/>
          <w:shd w:val="clear" w:color="auto" w:fill="FFFFFF"/>
        </w:rPr>
        <w:t>High prevalence of multidrug resistant and extended-spectrum β-lactamase-producing</w:t>
      </w:r>
      <w:r>
        <w:rPr>
          <w:rFonts w:ascii="Times New Roman" w:hAnsi="Times New Roman" w:cs="Times New Roman"/>
          <w:color w:val="333333"/>
          <w:sz w:val="28"/>
          <w:szCs w:val="28"/>
          <w:shd w:val="clear" w:color="auto" w:fill="FFFFFF"/>
        </w:rPr>
        <w:t xml:space="preserve"> </w:t>
      </w:r>
      <w:r w:rsidRPr="00364EF9">
        <w:rPr>
          <w:rFonts w:ascii="Times New Roman" w:hAnsi="Times New Roman" w:cs="Times New Roman"/>
          <w:i/>
          <w:iCs/>
          <w:color w:val="333333"/>
          <w:sz w:val="28"/>
          <w:szCs w:val="28"/>
          <w:shd w:val="clear" w:color="auto" w:fill="FFFFFF"/>
        </w:rPr>
        <w:t>Escherichia coli and Klebsiella pneumoniae</w:t>
      </w:r>
      <w:r>
        <w:rPr>
          <w:rFonts w:ascii="Times New Roman" w:hAnsi="Times New Roman" w:cs="Times New Roman"/>
          <w:color w:val="333333"/>
          <w:sz w:val="28"/>
          <w:szCs w:val="28"/>
          <w:shd w:val="clear" w:color="auto" w:fill="FFFFFF"/>
        </w:rPr>
        <w:t xml:space="preserve"> </w:t>
      </w:r>
      <w:r w:rsidRPr="00364EF9">
        <w:rPr>
          <w:rFonts w:ascii="Times New Roman" w:hAnsi="Times New Roman" w:cs="Times New Roman"/>
          <w:color w:val="333333"/>
          <w:sz w:val="28"/>
          <w:szCs w:val="28"/>
          <w:shd w:val="clear" w:color="auto" w:fill="FFFFFF"/>
        </w:rPr>
        <w:t>isolated from urinary tract infections in the West region, Cameroon.</w:t>
      </w:r>
      <w:r>
        <w:rPr>
          <w:rFonts w:ascii="Times New Roman" w:hAnsi="Times New Roman" w:cs="Times New Roman"/>
          <w:color w:val="333333"/>
          <w:sz w:val="28"/>
          <w:szCs w:val="28"/>
          <w:shd w:val="clear" w:color="auto" w:fill="FFFFFF"/>
        </w:rPr>
        <w:t xml:space="preserve"> </w:t>
      </w:r>
      <w:r w:rsidRPr="00364EF9">
        <w:rPr>
          <w:rFonts w:ascii="Times New Roman" w:hAnsi="Times New Roman" w:cs="Times New Roman"/>
          <w:i/>
          <w:iCs/>
          <w:color w:val="333333"/>
          <w:sz w:val="28"/>
          <w:szCs w:val="28"/>
          <w:shd w:val="clear" w:color="auto" w:fill="FFFFFF"/>
        </w:rPr>
        <w:t>BMC Infect Dis</w:t>
      </w:r>
      <w:r>
        <w:rPr>
          <w:rFonts w:ascii="Times New Roman" w:hAnsi="Times New Roman" w:cs="Times New Roman"/>
          <w:color w:val="333333"/>
          <w:sz w:val="28"/>
          <w:szCs w:val="28"/>
          <w:shd w:val="clear" w:color="auto" w:fill="FFFFFF"/>
        </w:rPr>
        <w:t xml:space="preserve"> </w:t>
      </w:r>
      <w:r w:rsidRPr="00364EF9">
        <w:rPr>
          <w:rFonts w:ascii="Times New Roman" w:hAnsi="Times New Roman" w:cs="Times New Roman"/>
          <w:bCs/>
          <w:color w:val="333333"/>
          <w:sz w:val="28"/>
          <w:szCs w:val="28"/>
          <w:shd w:val="clear" w:color="auto" w:fill="FFFFFF"/>
        </w:rPr>
        <w:t>25</w:t>
      </w:r>
      <w:r w:rsidRPr="00364EF9">
        <w:rPr>
          <w:rFonts w:ascii="Times New Roman" w:hAnsi="Times New Roman" w:cs="Times New Roman"/>
          <w:color w:val="333333"/>
          <w:sz w:val="28"/>
          <w:szCs w:val="28"/>
          <w:shd w:val="clear" w:color="auto" w:fill="FFFFFF"/>
        </w:rPr>
        <w:t xml:space="preserve">, 115 (2025). </w:t>
      </w:r>
      <w:hyperlink r:id="rId12" w:history="1">
        <w:r w:rsidRPr="00364EF9">
          <w:rPr>
            <w:rStyle w:val="ab"/>
            <w:rFonts w:ascii="Times New Roman" w:hAnsi="Times New Roman" w:cs="Times New Roman"/>
            <w:sz w:val="28"/>
            <w:szCs w:val="28"/>
            <w:shd w:val="clear" w:color="auto" w:fill="FFFFFF"/>
          </w:rPr>
          <w:t>https://doi.org/10.1186/s12879-025-10483-8</w:t>
        </w:r>
      </w:hyperlink>
    </w:p>
    <w:p w14:paraId="57E27D1F"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Bush, K., &amp; Bradford, P. A. (2016). β-Lactams and β-lactamase inhibitors: An overview. </w:t>
      </w:r>
      <w:r w:rsidRPr="00364EF9">
        <w:rPr>
          <w:rFonts w:ascii="Times New Roman" w:eastAsia="Times New Roman" w:hAnsi="Times New Roman" w:cs="Times New Roman"/>
          <w:i/>
          <w:iCs/>
          <w:sz w:val="28"/>
          <w:szCs w:val="28"/>
          <w:lang w:eastAsia="uk-UA"/>
        </w:rPr>
        <w:t>Cold Spring Harbor Perspectives in Medicine, 6</w:t>
      </w:r>
      <w:r w:rsidRPr="00364EF9">
        <w:rPr>
          <w:rFonts w:ascii="Times New Roman" w:eastAsia="Times New Roman" w:hAnsi="Times New Roman" w:cs="Times New Roman"/>
          <w:sz w:val="28"/>
          <w:szCs w:val="28"/>
          <w:lang w:eastAsia="uk-UA"/>
        </w:rPr>
        <w:t xml:space="preserve">(8), a025247. </w:t>
      </w:r>
      <w:hyperlink r:id="rId13" w:history="1">
        <w:r w:rsidRPr="00364EF9">
          <w:rPr>
            <w:rStyle w:val="ab"/>
            <w:rFonts w:ascii="Times New Roman" w:eastAsia="Times New Roman" w:hAnsi="Times New Roman" w:cs="Times New Roman"/>
            <w:sz w:val="28"/>
            <w:szCs w:val="28"/>
            <w:lang w:eastAsia="uk-UA"/>
          </w:rPr>
          <w:t>https://doi.org/10.1101/cshperspect.a025247</w:t>
        </w:r>
      </w:hyperlink>
      <w:r w:rsidRPr="00364EF9">
        <w:rPr>
          <w:rFonts w:ascii="Times New Roman" w:eastAsia="Times New Roman" w:hAnsi="Times New Roman" w:cs="Times New Roman"/>
          <w:sz w:val="28"/>
          <w:szCs w:val="28"/>
          <w:lang w:eastAsia="uk-UA"/>
        </w:rPr>
        <w:t xml:space="preserve"> </w:t>
      </w:r>
    </w:p>
    <w:p w14:paraId="26E702C7"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sz w:val="28"/>
          <w:szCs w:val="28"/>
          <w:shd w:val="clear" w:color="auto" w:fill="FFFFFF"/>
        </w:rPr>
      </w:pPr>
      <w:r w:rsidRPr="00364EF9">
        <w:rPr>
          <w:rFonts w:ascii="Times New Roman" w:hAnsi="Times New Roman" w:cs="Times New Roman"/>
          <w:sz w:val="28"/>
          <w:szCs w:val="28"/>
          <w:shd w:val="clear" w:color="auto" w:fill="FFFFFF"/>
        </w:rPr>
        <w:t>Byk PL, Kryvorchuk IH, Leshchyshyn IM, Martyniuk NS, Orlov DY. Epidemiology and Antibiotic Resistance of Combat Wound Infection in Surgical Patients. ujcvs [Internet]. 2024Jun.27 [cited 2025Nov.16];32(2):129-40.</w:t>
      </w:r>
    </w:p>
    <w:p w14:paraId="07625115"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333333"/>
          <w:sz w:val="28"/>
          <w:szCs w:val="28"/>
          <w:shd w:val="clear" w:color="auto" w:fill="FFFFFF"/>
        </w:rPr>
      </w:pPr>
      <w:r w:rsidRPr="00364EF9">
        <w:rPr>
          <w:rFonts w:ascii="Times New Roman" w:hAnsi="Times New Roman" w:cs="Times New Roman"/>
          <w:color w:val="333333"/>
          <w:sz w:val="28"/>
          <w:szCs w:val="28"/>
          <w:shd w:val="clear" w:color="auto" w:fill="FFFFFF"/>
        </w:rPr>
        <w:t>Cizmeci, Z., Aktas, E., Otlu, B., Acikgoz, O., &amp; Ordekci, S. (2017). Molecular characterization of carbapenem- resistant</w:t>
      </w:r>
      <w:r w:rsidRPr="00364EF9">
        <w:rPr>
          <w:rFonts w:ascii="Times New Roman" w:hAnsi="Times New Roman" w:cs="Times New Roman"/>
          <w:color w:val="333333"/>
          <w:sz w:val="28"/>
          <w:szCs w:val="28"/>
          <w:shd w:val="clear" w:color="auto" w:fill="FFFFFF"/>
          <w:lang w:val="en-GB"/>
        </w:rPr>
        <w:t xml:space="preserve"> </w:t>
      </w:r>
      <w:r w:rsidRPr="00364EF9">
        <w:rPr>
          <w:rFonts w:ascii="Times New Roman" w:hAnsi="Times New Roman" w:cs="Times New Roman"/>
          <w:i/>
          <w:iCs/>
          <w:color w:val="333333"/>
          <w:sz w:val="28"/>
          <w:szCs w:val="28"/>
          <w:shd w:val="clear" w:color="auto" w:fill="FFFFFF"/>
        </w:rPr>
        <w:t>Enterobacteriaceae</w:t>
      </w:r>
      <w:r w:rsidRPr="00364EF9">
        <w:rPr>
          <w:rFonts w:ascii="Times New Roman" w:hAnsi="Times New Roman" w:cs="Times New Roman"/>
          <w:color w:val="333333"/>
          <w:sz w:val="28"/>
          <w:szCs w:val="28"/>
          <w:shd w:val="clear" w:color="auto" w:fill="FFFFFF"/>
          <w:lang w:val="en-GB"/>
        </w:rPr>
        <w:t xml:space="preserve"> </w:t>
      </w:r>
      <w:r w:rsidRPr="00364EF9">
        <w:rPr>
          <w:rFonts w:ascii="Times New Roman" w:hAnsi="Times New Roman" w:cs="Times New Roman"/>
          <w:color w:val="333333"/>
          <w:sz w:val="28"/>
          <w:szCs w:val="28"/>
          <w:shd w:val="clear" w:color="auto" w:fill="FFFFFF"/>
        </w:rPr>
        <w:t>yields increasing rates of NDM-1 carbapenemases and colistin resistance in an OXA-48- endemic area.</w:t>
      </w:r>
      <w:r w:rsidRPr="00364EF9">
        <w:rPr>
          <w:rFonts w:ascii="Times New Roman" w:hAnsi="Times New Roman" w:cs="Times New Roman"/>
          <w:color w:val="333333"/>
          <w:sz w:val="28"/>
          <w:szCs w:val="28"/>
          <w:shd w:val="clear" w:color="auto" w:fill="FFFFFF"/>
          <w:lang w:val="en-GB"/>
        </w:rPr>
        <w:t xml:space="preserve"> </w:t>
      </w:r>
      <w:r w:rsidRPr="00364EF9">
        <w:rPr>
          <w:rFonts w:ascii="Times New Roman" w:hAnsi="Times New Roman" w:cs="Times New Roman"/>
          <w:i/>
          <w:iCs/>
          <w:color w:val="333333"/>
          <w:sz w:val="28"/>
          <w:szCs w:val="28"/>
          <w:shd w:val="clear" w:color="auto" w:fill="FFFFFF"/>
        </w:rPr>
        <w:t>Journal of Chemotherapy</w:t>
      </w:r>
      <w:r w:rsidRPr="00364EF9">
        <w:rPr>
          <w:rFonts w:ascii="Times New Roman" w:hAnsi="Times New Roman" w:cs="Times New Roman"/>
          <w:color w:val="333333"/>
          <w:sz w:val="28"/>
          <w:szCs w:val="28"/>
          <w:shd w:val="clear" w:color="auto" w:fill="FFFFFF"/>
        </w:rPr>
        <w:t>,</w:t>
      </w:r>
      <w:r w:rsidRPr="00364EF9">
        <w:rPr>
          <w:rFonts w:ascii="Times New Roman" w:hAnsi="Times New Roman" w:cs="Times New Roman"/>
          <w:color w:val="333333"/>
          <w:sz w:val="28"/>
          <w:szCs w:val="28"/>
          <w:shd w:val="clear" w:color="auto" w:fill="FFFFFF"/>
          <w:lang w:val="en-GB"/>
        </w:rPr>
        <w:t xml:space="preserve"> </w:t>
      </w:r>
      <w:r w:rsidRPr="00364EF9">
        <w:rPr>
          <w:rFonts w:ascii="Times New Roman" w:hAnsi="Times New Roman" w:cs="Times New Roman"/>
          <w:i/>
          <w:iCs/>
          <w:color w:val="333333"/>
          <w:sz w:val="28"/>
          <w:szCs w:val="28"/>
          <w:shd w:val="clear" w:color="auto" w:fill="FFFFFF"/>
        </w:rPr>
        <w:t>29</w:t>
      </w:r>
      <w:r w:rsidRPr="00364EF9">
        <w:rPr>
          <w:rFonts w:ascii="Times New Roman" w:hAnsi="Times New Roman" w:cs="Times New Roman"/>
          <w:color w:val="333333"/>
          <w:sz w:val="28"/>
          <w:szCs w:val="28"/>
          <w:shd w:val="clear" w:color="auto" w:fill="FFFFFF"/>
        </w:rPr>
        <w:t xml:space="preserve">(6), 344–350. </w:t>
      </w:r>
      <w:hyperlink r:id="rId14" w:history="1">
        <w:r w:rsidRPr="00364EF9">
          <w:rPr>
            <w:rStyle w:val="ab"/>
            <w:rFonts w:ascii="Times New Roman" w:hAnsi="Times New Roman" w:cs="Times New Roman"/>
            <w:sz w:val="28"/>
            <w:szCs w:val="28"/>
            <w:shd w:val="clear" w:color="auto" w:fill="FFFFFF"/>
          </w:rPr>
          <w:t>https://doi.org/10.1080/1120009X.2017.1323149</w:t>
        </w:r>
      </w:hyperlink>
    </w:p>
    <w:p w14:paraId="61CD3C5D"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lastRenderedPageBreak/>
        <w:t xml:space="preserve">CLSI. (2023). </w:t>
      </w:r>
      <w:r w:rsidRPr="00364EF9">
        <w:rPr>
          <w:rFonts w:ascii="Times New Roman" w:eastAsia="Times New Roman" w:hAnsi="Times New Roman" w:cs="Times New Roman"/>
          <w:i/>
          <w:iCs/>
          <w:sz w:val="28"/>
          <w:szCs w:val="28"/>
          <w:lang w:eastAsia="uk-UA"/>
        </w:rPr>
        <w:t>Performance Standards for Antimicrobial Susceptibility Testing</w:t>
      </w:r>
      <w:r w:rsidRPr="00364EF9">
        <w:rPr>
          <w:rFonts w:ascii="Times New Roman" w:eastAsia="Times New Roman" w:hAnsi="Times New Roman" w:cs="Times New Roman"/>
          <w:sz w:val="28"/>
          <w:szCs w:val="28"/>
          <w:lang w:eastAsia="uk-UA"/>
        </w:rPr>
        <w:t xml:space="preserve"> (33rd ed.). M100. </w:t>
      </w:r>
      <w:hyperlink r:id="rId15" w:history="1">
        <w:r w:rsidRPr="00364EF9">
          <w:rPr>
            <w:rStyle w:val="ab"/>
            <w:rFonts w:ascii="Times New Roman" w:eastAsia="Times New Roman" w:hAnsi="Times New Roman" w:cs="Times New Roman"/>
            <w:sz w:val="28"/>
            <w:szCs w:val="28"/>
            <w:lang w:eastAsia="uk-UA"/>
          </w:rPr>
          <w:t>https://clsi.org/standards/products/microbiology/documents/m100</w:t>
        </w:r>
      </w:hyperlink>
      <w:r w:rsidRPr="00364EF9">
        <w:rPr>
          <w:rFonts w:ascii="Times New Roman" w:eastAsia="Times New Roman" w:hAnsi="Times New Roman" w:cs="Times New Roman"/>
          <w:sz w:val="28"/>
          <w:szCs w:val="28"/>
          <w:lang w:eastAsia="uk-UA"/>
        </w:rPr>
        <w:t xml:space="preserve"> </w:t>
      </w:r>
    </w:p>
    <w:p w14:paraId="19919C4C"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212121"/>
          <w:sz w:val="28"/>
          <w:szCs w:val="28"/>
          <w:shd w:val="clear" w:color="auto" w:fill="FFFFFF"/>
        </w:rPr>
      </w:pPr>
      <w:r w:rsidRPr="00364EF9">
        <w:rPr>
          <w:rFonts w:ascii="Times New Roman" w:hAnsi="Times New Roman" w:cs="Times New Roman"/>
          <w:color w:val="212121"/>
          <w:sz w:val="28"/>
          <w:szCs w:val="28"/>
          <w:shd w:val="clear" w:color="auto" w:fill="FFFFFF"/>
        </w:rPr>
        <w:t>Coppi M, Antonelli A, Niccolai C, Bartolini A, Bartolini L, Grazzini M, Mantengoli E, Farese A, Pieralli F, Mechi MT, Di Pilato V, Giani T, Rossolini GM. Nosocomial outbreak by NDM-1-producing </w:t>
      </w:r>
      <w:r w:rsidRPr="00364EF9">
        <w:rPr>
          <w:rFonts w:ascii="Times New Roman" w:hAnsi="Times New Roman" w:cs="Times New Roman"/>
          <w:i/>
          <w:iCs/>
          <w:color w:val="212121"/>
          <w:sz w:val="28"/>
          <w:szCs w:val="28"/>
          <w:shd w:val="clear" w:color="auto" w:fill="FFFFFF"/>
        </w:rPr>
        <w:t>Klebsiella pneumoniae</w:t>
      </w:r>
      <w:r w:rsidRPr="00364EF9">
        <w:rPr>
          <w:rFonts w:ascii="Times New Roman" w:hAnsi="Times New Roman" w:cs="Times New Roman"/>
          <w:color w:val="212121"/>
          <w:sz w:val="28"/>
          <w:szCs w:val="28"/>
          <w:shd w:val="clear" w:color="auto" w:fill="FFFFFF"/>
        </w:rPr>
        <w:t> highly resistant to cefiderocol, Florence, Italy, August 2021 to June 2022. Euro Surveill. 2022 Oct;27(43):2200795. doi: 10.2807/1560-7917.ES.2022.27.43.2200795.</w:t>
      </w:r>
    </w:p>
    <w:p w14:paraId="0225C14A"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hyperlink r:id="rId16" w:history="1">
        <w:r w:rsidRPr="00364EF9">
          <w:rPr>
            <w:rStyle w:val="ab"/>
            <w:rFonts w:ascii="Times New Roman" w:hAnsi="Times New Roman" w:cs="Times New Roman"/>
            <w:bCs/>
            <w:color w:val="000000"/>
            <w:sz w:val="28"/>
            <w:szCs w:val="28"/>
            <w:u w:val="none"/>
          </w:rPr>
          <w:t>Cornaglia</w:t>
        </w:r>
      </w:hyperlink>
      <w:r w:rsidRPr="00364EF9">
        <w:rPr>
          <w:rFonts w:ascii="Times New Roman" w:hAnsi="Times New Roman" w:cs="Times New Roman"/>
          <w:sz w:val="28"/>
          <w:szCs w:val="28"/>
        </w:rPr>
        <w:t xml:space="preserve"> </w:t>
      </w:r>
      <w:r w:rsidRPr="00364EF9">
        <w:rPr>
          <w:rFonts w:ascii="Times New Roman" w:hAnsi="Times New Roman" w:cs="Times New Roman"/>
          <w:bCs/>
          <w:color w:val="000000"/>
          <w:sz w:val="28"/>
          <w:szCs w:val="28"/>
        </w:rPr>
        <w:t xml:space="preserve">G., </w:t>
      </w:r>
      <w:hyperlink r:id="rId17" w:history="1">
        <w:r w:rsidRPr="00364EF9">
          <w:rPr>
            <w:rStyle w:val="ab"/>
            <w:rFonts w:ascii="Times New Roman" w:hAnsi="Times New Roman" w:cs="Times New Roman"/>
            <w:bCs/>
            <w:color w:val="000000"/>
            <w:sz w:val="28"/>
            <w:szCs w:val="28"/>
            <w:u w:val="none"/>
          </w:rPr>
          <w:t>Courcol</w:t>
        </w:r>
      </w:hyperlink>
      <w:r w:rsidRPr="00364EF9">
        <w:rPr>
          <w:rFonts w:ascii="Times New Roman" w:hAnsi="Times New Roman" w:cs="Times New Roman"/>
          <w:sz w:val="28"/>
          <w:szCs w:val="28"/>
        </w:rPr>
        <w:t xml:space="preserve"> </w:t>
      </w:r>
      <w:r w:rsidRPr="00364EF9">
        <w:rPr>
          <w:rFonts w:ascii="Times New Roman" w:hAnsi="Times New Roman" w:cs="Times New Roman"/>
          <w:bCs/>
          <w:color w:val="000000"/>
          <w:sz w:val="28"/>
          <w:szCs w:val="28"/>
        </w:rPr>
        <w:t>R.,</w:t>
      </w:r>
      <w:hyperlink r:id="rId18" w:history="1">
        <w:r w:rsidRPr="00364EF9">
          <w:rPr>
            <w:rStyle w:val="ab"/>
            <w:rFonts w:ascii="Times New Roman" w:hAnsi="Times New Roman" w:cs="Times New Roman"/>
            <w:bCs/>
            <w:color w:val="000000"/>
            <w:sz w:val="28"/>
            <w:szCs w:val="28"/>
            <w:u w:val="none"/>
          </w:rPr>
          <w:t>Herrmann</w:t>
        </w:r>
      </w:hyperlink>
      <w:r w:rsidRPr="00364EF9">
        <w:rPr>
          <w:rFonts w:ascii="Times New Roman" w:hAnsi="Times New Roman" w:cs="Times New Roman"/>
          <w:sz w:val="28"/>
          <w:szCs w:val="28"/>
        </w:rPr>
        <w:t xml:space="preserve"> </w:t>
      </w:r>
      <w:r w:rsidRPr="00364EF9">
        <w:rPr>
          <w:rFonts w:ascii="Times New Roman" w:hAnsi="Times New Roman" w:cs="Times New Roman"/>
          <w:bCs/>
          <w:color w:val="000000"/>
          <w:sz w:val="28"/>
          <w:szCs w:val="28"/>
        </w:rPr>
        <w:t>J.-L.,</w:t>
      </w:r>
      <w:hyperlink r:id="rId19" w:history="1">
        <w:r w:rsidRPr="00364EF9">
          <w:rPr>
            <w:rStyle w:val="ab"/>
            <w:rFonts w:ascii="Times New Roman" w:hAnsi="Times New Roman" w:cs="Times New Roman"/>
            <w:bCs/>
            <w:color w:val="000000"/>
            <w:sz w:val="28"/>
            <w:szCs w:val="28"/>
            <w:u w:val="none"/>
          </w:rPr>
          <w:t>Kahlmeter</w:t>
        </w:r>
      </w:hyperlink>
      <w:r w:rsidRPr="00364EF9">
        <w:rPr>
          <w:rFonts w:ascii="Times New Roman" w:hAnsi="Times New Roman" w:cs="Times New Roman"/>
          <w:sz w:val="28"/>
          <w:szCs w:val="28"/>
        </w:rPr>
        <w:t xml:space="preserve"> </w:t>
      </w:r>
      <w:r w:rsidRPr="00364EF9">
        <w:rPr>
          <w:rFonts w:ascii="Times New Roman" w:hAnsi="Times New Roman" w:cs="Times New Roman"/>
          <w:bCs/>
          <w:color w:val="000000"/>
          <w:sz w:val="28"/>
          <w:szCs w:val="28"/>
        </w:rPr>
        <w:t>G.</w:t>
      </w:r>
      <w:r w:rsidRPr="00364EF9">
        <w:rPr>
          <w:rFonts w:ascii="Times New Roman" w:hAnsi="Times New Roman" w:cs="Times New Roman"/>
          <w:b/>
          <w:bCs/>
          <w:color w:val="000000"/>
          <w:sz w:val="28"/>
          <w:szCs w:val="28"/>
        </w:rPr>
        <w:t xml:space="preserve"> </w:t>
      </w:r>
      <w:r w:rsidRPr="00364EF9">
        <w:rPr>
          <w:rFonts w:ascii="Times New Roman" w:eastAsia="Times New Roman" w:hAnsi="Times New Roman" w:cs="Times New Roman"/>
          <w:sz w:val="28"/>
          <w:szCs w:val="28"/>
          <w:lang w:eastAsia="uk-UA"/>
        </w:rPr>
        <w:t>European Manual of Clinical Microbiology. (1st ed.). ESCMID, STM Society, 2012. – 469 р.</w:t>
      </w:r>
    </w:p>
    <w:p w14:paraId="7D74F7C4"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212121"/>
          <w:sz w:val="28"/>
          <w:szCs w:val="28"/>
          <w:shd w:val="clear" w:color="auto" w:fill="FFFFFF"/>
        </w:rPr>
      </w:pPr>
      <w:r w:rsidRPr="00364EF9">
        <w:rPr>
          <w:rFonts w:ascii="Times New Roman" w:hAnsi="Times New Roman" w:cs="Times New Roman"/>
          <w:color w:val="212121"/>
          <w:sz w:val="28"/>
          <w:szCs w:val="28"/>
          <w:shd w:val="clear" w:color="auto" w:fill="FFFFFF"/>
        </w:rPr>
        <w:t>Dunn SJ, Connor C, McNally A. The evolution and transmission of multi-drug resistant Escherichia coli and Klebsiella pneumoniae: the complexity of clones and plasmids. Curr Opin Microbiol. 2019 Oct;51:51-56. doi: 10.1016/j.mib.2019.06.004.</w:t>
      </w:r>
    </w:p>
    <w:p w14:paraId="0B5209C7"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EUCAST. (2024). </w:t>
      </w:r>
      <w:r w:rsidRPr="00364EF9">
        <w:rPr>
          <w:rFonts w:ascii="Times New Roman" w:eastAsia="Times New Roman" w:hAnsi="Times New Roman" w:cs="Times New Roman"/>
          <w:i/>
          <w:iCs/>
          <w:sz w:val="28"/>
          <w:szCs w:val="28"/>
          <w:lang w:eastAsia="uk-UA"/>
        </w:rPr>
        <w:t>Breakpoint tables for interpretation of MICs and zone diameters.</w:t>
      </w:r>
      <w:r w:rsidRPr="00364EF9">
        <w:rPr>
          <w:rFonts w:ascii="Times New Roman" w:eastAsia="Times New Roman" w:hAnsi="Times New Roman" w:cs="Times New Roman"/>
          <w:sz w:val="28"/>
          <w:szCs w:val="28"/>
          <w:lang w:eastAsia="uk-UA"/>
        </w:rPr>
        <w:t xml:space="preserve"> Version 14.0. </w:t>
      </w:r>
      <w:hyperlink r:id="rId20" w:history="1">
        <w:r w:rsidRPr="00364EF9">
          <w:rPr>
            <w:rStyle w:val="ab"/>
            <w:rFonts w:ascii="Times New Roman" w:eastAsia="Times New Roman" w:hAnsi="Times New Roman" w:cs="Times New Roman"/>
            <w:sz w:val="28"/>
            <w:szCs w:val="28"/>
            <w:lang w:eastAsia="uk-UA"/>
          </w:rPr>
          <w:t>https://www.eucast.org</w:t>
        </w:r>
      </w:hyperlink>
      <w:r w:rsidRPr="00364EF9">
        <w:rPr>
          <w:rFonts w:ascii="Times New Roman" w:eastAsia="Times New Roman" w:hAnsi="Times New Roman" w:cs="Times New Roman"/>
          <w:sz w:val="28"/>
          <w:szCs w:val="28"/>
          <w:lang w:eastAsia="uk-UA"/>
        </w:rPr>
        <w:t xml:space="preserve"> </w:t>
      </w:r>
    </w:p>
    <w:p w14:paraId="654DCD2A" w14:textId="77777777" w:rsidR="00364EF9" w:rsidRPr="00364EF9" w:rsidRDefault="00364EF9" w:rsidP="00364EF9">
      <w:pPr>
        <w:pStyle w:val="af6"/>
        <w:numPr>
          <w:ilvl w:val="0"/>
          <w:numId w:val="16"/>
        </w:numPr>
        <w:spacing w:after="0" w:line="360" w:lineRule="auto"/>
        <w:ind w:left="426"/>
        <w:jc w:val="both"/>
        <w:rPr>
          <w:rFonts w:ascii="Times New Roman" w:hAnsi="Times New Roman" w:cs="Times New Roman"/>
          <w:bCs/>
          <w:sz w:val="28"/>
          <w:szCs w:val="28"/>
        </w:rPr>
      </w:pPr>
      <w:r w:rsidRPr="00364EF9">
        <w:rPr>
          <w:rFonts w:ascii="Times New Roman" w:hAnsi="Times New Roman" w:cs="Times New Roman"/>
          <w:bCs/>
          <w:sz w:val="28"/>
          <w:szCs w:val="28"/>
        </w:rPr>
        <w:t xml:space="preserve">Ficik, J., Andrezál, M., Drahovská, H., Böhmer, M., Szemes, T., Liptáková, A., &amp; Slobodníková, L. (2023). Carbapenem-Resistant Klebsiella pneumoniae in COVID-19 Era—Challenges and Solutions. Antibiotics, 12(8), 1285. </w:t>
      </w:r>
      <w:hyperlink r:id="rId21" w:history="1">
        <w:r w:rsidRPr="00364EF9">
          <w:rPr>
            <w:rStyle w:val="ab"/>
            <w:rFonts w:ascii="Times New Roman" w:hAnsi="Times New Roman" w:cs="Times New Roman"/>
            <w:bCs/>
            <w:sz w:val="28"/>
            <w:szCs w:val="28"/>
          </w:rPr>
          <w:t>https://doi.org/10.3390/antibiotics12081285</w:t>
        </w:r>
      </w:hyperlink>
    </w:p>
    <w:p w14:paraId="74C4B519"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hAnsi="Times New Roman" w:cs="Times New Roman"/>
          <w:sz w:val="28"/>
          <w:szCs w:val="28"/>
        </w:rPr>
        <w:t>Filimonova N. I., Velika M. M., Sheveleva N</w:t>
      </w:r>
      <w:r w:rsidRPr="00364EF9">
        <w:rPr>
          <w:rFonts w:ascii="Times New Roman" w:hAnsi="Times New Roman" w:cs="Times New Roman"/>
          <w:sz w:val="28"/>
          <w:szCs w:val="28"/>
          <w:lang w:val="en-GB"/>
        </w:rPr>
        <w:t>.</w:t>
      </w:r>
      <w:r w:rsidRPr="00364EF9">
        <w:rPr>
          <w:rFonts w:ascii="Times New Roman" w:hAnsi="Times New Roman" w:cs="Times New Roman"/>
          <w:sz w:val="28"/>
          <w:szCs w:val="28"/>
        </w:rPr>
        <w:t>Y. General microbiology: synopsis of lectures to laboratory classes. Kharkiv: NUPh: Golden Pages, 2011. - 128 p.</w:t>
      </w:r>
    </w:p>
    <w:p w14:paraId="39646F0D"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212121"/>
          <w:sz w:val="28"/>
          <w:szCs w:val="28"/>
          <w:shd w:val="clear" w:color="auto" w:fill="FFFFFF"/>
        </w:rPr>
      </w:pPr>
      <w:r w:rsidRPr="00364EF9">
        <w:rPr>
          <w:rFonts w:ascii="Times New Roman" w:hAnsi="Times New Roman" w:cs="Times New Roman"/>
          <w:color w:val="212121"/>
          <w:sz w:val="28"/>
          <w:szCs w:val="28"/>
          <w:shd w:val="clear" w:color="auto" w:fill="FFFFFF"/>
        </w:rPr>
        <w:t>Gebremeskel L, Teklu T, Kasahun GG, Tuem KB. Antimicrobial resistance pattern of Klebsiella isolated from various clinical samples in Ethiopia: a systematic review and meta-analysis. BMC Infect Dis. 2023 Oct 2;23(1):643. doi: 10.1186/s12879-023-08633-x. </w:t>
      </w:r>
    </w:p>
    <w:p w14:paraId="5D052003" w14:textId="760A1FBA" w:rsidR="00364EF9" w:rsidRPr="00364EF9" w:rsidRDefault="00364EF9" w:rsidP="00364EF9">
      <w:pPr>
        <w:pStyle w:val="af6"/>
        <w:numPr>
          <w:ilvl w:val="0"/>
          <w:numId w:val="16"/>
        </w:numPr>
        <w:spacing w:after="0" w:line="360" w:lineRule="auto"/>
        <w:ind w:left="426"/>
        <w:jc w:val="both"/>
        <w:rPr>
          <w:rFonts w:ascii="Times New Roman" w:hAnsi="Times New Roman" w:cs="Times New Roman"/>
          <w:bCs/>
          <w:sz w:val="28"/>
          <w:szCs w:val="28"/>
        </w:rPr>
      </w:pPr>
      <w:r w:rsidRPr="00364EF9">
        <w:rPr>
          <w:rFonts w:ascii="Times New Roman" w:hAnsi="Times New Roman" w:cs="Times New Roman"/>
          <w:color w:val="212121"/>
          <w:sz w:val="28"/>
          <w:szCs w:val="28"/>
          <w:shd w:val="clear" w:color="auto" w:fill="FFFFFF"/>
          <w:lang w:val="en-US"/>
        </w:rPr>
        <w:t>G</w:t>
      </w:r>
      <w:r w:rsidRPr="00364EF9">
        <w:rPr>
          <w:rFonts w:ascii="Times New Roman" w:hAnsi="Times New Roman" w:cs="Times New Roman"/>
          <w:color w:val="212121"/>
          <w:sz w:val="28"/>
          <w:szCs w:val="28"/>
          <w:shd w:val="clear" w:color="auto" w:fill="FFFFFF"/>
        </w:rPr>
        <w:t xml:space="preserve">omes, M. Z. R., de Lima, E. M., Martins Aires, C. A., Pereira, P. S., Yim, J., Silva, F. H., Rodrigues, C. A. S., Oliveira, T. R. T. E., da Silva, P. P., Eller, </w:t>
      </w:r>
      <w:r w:rsidRPr="00364EF9">
        <w:rPr>
          <w:rFonts w:ascii="Times New Roman" w:hAnsi="Times New Roman" w:cs="Times New Roman"/>
          <w:color w:val="212121"/>
          <w:sz w:val="28"/>
          <w:szCs w:val="28"/>
          <w:shd w:val="clear" w:color="auto" w:fill="FFFFFF"/>
        </w:rPr>
        <w:lastRenderedPageBreak/>
        <w:t>C. M., de Souza, C. M. R., Rybak, M. J., Albano, R. M., de Miranda, A. B., Machado, E., Catanho, M., &amp; Nucleus of Hospital Research (NPH) study collaborators (2023). Outbreak report of polymyxin-carbapenem-resistant Klebsiella pneumoniae causing untreatable infections evidenced by synergy tests and bacterial genomes. </w:t>
      </w:r>
      <w:r w:rsidRPr="00364EF9">
        <w:rPr>
          <w:rFonts w:ascii="Times New Roman" w:hAnsi="Times New Roman" w:cs="Times New Roman"/>
          <w:i/>
          <w:iCs/>
          <w:color w:val="212121"/>
          <w:sz w:val="28"/>
          <w:szCs w:val="28"/>
          <w:shd w:val="clear" w:color="auto" w:fill="FFFFFF"/>
        </w:rPr>
        <w:t>Scientific reports</w:t>
      </w:r>
      <w:r w:rsidRPr="00364EF9">
        <w:rPr>
          <w:rFonts w:ascii="Times New Roman" w:hAnsi="Times New Roman" w:cs="Times New Roman"/>
          <w:color w:val="212121"/>
          <w:sz w:val="28"/>
          <w:szCs w:val="28"/>
          <w:shd w:val="clear" w:color="auto" w:fill="FFFFFF"/>
        </w:rPr>
        <w:t>,</w:t>
      </w:r>
      <w:r>
        <w:rPr>
          <w:rFonts w:ascii="Times New Roman" w:hAnsi="Times New Roman" w:cs="Times New Roman"/>
          <w:color w:val="212121"/>
          <w:sz w:val="28"/>
          <w:szCs w:val="28"/>
          <w:shd w:val="clear" w:color="auto" w:fill="FFFFFF"/>
        </w:rPr>
        <w:t xml:space="preserve"> </w:t>
      </w:r>
      <w:r w:rsidRPr="00364EF9">
        <w:rPr>
          <w:rFonts w:ascii="Times New Roman" w:hAnsi="Times New Roman" w:cs="Times New Roman"/>
          <w:i/>
          <w:iCs/>
          <w:color w:val="212121"/>
          <w:sz w:val="28"/>
          <w:szCs w:val="28"/>
          <w:shd w:val="clear" w:color="auto" w:fill="FFFFFF"/>
        </w:rPr>
        <w:t>13</w:t>
      </w:r>
      <w:r w:rsidRPr="00364EF9">
        <w:rPr>
          <w:rFonts w:ascii="Times New Roman" w:hAnsi="Times New Roman" w:cs="Times New Roman"/>
          <w:color w:val="212121"/>
          <w:sz w:val="28"/>
          <w:szCs w:val="28"/>
          <w:shd w:val="clear" w:color="auto" w:fill="FFFFFF"/>
        </w:rPr>
        <w:t>(1), 6238. https://doi.org/10.1038/s41598-023-31901-4</w:t>
      </w:r>
    </w:p>
    <w:p w14:paraId="28A9E836" w14:textId="664F9A84"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222222"/>
          <w:sz w:val="28"/>
          <w:szCs w:val="28"/>
          <w:shd w:val="clear" w:color="auto" w:fill="FFFFFF"/>
        </w:rPr>
      </w:pPr>
      <w:r w:rsidRPr="00364EF9">
        <w:rPr>
          <w:rFonts w:ascii="Times New Roman" w:hAnsi="Times New Roman" w:cs="Times New Roman"/>
          <w:color w:val="222222"/>
          <w:sz w:val="28"/>
          <w:szCs w:val="28"/>
          <w:shd w:val="clear" w:color="auto" w:fill="FFFFFF"/>
        </w:rPr>
        <w:t>Hennequin, C., Robin, F. Correlation between antimicrobial resistance and virulence in </w:t>
      </w:r>
      <w:r w:rsidRPr="00364EF9">
        <w:rPr>
          <w:rFonts w:ascii="Times New Roman" w:hAnsi="Times New Roman" w:cs="Times New Roman"/>
          <w:i/>
          <w:iCs/>
          <w:color w:val="222222"/>
          <w:sz w:val="28"/>
          <w:szCs w:val="28"/>
          <w:shd w:val="clear" w:color="auto" w:fill="FFFFFF"/>
        </w:rPr>
        <w:t>Klebsiella pneumoniae</w:t>
      </w:r>
      <w:r w:rsidRPr="00364EF9">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Pr="00364EF9">
        <w:rPr>
          <w:rFonts w:ascii="Times New Roman" w:hAnsi="Times New Roman" w:cs="Times New Roman"/>
          <w:i/>
          <w:iCs/>
          <w:color w:val="222222"/>
          <w:sz w:val="28"/>
          <w:szCs w:val="28"/>
          <w:shd w:val="clear" w:color="auto" w:fill="FFFFFF"/>
        </w:rPr>
        <w:t>Eur J Clin Microbiol Infect Dis</w:t>
      </w:r>
      <w:r>
        <w:rPr>
          <w:rFonts w:ascii="Times New Roman" w:hAnsi="Times New Roman" w:cs="Times New Roman"/>
          <w:color w:val="222222"/>
          <w:sz w:val="28"/>
          <w:szCs w:val="28"/>
          <w:shd w:val="clear" w:color="auto" w:fill="FFFFFF"/>
        </w:rPr>
        <w:t xml:space="preserve"> </w:t>
      </w:r>
      <w:r w:rsidRPr="00364EF9">
        <w:rPr>
          <w:rFonts w:ascii="Times New Roman" w:hAnsi="Times New Roman" w:cs="Times New Roman"/>
          <w:bCs/>
          <w:color w:val="222222"/>
          <w:sz w:val="28"/>
          <w:szCs w:val="28"/>
          <w:shd w:val="clear" w:color="auto" w:fill="FFFFFF"/>
        </w:rPr>
        <w:t>35</w:t>
      </w:r>
      <w:r w:rsidRPr="00364EF9">
        <w:rPr>
          <w:rFonts w:ascii="Times New Roman" w:hAnsi="Times New Roman" w:cs="Times New Roman"/>
          <w:color w:val="222222"/>
          <w:sz w:val="28"/>
          <w:szCs w:val="28"/>
          <w:shd w:val="clear" w:color="auto" w:fill="FFFFFF"/>
        </w:rPr>
        <w:t xml:space="preserve">, 333–341 (2016). </w:t>
      </w:r>
      <w:hyperlink r:id="rId22" w:history="1">
        <w:r w:rsidRPr="00364EF9">
          <w:rPr>
            <w:rStyle w:val="ab"/>
            <w:rFonts w:ascii="Times New Roman" w:hAnsi="Times New Roman" w:cs="Times New Roman"/>
            <w:sz w:val="28"/>
            <w:szCs w:val="28"/>
            <w:shd w:val="clear" w:color="auto" w:fill="FFFFFF"/>
          </w:rPr>
          <w:t>https://doi.org/10.1007/s10096-015-2559-7</w:t>
        </w:r>
      </w:hyperlink>
    </w:p>
    <w:p w14:paraId="193E2048"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Kiley, J. L., Mende, K., Beckius, M. L., et al. (2021). Resistance patterns and clinical outcomes. </w:t>
      </w:r>
      <w:r w:rsidRPr="00364EF9">
        <w:rPr>
          <w:rFonts w:ascii="Times New Roman" w:eastAsia="Times New Roman" w:hAnsi="Times New Roman" w:cs="Times New Roman"/>
          <w:i/>
          <w:iCs/>
          <w:sz w:val="28"/>
          <w:szCs w:val="28"/>
          <w:lang w:eastAsia="uk-UA"/>
        </w:rPr>
        <w:t>PLOS ONE, 16</w:t>
      </w:r>
      <w:r w:rsidRPr="00364EF9">
        <w:rPr>
          <w:rFonts w:ascii="Times New Roman" w:eastAsia="Times New Roman" w:hAnsi="Times New Roman" w:cs="Times New Roman"/>
          <w:sz w:val="28"/>
          <w:szCs w:val="28"/>
          <w:lang w:eastAsia="uk-UA"/>
        </w:rPr>
        <w:t xml:space="preserve">(8), e0255636. </w:t>
      </w:r>
      <w:hyperlink r:id="rId23" w:history="1">
        <w:r w:rsidRPr="00364EF9">
          <w:rPr>
            <w:rStyle w:val="ab"/>
            <w:rFonts w:ascii="Times New Roman" w:eastAsia="Times New Roman" w:hAnsi="Times New Roman" w:cs="Times New Roman"/>
            <w:sz w:val="28"/>
            <w:szCs w:val="28"/>
            <w:lang w:eastAsia="uk-UA"/>
          </w:rPr>
          <w:t>https://doi.org/10.1371/journal.pone.0255636</w:t>
        </w:r>
      </w:hyperlink>
      <w:r w:rsidRPr="00364EF9">
        <w:rPr>
          <w:rFonts w:ascii="Times New Roman" w:eastAsia="Times New Roman" w:hAnsi="Times New Roman" w:cs="Times New Roman"/>
          <w:sz w:val="28"/>
          <w:szCs w:val="28"/>
          <w:lang w:eastAsia="uk-UA"/>
        </w:rPr>
        <w:t xml:space="preserve"> </w:t>
      </w:r>
    </w:p>
    <w:p w14:paraId="7F693AA0"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hAnsi="Times New Roman" w:cs="Times New Roman"/>
          <w:color w:val="212121"/>
          <w:sz w:val="28"/>
          <w:szCs w:val="28"/>
          <w:shd w:val="clear" w:color="auto" w:fill="FFFFFF"/>
        </w:rPr>
        <w:t>Kondratiuk V, Jones BT, Kovalchuk V, Kovalenko I, Ganiuk V, Kondratiuk O, Frantsishko A. Phenotypic and genotypic characterization of antibiotic resistance in military hospital-associated bacteria from war injuries in the Eastern Ukraine conflict between 2014 and 2020. J Hosp Infect. 2021 Jun;112:69-76. doi: 10.1016/j.jhin.2021.03.020</w:t>
      </w:r>
    </w:p>
    <w:p w14:paraId="02FB0F7A" w14:textId="77777777" w:rsidR="00364EF9" w:rsidRPr="00364EF9" w:rsidRDefault="00364EF9" w:rsidP="00364EF9">
      <w:pPr>
        <w:pStyle w:val="af6"/>
        <w:numPr>
          <w:ilvl w:val="0"/>
          <w:numId w:val="16"/>
        </w:numPr>
        <w:spacing w:after="0" w:line="360" w:lineRule="auto"/>
        <w:ind w:left="426"/>
        <w:jc w:val="both"/>
        <w:rPr>
          <w:rFonts w:ascii="Times New Roman" w:hAnsi="Times New Roman" w:cs="Times New Roman"/>
          <w:color w:val="1B1B1B"/>
          <w:sz w:val="28"/>
          <w:szCs w:val="28"/>
          <w:shd w:val="clear" w:color="auto" w:fill="FFFFFF"/>
        </w:rPr>
      </w:pPr>
      <w:r w:rsidRPr="00364EF9">
        <w:rPr>
          <w:rFonts w:ascii="Times New Roman" w:hAnsi="Times New Roman" w:cs="Times New Roman"/>
          <w:color w:val="1B1B1B"/>
          <w:sz w:val="28"/>
          <w:szCs w:val="28"/>
          <w:shd w:val="clear" w:color="auto" w:fill="FFFFFF"/>
        </w:rPr>
        <w:t>Lakoh S, Yi L, Sevalie S, Guo X, Adekanmbi O, Smalle IO, Williams N, Barrie U, Koroma C, Zhao Y, Kamara MN, Cummings-John C, Jiba DF, Namanaga ES, Deen B, Zhang J, Maruta A, Kallon C, Liu P, Wurie HR, Kanu JS, Deen GF, Samai M, Sahr F, Firima E. Incidence and risk factors of surgical site infections and related antibiotic resistance in Freetown, Sierra Leone: a prospective cohort study. Antimicrob Resist Infect Control. 2022 Feb 21;11(1):39. doi: 10.1186/s13756-022-01078-y.</w:t>
      </w:r>
    </w:p>
    <w:p w14:paraId="748D7ED4" w14:textId="1266F96A"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hAnsi="Times New Roman" w:cs="Times New Roman"/>
          <w:color w:val="1B1B1B"/>
          <w:sz w:val="28"/>
          <w:szCs w:val="28"/>
          <w:shd w:val="clear" w:color="auto" w:fill="FFFFFF"/>
        </w:rPr>
        <w:t>Li Y, Kumar S, Zhang L. Mechanisms of Antibiotic Resistance and Developments in Therapeutic Strategies to Combat</w:t>
      </w:r>
      <w:r w:rsidR="00983A2C">
        <w:rPr>
          <w:rFonts w:ascii="Times New Roman" w:hAnsi="Times New Roman" w:cs="Times New Roman"/>
          <w:color w:val="1B1B1B"/>
          <w:sz w:val="28"/>
          <w:szCs w:val="28"/>
          <w:shd w:val="clear" w:color="auto" w:fill="FFFFFF"/>
        </w:rPr>
        <w:t xml:space="preserve"> </w:t>
      </w:r>
      <w:r w:rsidRPr="00364EF9">
        <w:rPr>
          <w:rFonts w:ascii="Times New Roman" w:hAnsi="Times New Roman" w:cs="Times New Roman"/>
          <w:i/>
          <w:iCs/>
          <w:color w:val="1B1B1B"/>
          <w:sz w:val="28"/>
          <w:szCs w:val="28"/>
          <w:shd w:val="clear" w:color="auto" w:fill="FFFFFF"/>
        </w:rPr>
        <w:t>Klebsiella pneumoniae</w:t>
      </w:r>
      <w:r w:rsidR="00983A2C">
        <w:rPr>
          <w:rFonts w:ascii="Times New Roman" w:hAnsi="Times New Roman" w:cs="Times New Roman"/>
          <w:color w:val="1B1B1B"/>
          <w:sz w:val="28"/>
          <w:szCs w:val="28"/>
          <w:shd w:val="clear" w:color="auto" w:fill="FFFFFF"/>
        </w:rPr>
        <w:t xml:space="preserve"> </w:t>
      </w:r>
      <w:r w:rsidRPr="00364EF9">
        <w:rPr>
          <w:rFonts w:ascii="Times New Roman" w:hAnsi="Times New Roman" w:cs="Times New Roman"/>
          <w:color w:val="1B1B1B"/>
          <w:sz w:val="28"/>
          <w:szCs w:val="28"/>
          <w:shd w:val="clear" w:color="auto" w:fill="FFFFFF"/>
        </w:rPr>
        <w:t>Infection. Infect Drug Resist. 2024 Mar 19;17:1107-1119. doi: 10.2147/IDR.S453025</w:t>
      </w:r>
      <w:r w:rsidRPr="00364EF9">
        <w:rPr>
          <w:rFonts w:ascii="Times New Roman" w:eastAsia="Times New Roman" w:hAnsi="Times New Roman" w:cs="Times New Roman"/>
          <w:sz w:val="28"/>
          <w:szCs w:val="28"/>
          <w:lang w:eastAsia="uk-UA"/>
        </w:rPr>
        <w:t xml:space="preserve"> </w:t>
      </w:r>
    </w:p>
    <w:p w14:paraId="73477E1B" w14:textId="34ACEB45"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212121"/>
          <w:sz w:val="28"/>
          <w:szCs w:val="28"/>
          <w:shd w:val="clear" w:color="auto" w:fill="FFFFFF"/>
        </w:rPr>
      </w:pPr>
      <w:r w:rsidRPr="00364EF9">
        <w:rPr>
          <w:rFonts w:ascii="Times New Roman" w:hAnsi="Times New Roman" w:cs="Times New Roman"/>
          <w:color w:val="212121"/>
          <w:sz w:val="28"/>
          <w:szCs w:val="28"/>
          <w:shd w:val="clear" w:color="auto" w:fill="FFFFFF"/>
        </w:rPr>
        <w:t>Li Y, Xie C, Zhang Z, Liu J, Chang H, Liu Y, Qin X. Molecular epidemiology and antimicrobial resistance profiles of</w:t>
      </w:r>
      <w:r w:rsidR="00983A2C">
        <w:rPr>
          <w:rFonts w:ascii="Times New Roman" w:hAnsi="Times New Roman" w:cs="Times New Roman"/>
          <w:color w:val="212121"/>
          <w:sz w:val="28"/>
          <w:szCs w:val="28"/>
          <w:shd w:val="clear" w:color="auto" w:fill="FFFFFF"/>
        </w:rPr>
        <w:t xml:space="preserve"> </w:t>
      </w:r>
      <w:r w:rsidRPr="00364EF9">
        <w:rPr>
          <w:rFonts w:ascii="Times New Roman" w:hAnsi="Times New Roman" w:cs="Times New Roman"/>
          <w:i/>
          <w:iCs/>
          <w:color w:val="212121"/>
          <w:sz w:val="28"/>
          <w:szCs w:val="28"/>
          <w:shd w:val="clear" w:color="auto" w:fill="FFFFFF"/>
        </w:rPr>
        <w:t>Klebsiella pneumoniae</w:t>
      </w:r>
      <w:r w:rsidR="00983A2C">
        <w:rPr>
          <w:rFonts w:ascii="Times New Roman" w:hAnsi="Times New Roman" w:cs="Times New Roman"/>
          <w:color w:val="212121"/>
          <w:sz w:val="28"/>
          <w:szCs w:val="28"/>
          <w:shd w:val="clear" w:color="auto" w:fill="FFFFFF"/>
        </w:rPr>
        <w:t xml:space="preserve"> </w:t>
      </w:r>
      <w:r w:rsidRPr="00364EF9">
        <w:rPr>
          <w:rFonts w:ascii="Times New Roman" w:hAnsi="Times New Roman" w:cs="Times New Roman"/>
          <w:color w:val="212121"/>
          <w:sz w:val="28"/>
          <w:szCs w:val="28"/>
          <w:shd w:val="clear" w:color="auto" w:fill="FFFFFF"/>
        </w:rPr>
        <w:t xml:space="preserve">isolates from </w:t>
      </w:r>
      <w:r w:rsidRPr="00364EF9">
        <w:rPr>
          <w:rFonts w:ascii="Times New Roman" w:hAnsi="Times New Roman" w:cs="Times New Roman"/>
          <w:color w:val="212121"/>
          <w:sz w:val="28"/>
          <w:szCs w:val="28"/>
          <w:shd w:val="clear" w:color="auto" w:fill="FFFFFF"/>
        </w:rPr>
        <w:lastRenderedPageBreak/>
        <w:t>hospitalized patients in different regions of China. Front Cell Infect Microbiol. 2024 May 16;14:1380678. doi: 10.3389/</w:t>
      </w:r>
      <w:r w:rsidR="00983A2C">
        <w:rPr>
          <w:rFonts w:ascii="Times New Roman" w:hAnsi="Times New Roman" w:cs="Times New Roman"/>
          <w:color w:val="212121"/>
          <w:sz w:val="28"/>
          <w:szCs w:val="28"/>
          <w:shd w:val="clear" w:color="auto" w:fill="FFFFFF"/>
        </w:rPr>
        <w:t>fcimb.2024.1380678.</w:t>
      </w:r>
    </w:p>
    <w:p w14:paraId="18BDC2BA" w14:textId="77777777" w:rsidR="00364EF9" w:rsidRPr="00364EF9" w:rsidRDefault="00364EF9" w:rsidP="00364EF9">
      <w:pPr>
        <w:pStyle w:val="af6"/>
        <w:numPr>
          <w:ilvl w:val="0"/>
          <w:numId w:val="16"/>
        </w:numPr>
        <w:spacing w:after="0" w:line="360" w:lineRule="auto"/>
        <w:ind w:left="426"/>
        <w:jc w:val="both"/>
        <w:rPr>
          <w:rFonts w:ascii="Times New Roman" w:hAnsi="Times New Roman" w:cs="Times New Roman"/>
          <w:color w:val="1B1B1B"/>
          <w:sz w:val="28"/>
          <w:szCs w:val="28"/>
          <w:shd w:val="clear" w:color="auto" w:fill="FFFFFF"/>
        </w:rPr>
      </w:pPr>
      <w:r w:rsidRPr="00364EF9">
        <w:rPr>
          <w:rFonts w:ascii="Times New Roman" w:hAnsi="Times New Roman" w:cs="Times New Roman"/>
          <w:color w:val="1B1B1B"/>
          <w:sz w:val="28"/>
          <w:szCs w:val="28"/>
          <w:shd w:val="clear" w:color="auto" w:fill="FFFFFF"/>
        </w:rPr>
        <w:t>Mahdi, D. T. (2024). Exploring the Ecological Distribution and Antibiotic Resistance Profiles of Klebsiella Species in Diverse Environmental Niches. Journal of Medical Genetics and Clinical Biology, 1(5), 169–178. https://doi.org/10.61796/jmgcb.v1i5.485</w:t>
      </w:r>
    </w:p>
    <w:p w14:paraId="42E42938" w14:textId="77777777"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sz w:val="28"/>
          <w:szCs w:val="28"/>
        </w:rPr>
      </w:pPr>
      <w:r w:rsidRPr="00364EF9">
        <w:rPr>
          <w:rFonts w:ascii="Times New Roman" w:hAnsi="Times New Roman" w:cs="Times New Roman"/>
          <w:color w:val="2A2A2A"/>
          <w:sz w:val="28"/>
          <w:szCs w:val="28"/>
          <w:shd w:val="clear" w:color="auto" w:fill="FFFFFF"/>
        </w:rPr>
        <w:t xml:space="preserve">Navon-Venezia S., Kondratyeva K., Carattoli A. </w:t>
      </w:r>
      <w:r w:rsidRPr="00364EF9">
        <w:rPr>
          <w:rStyle w:val="ae"/>
          <w:rFonts w:ascii="Times New Roman" w:hAnsi="Times New Roman" w:cs="Times New Roman"/>
          <w:color w:val="2A2A2A"/>
          <w:sz w:val="28"/>
          <w:szCs w:val="28"/>
          <w:bdr w:val="none" w:sz="0" w:space="0" w:color="auto" w:frame="1"/>
          <w:shd w:val="clear" w:color="auto" w:fill="FFFFFF"/>
        </w:rPr>
        <w:t>Klebsiella pneumoniae</w:t>
      </w:r>
      <w:r w:rsidRPr="00364EF9">
        <w:rPr>
          <w:rFonts w:ascii="Times New Roman" w:hAnsi="Times New Roman" w:cs="Times New Roman"/>
          <w:color w:val="2A2A2A"/>
          <w:sz w:val="28"/>
          <w:szCs w:val="28"/>
          <w:shd w:val="clear" w:color="auto" w:fill="FFFFFF"/>
        </w:rPr>
        <w:t xml:space="preserve">: a major worldwide source and shuttle for antibiotic resistance, </w:t>
      </w:r>
      <w:r w:rsidRPr="00364EF9">
        <w:rPr>
          <w:rStyle w:val="ae"/>
          <w:rFonts w:ascii="Times New Roman" w:hAnsi="Times New Roman" w:cs="Times New Roman"/>
          <w:color w:val="2A2A2A"/>
          <w:sz w:val="28"/>
          <w:szCs w:val="28"/>
          <w:bdr w:val="none" w:sz="0" w:space="0" w:color="auto" w:frame="1"/>
          <w:shd w:val="clear" w:color="auto" w:fill="FFFFFF"/>
        </w:rPr>
        <w:t>FEMS Microbiology Reviews</w:t>
      </w:r>
      <w:r w:rsidRPr="00364EF9">
        <w:rPr>
          <w:rFonts w:ascii="Times New Roman" w:hAnsi="Times New Roman" w:cs="Times New Roman"/>
          <w:color w:val="2A2A2A"/>
          <w:sz w:val="28"/>
          <w:szCs w:val="28"/>
          <w:shd w:val="clear" w:color="auto" w:fill="FFFFFF"/>
        </w:rPr>
        <w:t>, Volume 41, Issue 3, May 2017, Pages 252–275, </w:t>
      </w:r>
      <w:hyperlink r:id="rId24" w:history="1">
        <w:r w:rsidRPr="00364EF9">
          <w:rPr>
            <w:rStyle w:val="ab"/>
            <w:rFonts w:ascii="Times New Roman" w:hAnsi="Times New Roman" w:cs="Times New Roman"/>
            <w:color w:val="006FB7"/>
            <w:sz w:val="28"/>
            <w:szCs w:val="28"/>
            <w:bdr w:val="none" w:sz="0" w:space="0" w:color="auto" w:frame="1"/>
            <w:shd w:val="clear" w:color="auto" w:fill="FFFFFF"/>
          </w:rPr>
          <w:t>https://doi.org/10.1093/femsre/fux013</w:t>
        </w:r>
      </w:hyperlink>
    </w:p>
    <w:p w14:paraId="460E2668"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Pitout JDDNordmann P, Poirel L. 2015. Carbapenemase-Producing Klebsiella pneumoniae, a Key Pathogen Set for Global Nosocomial Dominance. Antimicrob Agents Chemother59: </w:t>
      </w:r>
      <w:hyperlink r:id="rId25" w:history="1">
        <w:r w:rsidRPr="00364EF9">
          <w:rPr>
            <w:rStyle w:val="ab"/>
            <w:rFonts w:ascii="Times New Roman" w:eastAsia="Times New Roman" w:hAnsi="Times New Roman" w:cs="Times New Roman"/>
            <w:sz w:val="28"/>
            <w:szCs w:val="28"/>
            <w:lang w:eastAsia="uk-UA"/>
          </w:rPr>
          <w:t>https://doi.org/10.1128/aac.01019-15</w:t>
        </w:r>
      </w:hyperlink>
      <w:r w:rsidRPr="00364EF9">
        <w:rPr>
          <w:rFonts w:ascii="Times New Roman" w:eastAsia="Times New Roman" w:hAnsi="Times New Roman" w:cs="Times New Roman"/>
          <w:sz w:val="28"/>
          <w:szCs w:val="28"/>
          <w:lang w:eastAsia="uk-UA"/>
        </w:rPr>
        <w:t xml:space="preserve"> </w:t>
      </w:r>
    </w:p>
    <w:p w14:paraId="27E42E30"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hAnsi="Times New Roman" w:cs="Times New Roman"/>
          <w:color w:val="212121"/>
          <w:sz w:val="28"/>
          <w:szCs w:val="28"/>
          <w:shd w:val="clear" w:color="auto" w:fill="FFFFFF"/>
        </w:rPr>
        <w:t>Rahmat Ullah, S., Jamal, M., Rahman, A., &amp; Andleeb, S. (2024). Comprehensive insights into Klebsiella pneumoniae: unravelling clinical impact, epidemiological trends and antibiotic-resistance challenges. </w:t>
      </w:r>
      <w:r w:rsidRPr="00364EF9">
        <w:rPr>
          <w:rFonts w:ascii="Times New Roman" w:hAnsi="Times New Roman" w:cs="Times New Roman"/>
          <w:i/>
          <w:iCs/>
          <w:color w:val="212121"/>
          <w:sz w:val="28"/>
          <w:szCs w:val="28"/>
          <w:shd w:val="clear" w:color="auto" w:fill="FFFFFF"/>
        </w:rPr>
        <w:t>The Journal of antimicrobial chemotherapy</w:t>
      </w:r>
      <w:r w:rsidRPr="00364EF9">
        <w:rPr>
          <w:rFonts w:ascii="Times New Roman" w:hAnsi="Times New Roman" w:cs="Times New Roman"/>
          <w:color w:val="212121"/>
          <w:sz w:val="28"/>
          <w:szCs w:val="28"/>
          <w:shd w:val="clear" w:color="auto" w:fill="FFFFFF"/>
        </w:rPr>
        <w:t>, </w:t>
      </w:r>
      <w:r w:rsidRPr="00364EF9">
        <w:rPr>
          <w:rFonts w:ascii="Times New Roman" w:hAnsi="Times New Roman" w:cs="Times New Roman"/>
          <w:i/>
          <w:iCs/>
          <w:color w:val="212121"/>
          <w:sz w:val="28"/>
          <w:szCs w:val="28"/>
          <w:shd w:val="clear" w:color="auto" w:fill="FFFFFF"/>
        </w:rPr>
        <w:t>79</w:t>
      </w:r>
      <w:r w:rsidRPr="00364EF9">
        <w:rPr>
          <w:rFonts w:ascii="Times New Roman" w:hAnsi="Times New Roman" w:cs="Times New Roman"/>
          <w:color w:val="212121"/>
          <w:sz w:val="28"/>
          <w:szCs w:val="28"/>
          <w:shd w:val="clear" w:color="auto" w:fill="FFFFFF"/>
        </w:rPr>
        <w:t>(7), 1484–1492. https://doi.org/10.1093/jac/dkae184</w:t>
      </w:r>
      <w:r w:rsidRPr="00364EF9">
        <w:rPr>
          <w:rFonts w:ascii="Times New Roman" w:eastAsia="Times New Roman" w:hAnsi="Times New Roman" w:cs="Times New Roman"/>
          <w:sz w:val="28"/>
          <w:szCs w:val="28"/>
          <w:lang w:eastAsia="uk-UA"/>
        </w:rPr>
        <w:t xml:space="preserve"> </w:t>
      </w:r>
    </w:p>
    <w:p w14:paraId="77CCA912"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Ramirez, M. S., Traglia, G. M., Lin, D. L., et al. (2014). Plasmid-mediated resistance in </w:t>
      </w:r>
      <w:r w:rsidRPr="00364EF9">
        <w:rPr>
          <w:rFonts w:ascii="Times New Roman" w:eastAsia="Times New Roman" w:hAnsi="Times New Roman" w:cs="Times New Roman"/>
          <w:i/>
          <w:iCs/>
          <w:sz w:val="28"/>
          <w:szCs w:val="28"/>
          <w:lang w:eastAsia="uk-UA"/>
        </w:rPr>
        <w:t>Klebsiella</w:t>
      </w:r>
      <w:r w:rsidRPr="00364EF9">
        <w:rPr>
          <w:rFonts w:ascii="Times New Roman" w:eastAsia="Times New Roman" w:hAnsi="Times New Roman" w:cs="Times New Roman"/>
          <w:sz w:val="28"/>
          <w:szCs w:val="28"/>
          <w:lang w:eastAsia="uk-UA"/>
        </w:rPr>
        <w:t xml:space="preserve">. </w:t>
      </w:r>
      <w:r w:rsidRPr="00364EF9">
        <w:rPr>
          <w:rFonts w:ascii="Times New Roman" w:eastAsia="Times New Roman" w:hAnsi="Times New Roman" w:cs="Times New Roman"/>
          <w:i/>
          <w:iCs/>
          <w:sz w:val="28"/>
          <w:szCs w:val="28"/>
          <w:lang w:eastAsia="uk-UA"/>
        </w:rPr>
        <w:t>Microbiol. Spectrum, 2</w:t>
      </w:r>
      <w:r w:rsidRPr="00364EF9">
        <w:rPr>
          <w:rFonts w:ascii="Times New Roman" w:eastAsia="Times New Roman" w:hAnsi="Times New Roman" w:cs="Times New Roman"/>
          <w:sz w:val="28"/>
          <w:szCs w:val="28"/>
          <w:lang w:eastAsia="uk-UA"/>
        </w:rPr>
        <w:t xml:space="preserve">(5). </w:t>
      </w:r>
      <w:hyperlink r:id="rId26" w:history="1">
        <w:r w:rsidRPr="00364EF9">
          <w:rPr>
            <w:rStyle w:val="ab"/>
            <w:rFonts w:ascii="Times New Roman" w:eastAsia="Times New Roman" w:hAnsi="Times New Roman" w:cs="Times New Roman"/>
            <w:sz w:val="28"/>
            <w:szCs w:val="28"/>
            <w:lang w:eastAsia="uk-UA"/>
          </w:rPr>
          <w:t>https://doi.org/10.1128/microbiolspec.PLAS-0016-2013</w:t>
        </w:r>
      </w:hyperlink>
      <w:r w:rsidRPr="00364EF9">
        <w:rPr>
          <w:rFonts w:ascii="Times New Roman" w:eastAsia="Times New Roman" w:hAnsi="Times New Roman" w:cs="Times New Roman"/>
          <w:sz w:val="28"/>
          <w:szCs w:val="28"/>
          <w:lang w:eastAsia="uk-UA"/>
        </w:rPr>
        <w:t xml:space="preserve"> </w:t>
      </w:r>
    </w:p>
    <w:p w14:paraId="017F1C3E" w14:textId="0552FD06" w:rsidR="00364EF9" w:rsidRPr="00364EF9" w:rsidRDefault="00364EF9" w:rsidP="00364EF9">
      <w:pPr>
        <w:pStyle w:val="af6"/>
        <w:numPr>
          <w:ilvl w:val="0"/>
          <w:numId w:val="16"/>
        </w:numPr>
        <w:spacing w:after="0" w:line="360" w:lineRule="auto"/>
        <w:ind w:left="426"/>
        <w:jc w:val="both"/>
        <w:rPr>
          <w:rFonts w:ascii="Times New Roman" w:hAnsi="Times New Roman" w:cs="Times New Roman"/>
          <w:sz w:val="28"/>
          <w:szCs w:val="28"/>
        </w:rPr>
      </w:pPr>
      <w:r w:rsidRPr="00364EF9">
        <w:rPr>
          <w:rFonts w:ascii="Times New Roman" w:hAnsi="Times New Roman" w:cs="Times New Roman"/>
          <w:color w:val="222222"/>
          <w:sz w:val="28"/>
          <w:szCs w:val="28"/>
          <w:shd w:val="clear" w:color="auto" w:fill="FFFFFF"/>
        </w:rPr>
        <w:t>Rocha, J., Henriques, I., Gomila, M. </w:t>
      </w:r>
      <w:r w:rsidRPr="00364EF9">
        <w:rPr>
          <w:rFonts w:ascii="Times New Roman" w:hAnsi="Times New Roman" w:cs="Times New Roman"/>
          <w:i/>
          <w:iCs/>
          <w:color w:val="222222"/>
          <w:sz w:val="28"/>
          <w:szCs w:val="28"/>
          <w:shd w:val="clear" w:color="auto" w:fill="FFFFFF"/>
        </w:rPr>
        <w:t>et al.</w:t>
      </w:r>
      <w:r w:rsidRPr="00364EF9">
        <w:rPr>
          <w:rFonts w:ascii="Times New Roman" w:hAnsi="Times New Roman" w:cs="Times New Roman"/>
          <w:color w:val="222222"/>
          <w:sz w:val="28"/>
          <w:szCs w:val="28"/>
          <w:shd w:val="clear" w:color="auto" w:fill="FFFFFF"/>
        </w:rPr>
        <w:t> Common and distinctive genomic features of</w:t>
      </w:r>
      <w:r w:rsidR="00983A2C">
        <w:rPr>
          <w:rFonts w:ascii="Times New Roman" w:hAnsi="Times New Roman" w:cs="Times New Roman"/>
          <w:color w:val="222222"/>
          <w:sz w:val="28"/>
          <w:szCs w:val="28"/>
          <w:shd w:val="clear" w:color="auto" w:fill="FFFFFF"/>
        </w:rPr>
        <w:t xml:space="preserve"> </w:t>
      </w:r>
      <w:r w:rsidRPr="00364EF9">
        <w:rPr>
          <w:rFonts w:ascii="Times New Roman" w:hAnsi="Times New Roman" w:cs="Times New Roman"/>
          <w:i/>
          <w:iCs/>
          <w:color w:val="222222"/>
          <w:sz w:val="28"/>
          <w:szCs w:val="28"/>
          <w:shd w:val="clear" w:color="auto" w:fill="FFFFFF"/>
        </w:rPr>
        <w:t>Klebsiella pneumoniae</w:t>
      </w:r>
      <w:r w:rsidR="00983A2C">
        <w:rPr>
          <w:rFonts w:ascii="Times New Roman" w:hAnsi="Times New Roman" w:cs="Times New Roman"/>
          <w:color w:val="222222"/>
          <w:sz w:val="28"/>
          <w:szCs w:val="28"/>
          <w:shd w:val="clear" w:color="auto" w:fill="FFFFFF"/>
        </w:rPr>
        <w:t xml:space="preserve"> </w:t>
      </w:r>
      <w:r w:rsidRPr="00364EF9">
        <w:rPr>
          <w:rFonts w:ascii="Times New Roman" w:hAnsi="Times New Roman" w:cs="Times New Roman"/>
          <w:color w:val="222222"/>
          <w:sz w:val="28"/>
          <w:szCs w:val="28"/>
          <w:shd w:val="clear" w:color="auto" w:fill="FFFFFF"/>
        </w:rPr>
        <w:t>thriving in the natural environment or in clinical settings.</w:t>
      </w:r>
      <w:r w:rsidR="00983A2C">
        <w:rPr>
          <w:rFonts w:ascii="Times New Roman" w:hAnsi="Times New Roman" w:cs="Times New Roman"/>
          <w:color w:val="222222"/>
          <w:sz w:val="28"/>
          <w:szCs w:val="28"/>
          <w:shd w:val="clear" w:color="auto" w:fill="FFFFFF"/>
        </w:rPr>
        <w:t xml:space="preserve"> </w:t>
      </w:r>
      <w:r w:rsidRPr="00364EF9">
        <w:rPr>
          <w:rFonts w:ascii="Times New Roman" w:hAnsi="Times New Roman" w:cs="Times New Roman"/>
          <w:i/>
          <w:iCs/>
          <w:color w:val="222222"/>
          <w:sz w:val="28"/>
          <w:szCs w:val="28"/>
          <w:shd w:val="clear" w:color="auto" w:fill="FFFFFF"/>
        </w:rPr>
        <w:t>Sci Rep</w:t>
      </w:r>
      <w:r w:rsidR="00983A2C">
        <w:rPr>
          <w:rFonts w:ascii="Times New Roman" w:hAnsi="Times New Roman" w:cs="Times New Roman"/>
          <w:color w:val="222222"/>
          <w:sz w:val="28"/>
          <w:szCs w:val="28"/>
          <w:shd w:val="clear" w:color="auto" w:fill="FFFFFF"/>
        </w:rPr>
        <w:t xml:space="preserve"> </w:t>
      </w:r>
      <w:r w:rsidRPr="00983A2C">
        <w:rPr>
          <w:rFonts w:ascii="Times New Roman" w:hAnsi="Times New Roman" w:cs="Times New Roman"/>
          <w:bCs/>
          <w:color w:val="222222"/>
          <w:sz w:val="28"/>
          <w:szCs w:val="28"/>
          <w:shd w:val="clear" w:color="auto" w:fill="FFFFFF"/>
        </w:rPr>
        <w:t>12</w:t>
      </w:r>
      <w:r w:rsidRPr="00364EF9">
        <w:rPr>
          <w:rFonts w:ascii="Times New Roman" w:hAnsi="Times New Roman" w:cs="Times New Roman"/>
          <w:color w:val="222222"/>
          <w:sz w:val="28"/>
          <w:szCs w:val="28"/>
          <w:shd w:val="clear" w:color="auto" w:fill="FFFFFF"/>
        </w:rPr>
        <w:t>, 10441 (2022). https://doi.org/10.1038/s41598-022-14547-6</w:t>
      </w:r>
    </w:p>
    <w:p w14:paraId="046B1E04"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Schultze, T., Hogardt, M., Velázquez, E. S., et al. (2023). Molecular surveillance of multidrug-resistant Gram-negative bacteria in Ukrainian patients, Germany, March to June 2022. </w:t>
      </w:r>
      <w:r w:rsidRPr="00364EF9">
        <w:rPr>
          <w:rFonts w:ascii="Times New Roman" w:eastAsia="Times New Roman" w:hAnsi="Times New Roman" w:cs="Times New Roman"/>
          <w:i/>
          <w:iCs/>
          <w:sz w:val="28"/>
          <w:szCs w:val="28"/>
          <w:lang w:eastAsia="uk-UA"/>
        </w:rPr>
        <w:t>Eurosurveillance, 28</w:t>
      </w:r>
      <w:r w:rsidRPr="00364EF9">
        <w:rPr>
          <w:rFonts w:ascii="Times New Roman" w:eastAsia="Times New Roman" w:hAnsi="Times New Roman" w:cs="Times New Roman"/>
          <w:sz w:val="28"/>
          <w:szCs w:val="28"/>
          <w:lang w:eastAsia="uk-UA"/>
        </w:rPr>
        <w:t xml:space="preserve">(1), 2200850. </w:t>
      </w:r>
      <w:hyperlink r:id="rId27" w:history="1">
        <w:r w:rsidRPr="00364EF9">
          <w:rPr>
            <w:rStyle w:val="ab"/>
            <w:rFonts w:ascii="Times New Roman" w:eastAsia="Times New Roman" w:hAnsi="Times New Roman" w:cs="Times New Roman"/>
            <w:sz w:val="28"/>
            <w:szCs w:val="28"/>
            <w:lang w:eastAsia="uk-UA"/>
          </w:rPr>
          <w:t>https://doi.org/10.2807/1560-7917.ES.2023.28.1.2200850</w:t>
        </w:r>
      </w:hyperlink>
      <w:r w:rsidRPr="00364EF9">
        <w:rPr>
          <w:rFonts w:ascii="Times New Roman" w:eastAsia="Times New Roman" w:hAnsi="Times New Roman" w:cs="Times New Roman"/>
          <w:sz w:val="28"/>
          <w:szCs w:val="28"/>
          <w:lang w:eastAsia="uk-UA"/>
        </w:rPr>
        <w:t xml:space="preserve"> </w:t>
      </w:r>
    </w:p>
    <w:p w14:paraId="1C6B285E"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hAnsi="Times New Roman" w:cs="Times New Roman"/>
          <w:color w:val="212121"/>
          <w:sz w:val="28"/>
          <w:szCs w:val="28"/>
          <w:shd w:val="clear" w:color="auto" w:fill="FFFFFF"/>
        </w:rPr>
        <w:lastRenderedPageBreak/>
        <w:t>Song S, Zhao S, Wang W, Jiang F, Sun J, Ma P, Kang H. Characterization of ST11 and ST15 Carbapenem-Resistant Hypervirulent </w:t>
      </w:r>
      <w:r w:rsidRPr="00364EF9">
        <w:rPr>
          <w:rFonts w:ascii="Times New Roman" w:hAnsi="Times New Roman" w:cs="Times New Roman"/>
          <w:i/>
          <w:iCs/>
          <w:color w:val="212121"/>
          <w:sz w:val="28"/>
          <w:szCs w:val="28"/>
          <w:shd w:val="clear" w:color="auto" w:fill="FFFFFF"/>
        </w:rPr>
        <w:t>Klebsiella pneumoniae</w:t>
      </w:r>
      <w:r w:rsidRPr="00364EF9">
        <w:rPr>
          <w:rFonts w:ascii="Times New Roman" w:hAnsi="Times New Roman" w:cs="Times New Roman"/>
          <w:color w:val="212121"/>
          <w:sz w:val="28"/>
          <w:szCs w:val="28"/>
          <w:shd w:val="clear" w:color="auto" w:fill="FFFFFF"/>
        </w:rPr>
        <w:t xml:space="preserve"> from Patients with Ventilator-Associated Pneumonia. Infect Drug Resist. 2023 Sep 8;16:6017-6028. doi: 10.2147/IDR.S426901 </w:t>
      </w:r>
    </w:p>
    <w:p w14:paraId="55F863DD" w14:textId="16C17FA6" w:rsidR="00364EF9" w:rsidRPr="00983A2C" w:rsidRDefault="00364EF9" w:rsidP="00983A2C">
      <w:pPr>
        <w:pStyle w:val="af6"/>
        <w:numPr>
          <w:ilvl w:val="0"/>
          <w:numId w:val="16"/>
        </w:numPr>
        <w:suppressAutoHyphens w:val="0"/>
        <w:spacing w:after="0" w:line="360" w:lineRule="auto"/>
        <w:ind w:left="426"/>
        <w:jc w:val="both"/>
        <w:rPr>
          <w:rFonts w:ascii="Times New Roman" w:hAnsi="Times New Roman" w:cs="Times New Roman"/>
          <w:color w:val="212121"/>
          <w:sz w:val="28"/>
          <w:szCs w:val="28"/>
          <w:shd w:val="clear" w:color="auto" w:fill="FFFFFF"/>
        </w:rPr>
      </w:pPr>
      <w:r w:rsidRPr="00983A2C">
        <w:rPr>
          <w:rFonts w:ascii="Times New Roman" w:hAnsi="Times New Roman" w:cs="Times New Roman"/>
          <w:color w:val="212121"/>
          <w:sz w:val="28"/>
          <w:szCs w:val="28"/>
          <w:shd w:val="clear" w:color="auto" w:fill="FFFFFF"/>
        </w:rPr>
        <w:t>Viltsaniuk O., Goliuk A., Sidorova I. Antibiotic resistance in medical practice: causes and ways to overcome it in Ukraine. prmd [Internet]. 2024 Jan. 3 [cited 2025 Nov. 19];</w:t>
      </w:r>
      <w:r w:rsidR="00983A2C">
        <w:rPr>
          <w:rFonts w:ascii="Times New Roman" w:hAnsi="Times New Roman" w:cs="Times New Roman"/>
          <w:color w:val="212121"/>
          <w:sz w:val="28"/>
          <w:szCs w:val="28"/>
          <w:shd w:val="clear" w:color="auto" w:fill="FFFFFF"/>
        </w:rPr>
        <w:t xml:space="preserve"> </w:t>
      </w:r>
      <w:r w:rsidRPr="00983A2C">
        <w:rPr>
          <w:rFonts w:ascii="Times New Roman" w:hAnsi="Times New Roman" w:cs="Times New Roman"/>
          <w:color w:val="212121"/>
          <w:sz w:val="28"/>
          <w:szCs w:val="28"/>
          <w:shd w:val="clear" w:color="auto" w:fill="FFFFFF"/>
        </w:rPr>
        <w:t>6(2):4-13. Available from: </w:t>
      </w:r>
      <w:hyperlink r:id="rId28" w:history="1">
        <w:r w:rsidRPr="00983A2C">
          <w:rPr>
            <w:rFonts w:ascii="Times New Roman" w:hAnsi="Times New Roman" w:cs="Times New Roman"/>
            <w:color w:val="212121"/>
            <w:sz w:val="28"/>
            <w:szCs w:val="28"/>
            <w:shd w:val="clear" w:color="auto" w:fill="FFFFFF"/>
          </w:rPr>
          <w:t>https://perioperative.org.ua/index.php/prtmdc/article/view/115</w:t>
        </w:r>
      </w:hyperlink>
      <w:r w:rsidRPr="00983A2C">
        <w:rPr>
          <w:rFonts w:ascii="Times New Roman" w:hAnsi="Times New Roman" w:cs="Times New Roman"/>
          <w:color w:val="212121"/>
          <w:sz w:val="28"/>
          <w:szCs w:val="28"/>
          <w:shd w:val="clear" w:color="auto" w:fill="FFFFFF"/>
        </w:rPr>
        <w:t xml:space="preserve"> DOI: </w:t>
      </w:r>
      <w:hyperlink r:id="rId29" w:history="1">
        <w:r w:rsidRPr="00983A2C">
          <w:rPr>
            <w:rFonts w:ascii="Times New Roman" w:hAnsi="Times New Roman" w:cs="Times New Roman"/>
            <w:color w:val="212121"/>
            <w:sz w:val="28"/>
            <w:szCs w:val="28"/>
            <w:shd w:val="clear" w:color="auto" w:fill="FFFFFF"/>
          </w:rPr>
          <w:t>https://doi.org/10.31636/prmd.v6i2.1</w:t>
        </w:r>
      </w:hyperlink>
    </w:p>
    <w:p w14:paraId="351BFB4D" w14:textId="3F22F738" w:rsidR="00364EF9" w:rsidRPr="00364EF9" w:rsidRDefault="00364EF9" w:rsidP="00364EF9">
      <w:pPr>
        <w:pStyle w:val="af6"/>
        <w:numPr>
          <w:ilvl w:val="0"/>
          <w:numId w:val="16"/>
        </w:numPr>
        <w:suppressAutoHyphens w:val="0"/>
        <w:spacing w:after="0" w:line="360" w:lineRule="auto"/>
        <w:ind w:left="426"/>
        <w:jc w:val="both"/>
        <w:rPr>
          <w:rFonts w:ascii="Times New Roman" w:hAnsi="Times New Roman" w:cs="Times New Roman"/>
          <w:color w:val="212121"/>
          <w:sz w:val="28"/>
          <w:szCs w:val="28"/>
          <w:shd w:val="clear" w:color="auto" w:fill="FFFFFF"/>
        </w:rPr>
      </w:pPr>
      <w:r w:rsidRPr="00364EF9">
        <w:rPr>
          <w:rFonts w:ascii="Times New Roman" w:hAnsi="Times New Roman" w:cs="Times New Roman"/>
          <w:color w:val="212121"/>
          <w:sz w:val="28"/>
          <w:szCs w:val="28"/>
          <w:shd w:val="clear" w:color="auto" w:fill="FFFFFF"/>
        </w:rPr>
        <w:t>Wang, G., Zhao, G., Chao, X., Xie, L., &amp; Wang, H. (2020). The Characteristic of Virulence, Biofilm and Antibiotic Resistance of</w:t>
      </w:r>
      <w:r w:rsidR="00983A2C">
        <w:rPr>
          <w:rFonts w:ascii="Times New Roman" w:hAnsi="Times New Roman" w:cs="Times New Roman"/>
          <w:color w:val="212121"/>
          <w:sz w:val="28"/>
          <w:szCs w:val="28"/>
          <w:shd w:val="clear" w:color="auto" w:fill="FFFFFF"/>
        </w:rPr>
        <w:t xml:space="preserve"> </w:t>
      </w:r>
      <w:r w:rsidRPr="00983A2C">
        <w:rPr>
          <w:rFonts w:ascii="Times New Roman" w:hAnsi="Times New Roman" w:cs="Times New Roman"/>
          <w:i/>
          <w:color w:val="212121"/>
          <w:sz w:val="28"/>
          <w:szCs w:val="28"/>
          <w:shd w:val="clear" w:color="auto" w:fill="FFFFFF"/>
        </w:rPr>
        <w:t>Klebsiella pneumoniae</w:t>
      </w:r>
      <w:r w:rsidRPr="00364EF9">
        <w:rPr>
          <w:rFonts w:ascii="Times New Roman" w:hAnsi="Times New Roman" w:cs="Times New Roman"/>
          <w:color w:val="212121"/>
          <w:sz w:val="28"/>
          <w:szCs w:val="28"/>
          <w:shd w:val="clear" w:color="auto" w:fill="FFFFFF"/>
        </w:rPr>
        <w:t>.</w:t>
      </w:r>
      <w:r w:rsidR="00983A2C">
        <w:rPr>
          <w:rFonts w:ascii="Times New Roman" w:hAnsi="Times New Roman" w:cs="Times New Roman"/>
          <w:color w:val="212121"/>
          <w:sz w:val="28"/>
          <w:szCs w:val="28"/>
          <w:shd w:val="clear" w:color="auto" w:fill="FFFFFF"/>
        </w:rPr>
        <w:t xml:space="preserve"> </w:t>
      </w:r>
      <w:r w:rsidRPr="00364EF9">
        <w:rPr>
          <w:rFonts w:ascii="Times New Roman" w:hAnsi="Times New Roman" w:cs="Times New Roman"/>
          <w:color w:val="212121"/>
          <w:sz w:val="28"/>
          <w:szCs w:val="28"/>
          <w:shd w:val="clear" w:color="auto" w:fill="FFFFFF"/>
        </w:rPr>
        <w:t>International Journal of Environmental Research and Public</w:t>
      </w:r>
      <w:r w:rsidRPr="00364EF9">
        <w:rPr>
          <w:rFonts w:ascii="Times New Roman" w:hAnsi="Times New Roman" w:cs="Times New Roman"/>
          <w:i/>
          <w:iCs/>
          <w:color w:val="212121"/>
          <w:sz w:val="28"/>
          <w:szCs w:val="28"/>
        </w:rPr>
        <w:t xml:space="preserve"> Health</w:t>
      </w:r>
      <w:r w:rsidRPr="00364EF9">
        <w:rPr>
          <w:rFonts w:ascii="Times New Roman" w:hAnsi="Times New Roman" w:cs="Times New Roman"/>
          <w:color w:val="212121"/>
          <w:sz w:val="28"/>
          <w:szCs w:val="28"/>
          <w:shd w:val="clear" w:color="auto" w:fill="FFFFFF"/>
        </w:rPr>
        <w:t>, </w:t>
      </w:r>
      <w:r w:rsidRPr="00364EF9">
        <w:rPr>
          <w:rFonts w:ascii="Times New Roman" w:hAnsi="Times New Roman" w:cs="Times New Roman"/>
          <w:i/>
          <w:iCs/>
          <w:color w:val="212121"/>
          <w:sz w:val="28"/>
          <w:szCs w:val="28"/>
        </w:rPr>
        <w:t>17</w:t>
      </w:r>
      <w:r w:rsidRPr="00364EF9">
        <w:rPr>
          <w:rFonts w:ascii="Times New Roman" w:hAnsi="Times New Roman" w:cs="Times New Roman"/>
          <w:color w:val="212121"/>
          <w:sz w:val="28"/>
          <w:szCs w:val="28"/>
          <w:shd w:val="clear" w:color="auto" w:fill="FFFFFF"/>
        </w:rPr>
        <w:t xml:space="preserve">(17), 6278. https://doi.org/10.3390/ijerph17176278 </w:t>
      </w:r>
    </w:p>
    <w:p w14:paraId="0D848B3F"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WHO. (2023). </w:t>
      </w:r>
      <w:r w:rsidRPr="00364EF9">
        <w:rPr>
          <w:rFonts w:ascii="Times New Roman" w:eastAsia="Times New Roman" w:hAnsi="Times New Roman" w:cs="Times New Roman"/>
          <w:i/>
          <w:iCs/>
          <w:sz w:val="28"/>
          <w:szCs w:val="28"/>
          <w:lang w:eastAsia="uk-UA"/>
        </w:rPr>
        <w:t>Strengthening Ukraine’s AMR Surveillance.</w:t>
      </w:r>
      <w:r w:rsidRPr="00364EF9">
        <w:rPr>
          <w:rFonts w:ascii="Times New Roman" w:eastAsia="Times New Roman" w:hAnsi="Times New Roman" w:cs="Times New Roman"/>
          <w:sz w:val="28"/>
          <w:szCs w:val="28"/>
          <w:lang w:eastAsia="uk-UA"/>
        </w:rPr>
        <w:t xml:space="preserve"> World Health Organization. </w:t>
      </w:r>
      <w:hyperlink r:id="rId30" w:tgtFrame="_new" w:history="1">
        <w:r w:rsidRPr="00364EF9">
          <w:rPr>
            <w:rFonts w:ascii="Times New Roman" w:eastAsia="Times New Roman" w:hAnsi="Times New Roman" w:cs="Times New Roman"/>
            <w:color w:val="0000FF"/>
            <w:sz w:val="28"/>
            <w:szCs w:val="28"/>
            <w:u w:val="single"/>
            <w:lang w:eastAsia="uk-UA"/>
          </w:rPr>
          <w:t>https://www.who.int/ukraine</w:t>
        </w:r>
      </w:hyperlink>
    </w:p>
    <w:p w14:paraId="30DEB44C"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 xml:space="preserve">Wyres, K. L., Lam, M. M. C., &amp; Holt, K. E. (2020). Population genomics of </w:t>
      </w:r>
      <w:r w:rsidRPr="00364EF9">
        <w:rPr>
          <w:rFonts w:ascii="Times New Roman" w:eastAsia="Times New Roman" w:hAnsi="Times New Roman" w:cs="Times New Roman"/>
          <w:i/>
          <w:iCs/>
          <w:sz w:val="28"/>
          <w:szCs w:val="28"/>
          <w:lang w:eastAsia="uk-UA"/>
        </w:rPr>
        <w:t>Klebsiella pneumoniae.</w:t>
      </w:r>
      <w:r w:rsidRPr="00364EF9">
        <w:rPr>
          <w:rFonts w:ascii="Times New Roman" w:eastAsia="Times New Roman" w:hAnsi="Times New Roman" w:cs="Times New Roman"/>
          <w:sz w:val="28"/>
          <w:szCs w:val="28"/>
          <w:lang w:eastAsia="uk-UA"/>
        </w:rPr>
        <w:t xml:space="preserve"> </w:t>
      </w:r>
      <w:r w:rsidRPr="00364EF9">
        <w:rPr>
          <w:rFonts w:ascii="Times New Roman" w:eastAsia="Times New Roman" w:hAnsi="Times New Roman" w:cs="Times New Roman"/>
          <w:i/>
          <w:iCs/>
          <w:sz w:val="28"/>
          <w:szCs w:val="28"/>
          <w:lang w:eastAsia="uk-UA"/>
        </w:rPr>
        <w:t>Nature Reviews Microbiology, 18</w:t>
      </w:r>
      <w:r w:rsidRPr="00364EF9">
        <w:rPr>
          <w:rFonts w:ascii="Times New Roman" w:eastAsia="Times New Roman" w:hAnsi="Times New Roman" w:cs="Times New Roman"/>
          <w:sz w:val="28"/>
          <w:szCs w:val="28"/>
          <w:lang w:eastAsia="uk-UA"/>
        </w:rPr>
        <w:t xml:space="preserve">(6), 344–359. </w:t>
      </w:r>
      <w:hyperlink r:id="rId31" w:history="1">
        <w:r w:rsidRPr="00364EF9">
          <w:rPr>
            <w:rStyle w:val="ab"/>
            <w:rFonts w:ascii="Times New Roman" w:eastAsia="Times New Roman" w:hAnsi="Times New Roman" w:cs="Times New Roman"/>
            <w:sz w:val="28"/>
            <w:szCs w:val="28"/>
            <w:lang w:eastAsia="uk-UA"/>
          </w:rPr>
          <w:t>https://doi.org/10.1038/s41579-019-0315-1</w:t>
        </w:r>
      </w:hyperlink>
      <w:r w:rsidRPr="00364EF9">
        <w:rPr>
          <w:rFonts w:ascii="Times New Roman" w:eastAsia="Times New Roman" w:hAnsi="Times New Roman" w:cs="Times New Roman"/>
          <w:sz w:val="28"/>
          <w:szCs w:val="28"/>
          <w:lang w:eastAsia="uk-UA"/>
        </w:rPr>
        <w:t xml:space="preserve"> </w:t>
      </w:r>
    </w:p>
    <w:p w14:paraId="6AB79B3A"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hAnsi="Times New Roman" w:cs="Times New Roman"/>
          <w:sz w:val="28"/>
          <w:szCs w:val="28"/>
          <w:shd w:val="clear" w:color="auto" w:fill="FFFFFF"/>
        </w:rPr>
        <w:t xml:space="preserve">ЄВРОПЕЙСЬКІ НАСТАНОВИ З АНАЛІЗУ СЕЧІ </w:t>
      </w:r>
      <w:r w:rsidRPr="00364EF9">
        <w:rPr>
          <w:rFonts w:ascii="Times New Roman" w:eastAsia="Times New Roman" w:hAnsi="Times New Roman" w:cs="Times New Roman"/>
          <w:sz w:val="28"/>
          <w:szCs w:val="28"/>
          <w:lang w:eastAsia="uk-UA"/>
        </w:rPr>
        <w:t xml:space="preserve">(2025) Український журнал лабораторної медицини. </w:t>
      </w:r>
      <w:r w:rsidRPr="00364EF9">
        <w:rPr>
          <w:rFonts w:ascii="Times New Roman" w:eastAsia="Times New Roman" w:hAnsi="Times New Roman" w:cs="Times New Roman"/>
          <w:i/>
          <w:iCs/>
          <w:sz w:val="28"/>
          <w:szCs w:val="28"/>
          <w:lang w:eastAsia="uk-UA"/>
        </w:rPr>
        <w:t>Том 3, № 1. 218 с.</w:t>
      </w:r>
      <w:r w:rsidRPr="00364EF9">
        <w:rPr>
          <w:rFonts w:ascii="Times New Roman" w:eastAsia="Times New Roman" w:hAnsi="Times New Roman" w:cs="Times New Roman"/>
          <w:sz w:val="28"/>
          <w:szCs w:val="28"/>
          <w:lang w:eastAsia="uk-UA"/>
        </w:rPr>
        <w:t xml:space="preserve"> Львів: Освітній інститут клінічної лабораторної діагностики. </w:t>
      </w:r>
      <w:hyperlink r:id="rId32" w:history="1">
        <w:r w:rsidRPr="00364EF9">
          <w:rPr>
            <w:rStyle w:val="ab"/>
            <w:rFonts w:ascii="Times New Roman" w:eastAsia="Times New Roman" w:hAnsi="Times New Roman" w:cs="Times New Roman"/>
            <w:sz w:val="28"/>
            <w:szCs w:val="28"/>
            <w:lang w:eastAsia="uk-UA"/>
          </w:rPr>
          <w:t>https://ujlm.org.ua/index.php/journal/issue/view/7/3-1-2025-pdf</w:t>
        </w:r>
      </w:hyperlink>
      <w:r w:rsidRPr="00364EF9">
        <w:rPr>
          <w:rFonts w:ascii="Times New Roman" w:eastAsia="Times New Roman" w:hAnsi="Times New Roman" w:cs="Times New Roman"/>
          <w:sz w:val="28"/>
          <w:szCs w:val="28"/>
          <w:lang w:eastAsia="uk-UA"/>
        </w:rPr>
        <w:t xml:space="preserve"> </w:t>
      </w:r>
    </w:p>
    <w:p w14:paraId="20CAF52F" w14:textId="77777777" w:rsidR="00364EF9" w:rsidRPr="00364EF9" w:rsidRDefault="00364EF9" w:rsidP="00364EF9">
      <w:pPr>
        <w:pStyle w:val="af6"/>
        <w:numPr>
          <w:ilvl w:val="0"/>
          <w:numId w:val="16"/>
        </w:numPr>
        <w:suppressAutoHyphens w:val="0"/>
        <w:spacing w:after="0" w:line="360" w:lineRule="auto"/>
        <w:ind w:left="426"/>
        <w:jc w:val="both"/>
        <w:rPr>
          <w:rFonts w:ascii="Times New Roman" w:eastAsia="Times New Roman" w:hAnsi="Times New Roman" w:cs="Times New Roman"/>
          <w:sz w:val="28"/>
          <w:szCs w:val="28"/>
          <w:lang w:eastAsia="uk-UA"/>
        </w:rPr>
      </w:pPr>
      <w:r w:rsidRPr="00364EF9">
        <w:rPr>
          <w:rFonts w:ascii="Times New Roman" w:eastAsia="Times New Roman" w:hAnsi="Times New Roman" w:cs="Times New Roman"/>
          <w:sz w:val="28"/>
          <w:szCs w:val="28"/>
          <w:lang w:eastAsia="uk-UA"/>
        </w:rPr>
        <w:t>МЕДИЧНА МІКРОБІОЛОГІЯ, ВІРУСОЛОГІЯ ТА ІМУНОЛОГІЯ: підручник для студентів вищих медичних навчальних закладів ІV рівня акредитації / За редакцією академіка НАН України В.П. Широбокова. – Вінниця: Нова Книга, 2011. – 952 с.</w:t>
      </w:r>
    </w:p>
    <w:p w14:paraId="2E57312B" w14:textId="1B95CBBB" w:rsidR="00944C34" w:rsidRPr="001B4BDA" w:rsidRDefault="00944C34">
      <w:pPr>
        <w:spacing w:after="0" w:line="240" w:lineRule="auto"/>
        <w:rPr>
          <w:rFonts w:ascii="Consolas" w:hAnsi="Consolas"/>
          <w:color w:val="1B1B1B"/>
          <w:shd w:val="clear" w:color="auto" w:fill="FFFFFF"/>
        </w:rPr>
      </w:pPr>
      <w:r w:rsidRPr="001B4BDA">
        <w:rPr>
          <w:rFonts w:ascii="Consolas" w:hAnsi="Consolas"/>
          <w:color w:val="1B1B1B"/>
          <w:shd w:val="clear" w:color="auto" w:fill="FFFFFF"/>
        </w:rPr>
        <w:br w:type="page"/>
      </w:r>
    </w:p>
    <w:p w14:paraId="6452F4CE" w14:textId="77777777" w:rsidR="009A56AF" w:rsidRPr="00AB0481" w:rsidRDefault="009A56AF" w:rsidP="008B6C88">
      <w:pPr>
        <w:spacing w:after="0" w:line="360" w:lineRule="auto"/>
        <w:jc w:val="both"/>
        <w:rPr>
          <w:rFonts w:ascii="Times New Roman" w:eastAsia="Times New Roman" w:hAnsi="Times New Roman" w:cs="Times New Roman"/>
          <w:sz w:val="24"/>
          <w:szCs w:val="24"/>
          <w:lang w:eastAsia="uk-UA"/>
        </w:rPr>
      </w:pPr>
    </w:p>
    <w:sectPr w:rsidR="009A56AF" w:rsidRPr="00AB0481">
      <w:footerReference w:type="default" r:id="rId33"/>
      <w:pgSz w:w="11906" w:h="16838"/>
      <w:pgMar w:top="1134" w:right="851" w:bottom="1134" w:left="1985"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BF90C" w14:textId="77777777" w:rsidR="00BE34F5" w:rsidRDefault="00BE34F5">
      <w:pPr>
        <w:spacing w:after="0" w:line="240" w:lineRule="auto"/>
      </w:pPr>
      <w:r>
        <w:separator/>
      </w:r>
    </w:p>
  </w:endnote>
  <w:endnote w:type="continuationSeparator" w:id="0">
    <w:p w14:paraId="4988AED8" w14:textId="77777777" w:rsidR="00BE34F5" w:rsidRDefault="00BE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Liberation Serif">
    <w:altName w:val="Times New Roman"/>
    <w:charset w:val="CC"/>
    <w:family w:val="swiss"/>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OpenSymbol">
    <w:altName w:val="Cambria"/>
    <w:charset w:val="CC"/>
    <w:family w:val="roman"/>
    <w:pitch w:val="variable"/>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362407"/>
      <w:docPartObj>
        <w:docPartGallery w:val="Page Numbers (Bottom of Page)"/>
        <w:docPartUnique/>
      </w:docPartObj>
    </w:sdtPr>
    <w:sdtContent>
      <w:p w14:paraId="111A56AA" w14:textId="385DF064" w:rsidR="00364EF9" w:rsidRDefault="00364EF9">
        <w:pPr>
          <w:pStyle w:val="aa"/>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CA263C">
          <w:rPr>
            <w:rFonts w:ascii="Times New Roman" w:hAnsi="Times New Roman"/>
            <w:noProof/>
          </w:rPr>
          <w:t>29</w:t>
        </w:r>
        <w:r>
          <w:rPr>
            <w:rFonts w:ascii="Times New Roman" w:hAnsi="Times New Roman"/>
          </w:rPr>
          <w:fldChar w:fldCharType="end"/>
        </w:r>
      </w:p>
    </w:sdtContent>
  </w:sdt>
  <w:p w14:paraId="3A7B7FB1" w14:textId="77777777" w:rsidR="00364EF9" w:rsidRDefault="00364EF9">
    <w:pPr>
      <w:pStyle w:val="aa"/>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360CF" w14:textId="77777777" w:rsidR="00BE34F5" w:rsidRDefault="00BE34F5">
      <w:pPr>
        <w:spacing w:after="0" w:line="240" w:lineRule="auto"/>
      </w:pPr>
      <w:r>
        <w:separator/>
      </w:r>
    </w:p>
  </w:footnote>
  <w:footnote w:type="continuationSeparator" w:id="0">
    <w:p w14:paraId="175168AB" w14:textId="77777777" w:rsidR="00BE34F5" w:rsidRDefault="00BE3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53A87"/>
    <w:multiLevelType w:val="multilevel"/>
    <w:tmpl w:val="3850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E3D69"/>
    <w:multiLevelType w:val="multilevel"/>
    <w:tmpl w:val="426C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87019"/>
    <w:multiLevelType w:val="hybridMultilevel"/>
    <w:tmpl w:val="578621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9A02A4C"/>
    <w:multiLevelType w:val="multilevel"/>
    <w:tmpl w:val="9DDA5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A70353"/>
    <w:multiLevelType w:val="multilevel"/>
    <w:tmpl w:val="5A04C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8036DE"/>
    <w:multiLevelType w:val="multilevel"/>
    <w:tmpl w:val="4A0C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126F7"/>
    <w:multiLevelType w:val="multilevel"/>
    <w:tmpl w:val="38C6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472CB4"/>
    <w:multiLevelType w:val="hybridMultilevel"/>
    <w:tmpl w:val="578621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FA22FBF"/>
    <w:multiLevelType w:val="multilevel"/>
    <w:tmpl w:val="CD1A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D84470"/>
    <w:multiLevelType w:val="multilevel"/>
    <w:tmpl w:val="6D24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C509F8"/>
    <w:multiLevelType w:val="multilevel"/>
    <w:tmpl w:val="49C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14300"/>
    <w:multiLevelType w:val="multilevel"/>
    <w:tmpl w:val="3AAE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703BF"/>
    <w:multiLevelType w:val="multilevel"/>
    <w:tmpl w:val="E2C06A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3" w15:restartNumberingAfterBreak="0">
    <w:nsid w:val="76B43A2D"/>
    <w:multiLevelType w:val="multilevel"/>
    <w:tmpl w:val="19BC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6368AB"/>
    <w:multiLevelType w:val="multilevel"/>
    <w:tmpl w:val="4B98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762C97"/>
    <w:multiLevelType w:val="multilevel"/>
    <w:tmpl w:val="A8AA16AA"/>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num w:numId="1">
    <w:abstractNumId w:val="12"/>
  </w:num>
  <w:num w:numId="2">
    <w:abstractNumId w:val="15"/>
  </w:num>
  <w:num w:numId="3">
    <w:abstractNumId w:val="6"/>
  </w:num>
  <w:num w:numId="4">
    <w:abstractNumId w:val="4"/>
  </w:num>
  <w:num w:numId="5">
    <w:abstractNumId w:val="10"/>
  </w:num>
  <w:num w:numId="6">
    <w:abstractNumId w:val="0"/>
  </w:num>
  <w:num w:numId="7">
    <w:abstractNumId w:val="5"/>
  </w:num>
  <w:num w:numId="8">
    <w:abstractNumId w:val="8"/>
  </w:num>
  <w:num w:numId="9">
    <w:abstractNumId w:val="3"/>
  </w:num>
  <w:num w:numId="10">
    <w:abstractNumId w:val="14"/>
  </w:num>
  <w:num w:numId="11">
    <w:abstractNumId w:val="9"/>
  </w:num>
  <w:num w:numId="12">
    <w:abstractNumId w:val="1"/>
  </w:num>
  <w:num w:numId="13">
    <w:abstractNumId w:val="2"/>
  </w:num>
  <w:num w:numId="14">
    <w:abstractNumId w:val="11"/>
  </w:num>
  <w:num w:numId="15">
    <w:abstractNumId w:val="13"/>
  </w:num>
  <w:num w:numId="1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5A"/>
    <w:rsid w:val="000004EC"/>
    <w:rsid w:val="00000FE9"/>
    <w:rsid w:val="00005836"/>
    <w:rsid w:val="00006839"/>
    <w:rsid w:val="00012381"/>
    <w:rsid w:val="00015AEA"/>
    <w:rsid w:val="000216F7"/>
    <w:rsid w:val="0002317C"/>
    <w:rsid w:val="00024F24"/>
    <w:rsid w:val="0002577B"/>
    <w:rsid w:val="00027B3A"/>
    <w:rsid w:val="00030664"/>
    <w:rsid w:val="0003128B"/>
    <w:rsid w:val="000320C2"/>
    <w:rsid w:val="000323F6"/>
    <w:rsid w:val="00032494"/>
    <w:rsid w:val="00033500"/>
    <w:rsid w:val="000372E1"/>
    <w:rsid w:val="000418FE"/>
    <w:rsid w:val="00043199"/>
    <w:rsid w:val="000504F4"/>
    <w:rsid w:val="00050D03"/>
    <w:rsid w:val="00051ACB"/>
    <w:rsid w:val="00052D30"/>
    <w:rsid w:val="00055D41"/>
    <w:rsid w:val="00065424"/>
    <w:rsid w:val="00066ED6"/>
    <w:rsid w:val="0006739D"/>
    <w:rsid w:val="0007005B"/>
    <w:rsid w:val="00070471"/>
    <w:rsid w:val="00072222"/>
    <w:rsid w:val="00073584"/>
    <w:rsid w:val="000809A1"/>
    <w:rsid w:val="00081DEF"/>
    <w:rsid w:val="000845D5"/>
    <w:rsid w:val="00084C9B"/>
    <w:rsid w:val="000852E7"/>
    <w:rsid w:val="00087958"/>
    <w:rsid w:val="00091C88"/>
    <w:rsid w:val="00092587"/>
    <w:rsid w:val="00095774"/>
    <w:rsid w:val="000968D1"/>
    <w:rsid w:val="0009738E"/>
    <w:rsid w:val="000A10B3"/>
    <w:rsid w:val="000A1274"/>
    <w:rsid w:val="000A30D8"/>
    <w:rsid w:val="000A64CF"/>
    <w:rsid w:val="000A6531"/>
    <w:rsid w:val="000A724E"/>
    <w:rsid w:val="000B0941"/>
    <w:rsid w:val="000B1B8B"/>
    <w:rsid w:val="000B214A"/>
    <w:rsid w:val="000B2299"/>
    <w:rsid w:val="000B261D"/>
    <w:rsid w:val="000B34D5"/>
    <w:rsid w:val="000B5B64"/>
    <w:rsid w:val="000B696E"/>
    <w:rsid w:val="000B7087"/>
    <w:rsid w:val="000C3570"/>
    <w:rsid w:val="000C621B"/>
    <w:rsid w:val="000D3229"/>
    <w:rsid w:val="000D5838"/>
    <w:rsid w:val="000D62A1"/>
    <w:rsid w:val="000E1A9D"/>
    <w:rsid w:val="000E5023"/>
    <w:rsid w:val="000E7898"/>
    <w:rsid w:val="000F060C"/>
    <w:rsid w:val="000F1F52"/>
    <w:rsid w:val="000F441A"/>
    <w:rsid w:val="000F6103"/>
    <w:rsid w:val="00103369"/>
    <w:rsid w:val="001054B4"/>
    <w:rsid w:val="00106949"/>
    <w:rsid w:val="001078CF"/>
    <w:rsid w:val="00112FA1"/>
    <w:rsid w:val="0011359B"/>
    <w:rsid w:val="00116110"/>
    <w:rsid w:val="00116879"/>
    <w:rsid w:val="00124DD3"/>
    <w:rsid w:val="00125F93"/>
    <w:rsid w:val="0012694C"/>
    <w:rsid w:val="00131412"/>
    <w:rsid w:val="00131D64"/>
    <w:rsid w:val="0013224E"/>
    <w:rsid w:val="00133068"/>
    <w:rsid w:val="00133495"/>
    <w:rsid w:val="001372FB"/>
    <w:rsid w:val="00140A9C"/>
    <w:rsid w:val="0014165A"/>
    <w:rsid w:val="0014200A"/>
    <w:rsid w:val="0014622E"/>
    <w:rsid w:val="00147AF8"/>
    <w:rsid w:val="001504C0"/>
    <w:rsid w:val="0015288B"/>
    <w:rsid w:val="00154CAA"/>
    <w:rsid w:val="00157111"/>
    <w:rsid w:val="00163BB6"/>
    <w:rsid w:val="00164A75"/>
    <w:rsid w:val="00165A5F"/>
    <w:rsid w:val="0017046E"/>
    <w:rsid w:val="00171371"/>
    <w:rsid w:val="00175400"/>
    <w:rsid w:val="0018090B"/>
    <w:rsid w:val="00184932"/>
    <w:rsid w:val="0019337A"/>
    <w:rsid w:val="00193FDF"/>
    <w:rsid w:val="00194425"/>
    <w:rsid w:val="0019454B"/>
    <w:rsid w:val="001971F9"/>
    <w:rsid w:val="00197AE5"/>
    <w:rsid w:val="00197F8E"/>
    <w:rsid w:val="001A219C"/>
    <w:rsid w:val="001B10B4"/>
    <w:rsid w:val="001B3461"/>
    <w:rsid w:val="001B4BDA"/>
    <w:rsid w:val="001B6CBE"/>
    <w:rsid w:val="001C4D03"/>
    <w:rsid w:val="001D0552"/>
    <w:rsid w:val="001D1F5C"/>
    <w:rsid w:val="001D5336"/>
    <w:rsid w:val="001D6642"/>
    <w:rsid w:val="001D7A7E"/>
    <w:rsid w:val="001E0650"/>
    <w:rsid w:val="001E255F"/>
    <w:rsid w:val="001E384C"/>
    <w:rsid w:val="001E5B21"/>
    <w:rsid w:val="001E7100"/>
    <w:rsid w:val="001E75EC"/>
    <w:rsid w:val="001F0039"/>
    <w:rsid w:val="001F1387"/>
    <w:rsid w:val="001F22C4"/>
    <w:rsid w:val="001F5130"/>
    <w:rsid w:val="001F545F"/>
    <w:rsid w:val="001F598A"/>
    <w:rsid w:val="001F62C6"/>
    <w:rsid w:val="00204A49"/>
    <w:rsid w:val="0020653D"/>
    <w:rsid w:val="00210902"/>
    <w:rsid w:val="002154D5"/>
    <w:rsid w:val="00216312"/>
    <w:rsid w:val="00217D8D"/>
    <w:rsid w:val="00221023"/>
    <w:rsid w:val="00222B00"/>
    <w:rsid w:val="002276FE"/>
    <w:rsid w:val="0022797A"/>
    <w:rsid w:val="002351BE"/>
    <w:rsid w:val="00235D4C"/>
    <w:rsid w:val="00241008"/>
    <w:rsid w:val="00241922"/>
    <w:rsid w:val="002428E5"/>
    <w:rsid w:val="00242F57"/>
    <w:rsid w:val="00251149"/>
    <w:rsid w:val="00253AB8"/>
    <w:rsid w:val="00256C03"/>
    <w:rsid w:val="00256F77"/>
    <w:rsid w:val="00260C6D"/>
    <w:rsid w:val="00266C82"/>
    <w:rsid w:val="00267E4C"/>
    <w:rsid w:val="0027127D"/>
    <w:rsid w:val="00271B42"/>
    <w:rsid w:val="00274EDA"/>
    <w:rsid w:val="00277827"/>
    <w:rsid w:val="00280772"/>
    <w:rsid w:val="002820E7"/>
    <w:rsid w:val="00284B03"/>
    <w:rsid w:val="002863B1"/>
    <w:rsid w:val="00287AF5"/>
    <w:rsid w:val="002907A3"/>
    <w:rsid w:val="00290A6E"/>
    <w:rsid w:val="00292643"/>
    <w:rsid w:val="002943FF"/>
    <w:rsid w:val="00295675"/>
    <w:rsid w:val="002959C3"/>
    <w:rsid w:val="002A18C4"/>
    <w:rsid w:val="002A42B8"/>
    <w:rsid w:val="002A7ECF"/>
    <w:rsid w:val="002B08E0"/>
    <w:rsid w:val="002B4BF6"/>
    <w:rsid w:val="002C00E7"/>
    <w:rsid w:val="002C0507"/>
    <w:rsid w:val="002C69A9"/>
    <w:rsid w:val="002D6B64"/>
    <w:rsid w:val="002E0AF1"/>
    <w:rsid w:val="002E2813"/>
    <w:rsid w:val="002E2F07"/>
    <w:rsid w:val="002E3F4E"/>
    <w:rsid w:val="002E74FA"/>
    <w:rsid w:val="002E798C"/>
    <w:rsid w:val="002F04D5"/>
    <w:rsid w:val="002F1A90"/>
    <w:rsid w:val="002F27AF"/>
    <w:rsid w:val="002F3673"/>
    <w:rsid w:val="002F43D1"/>
    <w:rsid w:val="002F7EF1"/>
    <w:rsid w:val="00300090"/>
    <w:rsid w:val="00300C78"/>
    <w:rsid w:val="00306078"/>
    <w:rsid w:val="003130B8"/>
    <w:rsid w:val="00313A3F"/>
    <w:rsid w:val="00321248"/>
    <w:rsid w:val="003224AC"/>
    <w:rsid w:val="00322EED"/>
    <w:rsid w:val="00323DB0"/>
    <w:rsid w:val="00323FEB"/>
    <w:rsid w:val="003249E2"/>
    <w:rsid w:val="003256FB"/>
    <w:rsid w:val="003276FF"/>
    <w:rsid w:val="00335264"/>
    <w:rsid w:val="0033706D"/>
    <w:rsid w:val="0033794C"/>
    <w:rsid w:val="003402EF"/>
    <w:rsid w:val="00341CFC"/>
    <w:rsid w:val="0034263E"/>
    <w:rsid w:val="0034440B"/>
    <w:rsid w:val="0034584D"/>
    <w:rsid w:val="00345BD7"/>
    <w:rsid w:val="00345C49"/>
    <w:rsid w:val="00346427"/>
    <w:rsid w:val="00347A72"/>
    <w:rsid w:val="00347F6B"/>
    <w:rsid w:val="0035008E"/>
    <w:rsid w:val="00350378"/>
    <w:rsid w:val="0035097A"/>
    <w:rsid w:val="0035308D"/>
    <w:rsid w:val="00355762"/>
    <w:rsid w:val="00355D9D"/>
    <w:rsid w:val="00356329"/>
    <w:rsid w:val="003567B4"/>
    <w:rsid w:val="003626FC"/>
    <w:rsid w:val="00363C22"/>
    <w:rsid w:val="00364EF9"/>
    <w:rsid w:val="0036662B"/>
    <w:rsid w:val="003666C0"/>
    <w:rsid w:val="00367A61"/>
    <w:rsid w:val="003768FC"/>
    <w:rsid w:val="00377ACB"/>
    <w:rsid w:val="0038146E"/>
    <w:rsid w:val="00386230"/>
    <w:rsid w:val="003878A8"/>
    <w:rsid w:val="00390581"/>
    <w:rsid w:val="00392337"/>
    <w:rsid w:val="00392368"/>
    <w:rsid w:val="003923C7"/>
    <w:rsid w:val="003944A0"/>
    <w:rsid w:val="00395DCF"/>
    <w:rsid w:val="003A170D"/>
    <w:rsid w:val="003A2CD6"/>
    <w:rsid w:val="003A3D41"/>
    <w:rsid w:val="003A63EB"/>
    <w:rsid w:val="003A6E40"/>
    <w:rsid w:val="003B19CE"/>
    <w:rsid w:val="003B2EC6"/>
    <w:rsid w:val="003B3F77"/>
    <w:rsid w:val="003B573A"/>
    <w:rsid w:val="003B75AC"/>
    <w:rsid w:val="003C05C2"/>
    <w:rsid w:val="003C19F8"/>
    <w:rsid w:val="003C2692"/>
    <w:rsid w:val="003C3398"/>
    <w:rsid w:val="003C7162"/>
    <w:rsid w:val="003D0C26"/>
    <w:rsid w:val="003D442D"/>
    <w:rsid w:val="003D4803"/>
    <w:rsid w:val="003D5678"/>
    <w:rsid w:val="003D73D4"/>
    <w:rsid w:val="003E3FB5"/>
    <w:rsid w:val="003E4770"/>
    <w:rsid w:val="003E532B"/>
    <w:rsid w:val="003F5CF0"/>
    <w:rsid w:val="003F67B3"/>
    <w:rsid w:val="003F7D57"/>
    <w:rsid w:val="004005C9"/>
    <w:rsid w:val="00402CAC"/>
    <w:rsid w:val="00403AE9"/>
    <w:rsid w:val="0040556C"/>
    <w:rsid w:val="00405C36"/>
    <w:rsid w:val="00405C54"/>
    <w:rsid w:val="00407264"/>
    <w:rsid w:val="0041103B"/>
    <w:rsid w:val="00412B13"/>
    <w:rsid w:val="00412C78"/>
    <w:rsid w:val="00414253"/>
    <w:rsid w:val="00414515"/>
    <w:rsid w:val="00420378"/>
    <w:rsid w:val="004233B8"/>
    <w:rsid w:val="0042438D"/>
    <w:rsid w:val="0042498A"/>
    <w:rsid w:val="00427404"/>
    <w:rsid w:val="004308B5"/>
    <w:rsid w:val="0043388C"/>
    <w:rsid w:val="00433B09"/>
    <w:rsid w:val="00433D5D"/>
    <w:rsid w:val="00434FF6"/>
    <w:rsid w:val="004466B8"/>
    <w:rsid w:val="00450A52"/>
    <w:rsid w:val="0045317D"/>
    <w:rsid w:val="004541D9"/>
    <w:rsid w:val="00455759"/>
    <w:rsid w:val="00463D79"/>
    <w:rsid w:val="00464968"/>
    <w:rsid w:val="00464FF3"/>
    <w:rsid w:val="004653F2"/>
    <w:rsid w:val="00465C06"/>
    <w:rsid w:val="00467144"/>
    <w:rsid w:val="00472E68"/>
    <w:rsid w:val="00472F94"/>
    <w:rsid w:val="00473040"/>
    <w:rsid w:val="00473BE0"/>
    <w:rsid w:val="004762E4"/>
    <w:rsid w:val="004807A7"/>
    <w:rsid w:val="0048477A"/>
    <w:rsid w:val="004855A1"/>
    <w:rsid w:val="004910F5"/>
    <w:rsid w:val="00492CCC"/>
    <w:rsid w:val="004943D0"/>
    <w:rsid w:val="004975BA"/>
    <w:rsid w:val="0049777E"/>
    <w:rsid w:val="004A1EB6"/>
    <w:rsid w:val="004A30C9"/>
    <w:rsid w:val="004A7E26"/>
    <w:rsid w:val="004B2A6B"/>
    <w:rsid w:val="004B2FE1"/>
    <w:rsid w:val="004B3545"/>
    <w:rsid w:val="004B4FEA"/>
    <w:rsid w:val="004B5042"/>
    <w:rsid w:val="004B50D8"/>
    <w:rsid w:val="004B5BA5"/>
    <w:rsid w:val="004B5D8B"/>
    <w:rsid w:val="004B6995"/>
    <w:rsid w:val="004C172C"/>
    <w:rsid w:val="004C28EF"/>
    <w:rsid w:val="004C427E"/>
    <w:rsid w:val="004C5E65"/>
    <w:rsid w:val="004C76F4"/>
    <w:rsid w:val="004D5591"/>
    <w:rsid w:val="004D5BDE"/>
    <w:rsid w:val="004D5E63"/>
    <w:rsid w:val="004D6513"/>
    <w:rsid w:val="004D6563"/>
    <w:rsid w:val="004D72E5"/>
    <w:rsid w:val="004D7B8D"/>
    <w:rsid w:val="004D7EBA"/>
    <w:rsid w:val="004E05E5"/>
    <w:rsid w:val="004E1813"/>
    <w:rsid w:val="004E1CF7"/>
    <w:rsid w:val="004E21CF"/>
    <w:rsid w:val="004E2F19"/>
    <w:rsid w:val="004E41E1"/>
    <w:rsid w:val="004E7A60"/>
    <w:rsid w:val="004F21EC"/>
    <w:rsid w:val="004F462D"/>
    <w:rsid w:val="004F6AFB"/>
    <w:rsid w:val="0050176F"/>
    <w:rsid w:val="00502981"/>
    <w:rsid w:val="00503C9F"/>
    <w:rsid w:val="005047E8"/>
    <w:rsid w:val="00504D6E"/>
    <w:rsid w:val="0050585C"/>
    <w:rsid w:val="00505D47"/>
    <w:rsid w:val="00514950"/>
    <w:rsid w:val="00515120"/>
    <w:rsid w:val="00515949"/>
    <w:rsid w:val="005165B4"/>
    <w:rsid w:val="00516D1A"/>
    <w:rsid w:val="0052037B"/>
    <w:rsid w:val="005223DE"/>
    <w:rsid w:val="00523627"/>
    <w:rsid w:val="005252E4"/>
    <w:rsid w:val="005259B2"/>
    <w:rsid w:val="00526F0B"/>
    <w:rsid w:val="00527BA5"/>
    <w:rsid w:val="005324EC"/>
    <w:rsid w:val="005427CE"/>
    <w:rsid w:val="00542D2C"/>
    <w:rsid w:val="00543BAF"/>
    <w:rsid w:val="00543C38"/>
    <w:rsid w:val="00545189"/>
    <w:rsid w:val="005452EA"/>
    <w:rsid w:val="005517C9"/>
    <w:rsid w:val="0055205E"/>
    <w:rsid w:val="005534B0"/>
    <w:rsid w:val="005568E9"/>
    <w:rsid w:val="00556D36"/>
    <w:rsid w:val="0056093E"/>
    <w:rsid w:val="00560962"/>
    <w:rsid w:val="00560D82"/>
    <w:rsid w:val="00562102"/>
    <w:rsid w:val="0056266B"/>
    <w:rsid w:val="00563F31"/>
    <w:rsid w:val="0056551D"/>
    <w:rsid w:val="005665BA"/>
    <w:rsid w:val="00570145"/>
    <w:rsid w:val="005706EC"/>
    <w:rsid w:val="00573AAE"/>
    <w:rsid w:val="0057448F"/>
    <w:rsid w:val="00574983"/>
    <w:rsid w:val="00574DE0"/>
    <w:rsid w:val="00577693"/>
    <w:rsid w:val="0058031C"/>
    <w:rsid w:val="00580515"/>
    <w:rsid w:val="00582AC8"/>
    <w:rsid w:val="0058333C"/>
    <w:rsid w:val="00585EB9"/>
    <w:rsid w:val="00586A8B"/>
    <w:rsid w:val="0058774B"/>
    <w:rsid w:val="00590716"/>
    <w:rsid w:val="00591FAF"/>
    <w:rsid w:val="0059372E"/>
    <w:rsid w:val="005946B4"/>
    <w:rsid w:val="00595CB5"/>
    <w:rsid w:val="005960E3"/>
    <w:rsid w:val="005969CC"/>
    <w:rsid w:val="00597986"/>
    <w:rsid w:val="005A1581"/>
    <w:rsid w:val="005A48A0"/>
    <w:rsid w:val="005A48D1"/>
    <w:rsid w:val="005A61ED"/>
    <w:rsid w:val="005A6734"/>
    <w:rsid w:val="005A69F5"/>
    <w:rsid w:val="005A7443"/>
    <w:rsid w:val="005A79B0"/>
    <w:rsid w:val="005B0B35"/>
    <w:rsid w:val="005B0DA9"/>
    <w:rsid w:val="005B23CC"/>
    <w:rsid w:val="005B2418"/>
    <w:rsid w:val="005B455B"/>
    <w:rsid w:val="005B7720"/>
    <w:rsid w:val="005C4671"/>
    <w:rsid w:val="005C65E4"/>
    <w:rsid w:val="005C688F"/>
    <w:rsid w:val="005C74BE"/>
    <w:rsid w:val="005C78CF"/>
    <w:rsid w:val="005D06AF"/>
    <w:rsid w:val="005D2849"/>
    <w:rsid w:val="005D2F2C"/>
    <w:rsid w:val="005D5BB5"/>
    <w:rsid w:val="005D6708"/>
    <w:rsid w:val="005D6FA3"/>
    <w:rsid w:val="005E3419"/>
    <w:rsid w:val="005E70E8"/>
    <w:rsid w:val="005E77F7"/>
    <w:rsid w:val="005F2CD7"/>
    <w:rsid w:val="005F37B6"/>
    <w:rsid w:val="005F3F32"/>
    <w:rsid w:val="005F51F4"/>
    <w:rsid w:val="005F56F3"/>
    <w:rsid w:val="005F5EDA"/>
    <w:rsid w:val="005F78E1"/>
    <w:rsid w:val="00600CEC"/>
    <w:rsid w:val="0060335D"/>
    <w:rsid w:val="00603952"/>
    <w:rsid w:val="00610787"/>
    <w:rsid w:val="00611BF5"/>
    <w:rsid w:val="006120D7"/>
    <w:rsid w:val="006128F8"/>
    <w:rsid w:val="006136FA"/>
    <w:rsid w:val="006139F2"/>
    <w:rsid w:val="00621225"/>
    <w:rsid w:val="00625867"/>
    <w:rsid w:val="00626532"/>
    <w:rsid w:val="00627D1B"/>
    <w:rsid w:val="0063015A"/>
    <w:rsid w:val="0063125D"/>
    <w:rsid w:val="00643EC5"/>
    <w:rsid w:val="00650454"/>
    <w:rsid w:val="006531A4"/>
    <w:rsid w:val="006548B6"/>
    <w:rsid w:val="006548C6"/>
    <w:rsid w:val="00655F41"/>
    <w:rsid w:val="00663304"/>
    <w:rsid w:val="0066484C"/>
    <w:rsid w:val="00666630"/>
    <w:rsid w:val="0067311F"/>
    <w:rsid w:val="006757E7"/>
    <w:rsid w:val="006816B1"/>
    <w:rsid w:val="0068230A"/>
    <w:rsid w:val="00685565"/>
    <w:rsid w:val="0069421D"/>
    <w:rsid w:val="00695AC2"/>
    <w:rsid w:val="00697B73"/>
    <w:rsid w:val="006A4D44"/>
    <w:rsid w:val="006A4EEC"/>
    <w:rsid w:val="006A5628"/>
    <w:rsid w:val="006A64AA"/>
    <w:rsid w:val="006B09AC"/>
    <w:rsid w:val="006B1AD8"/>
    <w:rsid w:val="006B4363"/>
    <w:rsid w:val="006B5379"/>
    <w:rsid w:val="006B665D"/>
    <w:rsid w:val="006C0636"/>
    <w:rsid w:val="006C56BD"/>
    <w:rsid w:val="006C5F17"/>
    <w:rsid w:val="006C6531"/>
    <w:rsid w:val="006D2852"/>
    <w:rsid w:val="006D46DB"/>
    <w:rsid w:val="006D50B9"/>
    <w:rsid w:val="006E3A5E"/>
    <w:rsid w:val="006E3B40"/>
    <w:rsid w:val="006E5D1F"/>
    <w:rsid w:val="006E6AFB"/>
    <w:rsid w:val="006E7DC1"/>
    <w:rsid w:val="006F01A8"/>
    <w:rsid w:val="006F744F"/>
    <w:rsid w:val="006F79EE"/>
    <w:rsid w:val="007005DE"/>
    <w:rsid w:val="00700B25"/>
    <w:rsid w:val="007024A9"/>
    <w:rsid w:val="007054BD"/>
    <w:rsid w:val="00705567"/>
    <w:rsid w:val="00706E26"/>
    <w:rsid w:val="0070709B"/>
    <w:rsid w:val="00707F24"/>
    <w:rsid w:val="0071118E"/>
    <w:rsid w:val="00711432"/>
    <w:rsid w:val="0071264C"/>
    <w:rsid w:val="00713EA6"/>
    <w:rsid w:val="00715DD6"/>
    <w:rsid w:val="0071649E"/>
    <w:rsid w:val="00723561"/>
    <w:rsid w:val="007236B1"/>
    <w:rsid w:val="00723EA4"/>
    <w:rsid w:val="007242E0"/>
    <w:rsid w:val="007261B2"/>
    <w:rsid w:val="00726207"/>
    <w:rsid w:val="007300A9"/>
    <w:rsid w:val="00731FE4"/>
    <w:rsid w:val="0073501A"/>
    <w:rsid w:val="007427F9"/>
    <w:rsid w:val="0074290C"/>
    <w:rsid w:val="0074450B"/>
    <w:rsid w:val="00745D78"/>
    <w:rsid w:val="00751B73"/>
    <w:rsid w:val="00757DC8"/>
    <w:rsid w:val="00763855"/>
    <w:rsid w:val="00763DD2"/>
    <w:rsid w:val="0076777D"/>
    <w:rsid w:val="0077214C"/>
    <w:rsid w:val="0077245E"/>
    <w:rsid w:val="007747E1"/>
    <w:rsid w:val="0077778E"/>
    <w:rsid w:val="00777846"/>
    <w:rsid w:val="00781CBC"/>
    <w:rsid w:val="0078375A"/>
    <w:rsid w:val="00784AB9"/>
    <w:rsid w:val="0079061B"/>
    <w:rsid w:val="00792530"/>
    <w:rsid w:val="00793AEE"/>
    <w:rsid w:val="007959FA"/>
    <w:rsid w:val="007A0E26"/>
    <w:rsid w:val="007A1420"/>
    <w:rsid w:val="007A527E"/>
    <w:rsid w:val="007A544A"/>
    <w:rsid w:val="007B30C1"/>
    <w:rsid w:val="007B644C"/>
    <w:rsid w:val="007B6E03"/>
    <w:rsid w:val="007C33CA"/>
    <w:rsid w:val="007C3DCC"/>
    <w:rsid w:val="007C4613"/>
    <w:rsid w:val="007C501A"/>
    <w:rsid w:val="007C6B3F"/>
    <w:rsid w:val="007C764C"/>
    <w:rsid w:val="007D099E"/>
    <w:rsid w:val="007D12E0"/>
    <w:rsid w:val="007D2C2F"/>
    <w:rsid w:val="007D46F7"/>
    <w:rsid w:val="007E0FED"/>
    <w:rsid w:val="007E209F"/>
    <w:rsid w:val="007E2A27"/>
    <w:rsid w:val="007E399D"/>
    <w:rsid w:val="007E4B64"/>
    <w:rsid w:val="007E4E8A"/>
    <w:rsid w:val="007F0127"/>
    <w:rsid w:val="007F1204"/>
    <w:rsid w:val="007F135F"/>
    <w:rsid w:val="007F14C1"/>
    <w:rsid w:val="007F2D32"/>
    <w:rsid w:val="008062E8"/>
    <w:rsid w:val="00810D46"/>
    <w:rsid w:val="00812C17"/>
    <w:rsid w:val="00813A34"/>
    <w:rsid w:val="00813B1B"/>
    <w:rsid w:val="008140B4"/>
    <w:rsid w:val="00820A31"/>
    <w:rsid w:val="0082220F"/>
    <w:rsid w:val="0082222E"/>
    <w:rsid w:val="00823C56"/>
    <w:rsid w:val="00826077"/>
    <w:rsid w:val="00834574"/>
    <w:rsid w:val="00834ADB"/>
    <w:rsid w:val="00835C23"/>
    <w:rsid w:val="00835E25"/>
    <w:rsid w:val="008374B6"/>
    <w:rsid w:val="008454F9"/>
    <w:rsid w:val="00846056"/>
    <w:rsid w:val="00850D43"/>
    <w:rsid w:val="00852EDA"/>
    <w:rsid w:val="00853302"/>
    <w:rsid w:val="00854205"/>
    <w:rsid w:val="0085483A"/>
    <w:rsid w:val="00855CAD"/>
    <w:rsid w:val="0086290A"/>
    <w:rsid w:val="008630AA"/>
    <w:rsid w:val="008652E8"/>
    <w:rsid w:val="00865CAE"/>
    <w:rsid w:val="008673ED"/>
    <w:rsid w:val="008720F2"/>
    <w:rsid w:val="008750C5"/>
    <w:rsid w:val="0087568B"/>
    <w:rsid w:val="00880A0C"/>
    <w:rsid w:val="00881399"/>
    <w:rsid w:val="008824F6"/>
    <w:rsid w:val="008835F1"/>
    <w:rsid w:val="0088423B"/>
    <w:rsid w:val="008848AB"/>
    <w:rsid w:val="008856EA"/>
    <w:rsid w:val="00894617"/>
    <w:rsid w:val="00897D78"/>
    <w:rsid w:val="008A02DD"/>
    <w:rsid w:val="008A133A"/>
    <w:rsid w:val="008A1A91"/>
    <w:rsid w:val="008A450B"/>
    <w:rsid w:val="008A4A27"/>
    <w:rsid w:val="008A65E4"/>
    <w:rsid w:val="008B04E5"/>
    <w:rsid w:val="008B202D"/>
    <w:rsid w:val="008B3170"/>
    <w:rsid w:val="008B3DC6"/>
    <w:rsid w:val="008B6430"/>
    <w:rsid w:val="008B6A8A"/>
    <w:rsid w:val="008B6C88"/>
    <w:rsid w:val="008B710B"/>
    <w:rsid w:val="008B772F"/>
    <w:rsid w:val="008C32D9"/>
    <w:rsid w:val="008C65E2"/>
    <w:rsid w:val="008C6F58"/>
    <w:rsid w:val="008D0365"/>
    <w:rsid w:val="008D3DCF"/>
    <w:rsid w:val="008D3EA0"/>
    <w:rsid w:val="008D4C5C"/>
    <w:rsid w:val="008D58A1"/>
    <w:rsid w:val="008D6C00"/>
    <w:rsid w:val="008D72E2"/>
    <w:rsid w:val="008D74E1"/>
    <w:rsid w:val="008E52EA"/>
    <w:rsid w:val="008E5B91"/>
    <w:rsid w:val="008F02E4"/>
    <w:rsid w:val="008F0929"/>
    <w:rsid w:val="008F1A59"/>
    <w:rsid w:val="008F2FF6"/>
    <w:rsid w:val="008F3ECF"/>
    <w:rsid w:val="008F42AC"/>
    <w:rsid w:val="008F6155"/>
    <w:rsid w:val="008F6F95"/>
    <w:rsid w:val="00900B6B"/>
    <w:rsid w:val="0090594C"/>
    <w:rsid w:val="00905CE5"/>
    <w:rsid w:val="00906037"/>
    <w:rsid w:val="009064CF"/>
    <w:rsid w:val="00910839"/>
    <w:rsid w:val="0091253B"/>
    <w:rsid w:val="0091472E"/>
    <w:rsid w:val="00915135"/>
    <w:rsid w:val="00920317"/>
    <w:rsid w:val="00920A26"/>
    <w:rsid w:val="00920D10"/>
    <w:rsid w:val="00921F20"/>
    <w:rsid w:val="009231D0"/>
    <w:rsid w:val="00923C0C"/>
    <w:rsid w:val="00926710"/>
    <w:rsid w:val="0093083C"/>
    <w:rsid w:val="00932295"/>
    <w:rsid w:val="00933F7C"/>
    <w:rsid w:val="00936778"/>
    <w:rsid w:val="00936D0E"/>
    <w:rsid w:val="009419D3"/>
    <w:rsid w:val="009427C2"/>
    <w:rsid w:val="0094372A"/>
    <w:rsid w:val="00943740"/>
    <w:rsid w:val="00944C34"/>
    <w:rsid w:val="009463D2"/>
    <w:rsid w:val="00946CBA"/>
    <w:rsid w:val="00957CCA"/>
    <w:rsid w:val="00961C85"/>
    <w:rsid w:val="00963295"/>
    <w:rsid w:val="0096355A"/>
    <w:rsid w:val="00963F5F"/>
    <w:rsid w:val="00964055"/>
    <w:rsid w:val="00971A58"/>
    <w:rsid w:val="00973825"/>
    <w:rsid w:val="00981294"/>
    <w:rsid w:val="009825FA"/>
    <w:rsid w:val="00983433"/>
    <w:rsid w:val="00983A2C"/>
    <w:rsid w:val="00986560"/>
    <w:rsid w:val="0099337D"/>
    <w:rsid w:val="00993A02"/>
    <w:rsid w:val="00994FD0"/>
    <w:rsid w:val="00995C6A"/>
    <w:rsid w:val="00997419"/>
    <w:rsid w:val="009A31EC"/>
    <w:rsid w:val="009A43F6"/>
    <w:rsid w:val="009A5133"/>
    <w:rsid w:val="009A56AF"/>
    <w:rsid w:val="009A586F"/>
    <w:rsid w:val="009A5EF8"/>
    <w:rsid w:val="009A6B97"/>
    <w:rsid w:val="009B0F11"/>
    <w:rsid w:val="009B3ADA"/>
    <w:rsid w:val="009B6884"/>
    <w:rsid w:val="009B6C82"/>
    <w:rsid w:val="009B7B3E"/>
    <w:rsid w:val="009B7EDE"/>
    <w:rsid w:val="009C154F"/>
    <w:rsid w:val="009C1934"/>
    <w:rsid w:val="009C2F26"/>
    <w:rsid w:val="009C47EC"/>
    <w:rsid w:val="009D069F"/>
    <w:rsid w:val="009D15C2"/>
    <w:rsid w:val="009D3352"/>
    <w:rsid w:val="009D3EA0"/>
    <w:rsid w:val="009E2CA8"/>
    <w:rsid w:val="009E3633"/>
    <w:rsid w:val="009E6F2E"/>
    <w:rsid w:val="009F1CDE"/>
    <w:rsid w:val="009F2A44"/>
    <w:rsid w:val="009F39BE"/>
    <w:rsid w:val="009F5032"/>
    <w:rsid w:val="009F62FB"/>
    <w:rsid w:val="009F6F87"/>
    <w:rsid w:val="009F716B"/>
    <w:rsid w:val="00A04E42"/>
    <w:rsid w:val="00A0578D"/>
    <w:rsid w:val="00A06E3D"/>
    <w:rsid w:val="00A07548"/>
    <w:rsid w:val="00A10780"/>
    <w:rsid w:val="00A117DE"/>
    <w:rsid w:val="00A13282"/>
    <w:rsid w:val="00A16A4C"/>
    <w:rsid w:val="00A20F1C"/>
    <w:rsid w:val="00A218B7"/>
    <w:rsid w:val="00A25B20"/>
    <w:rsid w:val="00A26B7B"/>
    <w:rsid w:val="00A321B6"/>
    <w:rsid w:val="00A33251"/>
    <w:rsid w:val="00A3558D"/>
    <w:rsid w:val="00A4028A"/>
    <w:rsid w:val="00A422A2"/>
    <w:rsid w:val="00A447AC"/>
    <w:rsid w:val="00A47299"/>
    <w:rsid w:val="00A50ACB"/>
    <w:rsid w:val="00A50C96"/>
    <w:rsid w:val="00A53CE6"/>
    <w:rsid w:val="00A544A6"/>
    <w:rsid w:val="00A5616B"/>
    <w:rsid w:val="00A56718"/>
    <w:rsid w:val="00A5726A"/>
    <w:rsid w:val="00A603E4"/>
    <w:rsid w:val="00A605F4"/>
    <w:rsid w:val="00A60E32"/>
    <w:rsid w:val="00A611A1"/>
    <w:rsid w:val="00A617FD"/>
    <w:rsid w:val="00A61B69"/>
    <w:rsid w:val="00A62D6C"/>
    <w:rsid w:val="00A63C84"/>
    <w:rsid w:val="00A64F89"/>
    <w:rsid w:val="00A66F24"/>
    <w:rsid w:val="00A676FD"/>
    <w:rsid w:val="00A7140E"/>
    <w:rsid w:val="00A715E1"/>
    <w:rsid w:val="00A71995"/>
    <w:rsid w:val="00A71A76"/>
    <w:rsid w:val="00A72C87"/>
    <w:rsid w:val="00A72ECB"/>
    <w:rsid w:val="00A7597E"/>
    <w:rsid w:val="00A766B0"/>
    <w:rsid w:val="00A8413D"/>
    <w:rsid w:val="00A87B28"/>
    <w:rsid w:val="00A91566"/>
    <w:rsid w:val="00A91893"/>
    <w:rsid w:val="00A92077"/>
    <w:rsid w:val="00A9220F"/>
    <w:rsid w:val="00A92285"/>
    <w:rsid w:val="00A92C32"/>
    <w:rsid w:val="00A9735F"/>
    <w:rsid w:val="00AA250F"/>
    <w:rsid w:val="00AA27BD"/>
    <w:rsid w:val="00AA3F16"/>
    <w:rsid w:val="00AA728F"/>
    <w:rsid w:val="00AB0481"/>
    <w:rsid w:val="00AB08AC"/>
    <w:rsid w:val="00AB0CEA"/>
    <w:rsid w:val="00AB3D03"/>
    <w:rsid w:val="00AC0C58"/>
    <w:rsid w:val="00AC0F9D"/>
    <w:rsid w:val="00AC1D27"/>
    <w:rsid w:val="00AC3848"/>
    <w:rsid w:val="00AD1AAB"/>
    <w:rsid w:val="00AD2A52"/>
    <w:rsid w:val="00AD4E17"/>
    <w:rsid w:val="00AE0FD7"/>
    <w:rsid w:val="00AE6F7F"/>
    <w:rsid w:val="00AF08E4"/>
    <w:rsid w:val="00AF1538"/>
    <w:rsid w:val="00AF2642"/>
    <w:rsid w:val="00AF28D0"/>
    <w:rsid w:val="00AF46F9"/>
    <w:rsid w:val="00AF6EE4"/>
    <w:rsid w:val="00B00AD3"/>
    <w:rsid w:val="00B015C7"/>
    <w:rsid w:val="00B022CA"/>
    <w:rsid w:val="00B02EE3"/>
    <w:rsid w:val="00B039A5"/>
    <w:rsid w:val="00B14C70"/>
    <w:rsid w:val="00B1561E"/>
    <w:rsid w:val="00B22990"/>
    <w:rsid w:val="00B2427E"/>
    <w:rsid w:val="00B2683F"/>
    <w:rsid w:val="00B269A7"/>
    <w:rsid w:val="00B31809"/>
    <w:rsid w:val="00B31C7B"/>
    <w:rsid w:val="00B33E47"/>
    <w:rsid w:val="00B351AA"/>
    <w:rsid w:val="00B357B7"/>
    <w:rsid w:val="00B41070"/>
    <w:rsid w:val="00B41A34"/>
    <w:rsid w:val="00B458CD"/>
    <w:rsid w:val="00B47572"/>
    <w:rsid w:val="00B476E3"/>
    <w:rsid w:val="00B503E9"/>
    <w:rsid w:val="00B54F94"/>
    <w:rsid w:val="00B5561A"/>
    <w:rsid w:val="00B55F13"/>
    <w:rsid w:val="00B56BFB"/>
    <w:rsid w:val="00B61CF7"/>
    <w:rsid w:val="00B6209D"/>
    <w:rsid w:val="00B620ED"/>
    <w:rsid w:val="00B63B34"/>
    <w:rsid w:val="00B63CDF"/>
    <w:rsid w:val="00B653E7"/>
    <w:rsid w:val="00B653EF"/>
    <w:rsid w:val="00B670BC"/>
    <w:rsid w:val="00B804EE"/>
    <w:rsid w:val="00B841AC"/>
    <w:rsid w:val="00B842F3"/>
    <w:rsid w:val="00B85195"/>
    <w:rsid w:val="00B86419"/>
    <w:rsid w:val="00B86B55"/>
    <w:rsid w:val="00B8728A"/>
    <w:rsid w:val="00B87F74"/>
    <w:rsid w:val="00B90847"/>
    <w:rsid w:val="00B91353"/>
    <w:rsid w:val="00B94A9F"/>
    <w:rsid w:val="00B95FE3"/>
    <w:rsid w:val="00BA03CF"/>
    <w:rsid w:val="00BA0DF9"/>
    <w:rsid w:val="00BA0F65"/>
    <w:rsid w:val="00BA3AAA"/>
    <w:rsid w:val="00BB1538"/>
    <w:rsid w:val="00BB15DC"/>
    <w:rsid w:val="00BB18DB"/>
    <w:rsid w:val="00BB2FA9"/>
    <w:rsid w:val="00BB31C9"/>
    <w:rsid w:val="00BB41D3"/>
    <w:rsid w:val="00BB4508"/>
    <w:rsid w:val="00BB55F8"/>
    <w:rsid w:val="00BB67BB"/>
    <w:rsid w:val="00BC050D"/>
    <w:rsid w:val="00BC0EF4"/>
    <w:rsid w:val="00BC1C40"/>
    <w:rsid w:val="00BC245F"/>
    <w:rsid w:val="00BC3C4D"/>
    <w:rsid w:val="00BC52AB"/>
    <w:rsid w:val="00BD0946"/>
    <w:rsid w:val="00BD3CAD"/>
    <w:rsid w:val="00BD6441"/>
    <w:rsid w:val="00BD6DE1"/>
    <w:rsid w:val="00BD796A"/>
    <w:rsid w:val="00BE03DD"/>
    <w:rsid w:val="00BE1E9F"/>
    <w:rsid w:val="00BE1F07"/>
    <w:rsid w:val="00BE2C4C"/>
    <w:rsid w:val="00BE34F5"/>
    <w:rsid w:val="00BE4767"/>
    <w:rsid w:val="00BE57D5"/>
    <w:rsid w:val="00BE6DE7"/>
    <w:rsid w:val="00BF0192"/>
    <w:rsid w:val="00BF0252"/>
    <w:rsid w:val="00BF0C6C"/>
    <w:rsid w:val="00BF1BA7"/>
    <w:rsid w:val="00BF6E5B"/>
    <w:rsid w:val="00C04BA5"/>
    <w:rsid w:val="00C04F1D"/>
    <w:rsid w:val="00C0612F"/>
    <w:rsid w:val="00C066F5"/>
    <w:rsid w:val="00C06F14"/>
    <w:rsid w:val="00C074B1"/>
    <w:rsid w:val="00C105D1"/>
    <w:rsid w:val="00C11EB5"/>
    <w:rsid w:val="00C17EF1"/>
    <w:rsid w:val="00C20A93"/>
    <w:rsid w:val="00C2495F"/>
    <w:rsid w:val="00C2678A"/>
    <w:rsid w:val="00C26A69"/>
    <w:rsid w:val="00C30BFF"/>
    <w:rsid w:val="00C3101E"/>
    <w:rsid w:val="00C34A3E"/>
    <w:rsid w:val="00C357DA"/>
    <w:rsid w:val="00C43D83"/>
    <w:rsid w:val="00C45BC2"/>
    <w:rsid w:val="00C468B4"/>
    <w:rsid w:val="00C47D7B"/>
    <w:rsid w:val="00C531CB"/>
    <w:rsid w:val="00C53CBD"/>
    <w:rsid w:val="00C54923"/>
    <w:rsid w:val="00C55313"/>
    <w:rsid w:val="00C55BB9"/>
    <w:rsid w:val="00C6545B"/>
    <w:rsid w:val="00C7344D"/>
    <w:rsid w:val="00C757A9"/>
    <w:rsid w:val="00C75AFF"/>
    <w:rsid w:val="00C75E1E"/>
    <w:rsid w:val="00C76CA1"/>
    <w:rsid w:val="00C76FE2"/>
    <w:rsid w:val="00C8014B"/>
    <w:rsid w:val="00C80193"/>
    <w:rsid w:val="00C826A7"/>
    <w:rsid w:val="00C87801"/>
    <w:rsid w:val="00C9468B"/>
    <w:rsid w:val="00C946CB"/>
    <w:rsid w:val="00C94886"/>
    <w:rsid w:val="00C94E8F"/>
    <w:rsid w:val="00CA0FFD"/>
    <w:rsid w:val="00CA263C"/>
    <w:rsid w:val="00CA380C"/>
    <w:rsid w:val="00CA4F11"/>
    <w:rsid w:val="00CA5812"/>
    <w:rsid w:val="00CA7695"/>
    <w:rsid w:val="00CB4942"/>
    <w:rsid w:val="00CB66C2"/>
    <w:rsid w:val="00CB6A1C"/>
    <w:rsid w:val="00CB7A28"/>
    <w:rsid w:val="00CB7E9E"/>
    <w:rsid w:val="00CC03F5"/>
    <w:rsid w:val="00CC23B6"/>
    <w:rsid w:val="00CC7D17"/>
    <w:rsid w:val="00CD10B4"/>
    <w:rsid w:val="00CD34C4"/>
    <w:rsid w:val="00CD4BA3"/>
    <w:rsid w:val="00CD5DD4"/>
    <w:rsid w:val="00CD615B"/>
    <w:rsid w:val="00CD6950"/>
    <w:rsid w:val="00CD6A25"/>
    <w:rsid w:val="00CE2784"/>
    <w:rsid w:val="00CE5383"/>
    <w:rsid w:val="00CE68E4"/>
    <w:rsid w:val="00CF0810"/>
    <w:rsid w:val="00CF2D7B"/>
    <w:rsid w:val="00CF2ED4"/>
    <w:rsid w:val="00CF474A"/>
    <w:rsid w:val="00CF4987"/>
    <w:rsid w:val="00D01EF7"/>
    <w:rsid w:val="00D056CF"/>
    <w:rsid w:val="00D06174"/>
    <w:rsid w:val="00D07B0D"/>
    <w:rsid w:val="00D109B4"/>
    <w:rsid w:val="00D1115C"/>
    <w:rsid w:val="00D11197"/>
    <w:rsid w:val="00D12441"/>
    <w:rsid w:val="00D13C30"/>
    <w:rsid w:val="00D14D32"/>
    <w:rsid w:val="00D15367"/>
    <w:rsid w:val="00D16DEC"/>
    <w:rsid w:val="00D1767A"/>
    <w:rsid w:val="00D203F1"/>
    <w:rsid w:val="00D24085"/>
    <w:rsid w:val="00D26A83"/>
    <w:rsid w:val="00D273E9"/>
    <w:rsid w:val="00D32FCF"/>
    <w:rsid w:val="00D42159"/>
    <w:rsid w:val="00D461F3"/>
    <w:rsid w:val="00D4693C"/>
    <w:rsid w:val="00D474CF"/>
    <w:rsid w:val="00D503C6"/>
    <w:rsid w:val="00D5135C"/>
    <w:rsid w:val="00D520ED"/>
    <w:rsid w:val="00D53907"/>
    <w:rsid w:val="00D5410F"/>
    <w:rsid w:val="00D5506D"/>
    <w:rsid w:val="00D55C7C"/>
    <w:rsid w:val="00D577A6"/>
    <w:rsid w:val="00D57F05"/>
    <w:rsid w:val="00D675B8"/>
    <w:rsid w:val="00D72EEF"/>
    <w:rsid w:val="00D770BD"/>
    <w:rsid w:val="00D8130C"/>
    <w:rsid w:val="00D8337C"/>
    <w:rsid w:val="00D83AC7"/>
    <w:rsid w:val="00D86AE5"/>
    <w:rsid w:val="00D92D93"/>
    <w:rsid w:val="00D948FE"/>
    <w:rsid w:val="00D95C25"/>
    <w:rsid w:val="00DA085A"/>
    <w:rsid w:val="00DA0FFB"/>
    <w:rsid w:val="00DA1896"/>
    <w:rsid w:val="00DA2374"/>
    <w:rsid w:val="00DA3297"/>
    <w:rsid w:val="00DA5FCA"/>
    <w:rsid w:val="00DB5B69"/>
    <w:rsid w:val="00DB63F6"/>
    <w:rsid w:val="00DB6AAC"/>
    <w:rsid w:val="00DB6EDE"/>
    <w:rsid w:val="00DB6F8A"/>
    <w:rsid w:val="00DC02E7"/>
    <w:rsid w:val="00DC13A7"/>
    <w:rsid w:val="00DC4E62"/>
    <w:rsid w:val="00DC5C05"/>
    <w:rsid w:val="00DC68EE"/>
    <w:rsid w:val="00DC6CAE"/>
    <w:rsid w:val="00DC7DD0"/>
    <w:rsid w:val="00DD0EE2"/>
    <w:rsid w:val="00DD1241"/>
    <w:rsid w:val="00DD1D44"/>
    <w:rsid w:val="00DD33CF"/>
    <w:rsid w:val="00DE25ED"/>
    <w:rsid w:val="00DE37B5"/>
    <w:rsid w:val="00DE6602"/>
    <w:rsid w:val="00DF2B50"/>
    <w:rsid w:val="00DF3100"/>
    <w:rsid w:val="00DF42C5"/>
    <w:rsid w:val="00DF6524"/>
    <w:rsid w:val="00E0146F"/>
    <w:rsid w:val="00E017EA"/>
    <w:rsid w:val="00E02F21"/>
    <w:rsid w:val="00E040BF"/>
    <w:rsid w:val="00E05C37"/>
    <w:rsid w:val="00E0734D"/>
    <w:rsid w:val="00E125C6"/>
    <w:rsid w:val="00E14DE9"/>
    <w:rsid w:val="00E15E5A"/>
    <w:rsid w:val="00E17284"/>
    <w:rsid w:val="00E20C10"/>
    <w:rsid w:val="00E20F3B"/>
    <w:rsid w:val="00E24494"/>
    <w:rsid w:val="00E2467C"/>
    <w:rsid w:val="00E25852"/>
    <w:rsid w:val="00E2748B"/>
    <w:rsid w:val="00E27685"/>
    <w:rsid w:val="00E31D25"/>
    <w:rsid w:val="00E342BE"/>
    <w:rsid w:val="00E34CEB"/>
    <w:rsid w:val="00E34EC4"/>
    <w:rsid w:val="00E35FDE"/>
    <w:rsid w:val="00E36A9E"/>
    <w:rsid w:val="00E3761E"/>
    <w:rsid w:val="00E40143"/>
    <w:rsid w:val="00E44841"/>
    <w:rsid w:val="00E478E4"/>
    <w:rsid w:val="00E51110"/>
    <w:rsid w:val="00E511E8"/>
    <w:rsid w:val="00E53690"/>
    <w:rsid w:val="00E5465A"/>
    <w:rsid w:val="00E54E28"/>
    <w:rsid w:val="00E567ED"/>
    <w:rsid w:val="00E56EFF"/>
    <w:rsid w:val="00E57097"/>
    <w:rsid w:val="00E57FFC"/>
    <w:rsid w:val="00E62889"/>
    <w:rsid w:val="00E6485C"/>
    <w:rsid w:val="00E661DD"/>
    <w:rsid w:val="00E7015E"/>
    <w:rsid w:val="00E71F8C"/>
    <w:rsid w:val="00E734B1"/>
    <w:rsid w:val="00E73ABA"/>
    <w:rsid w:val="00E74086"/>
    <w:rsid w:val="00E77518"/>
    <w:rsid w:val="00E7799E"/>
    <w:rsid w:val="00E801D2"/>
    <w:rsid w:val="00E83E70"/>
    <w:rsid w:val="00E85263"/>
    <w:rsid w:val="00E8542F"/>
    <w:rsid w:val="00E85FCD"/>
    <w:rsid w:val="00E87424"/>
    <w:rsid w:val="00E874EA"/>
    <w:rsid w:val="00E941F1"/>
    <w:rsid w:val="00E94685"/>
    <w:rsid w:val="00E947A4"/>
    <w:rsid w:val="00EA2C96"/>
    <w:rsid w:val="00EA31A5"/>
    <w:rsid w:val="00EA46E7"/>
    <w:rsid w:val="00EA5C62"/>
    <w:rsid w:val="00EB0A97"/>
    <w:rsid w:val="00EB0F47"/>
    <w:rsid w:val="00EB2B9F"/>
    <w:rsid w:val="00EB30A7"/>
    <w:rsid w:val="00EB31E0"/>
    <w:rsid w:val="00EB4A5F"/>
    <w:rsid w:val="00EB5807"/>
    <w:rsid w:val="00EB5895"/>
    <w:rsid w:val="00EB6A79"/>
    <w:rsid w:val="00EB78E1"/>
    <w:rsid w:val="00EB7C1E"/>
    <w:rsid w:val="00EC13B4"/>
    <w:rsid w:val="00EC2D87"/>
    <w:rsid w:val="00EC47C0"/>
    <w:rsid w:val="00EC500E"/>
    <w:rsid w:val="00EC75C1"/>
    <w:rsid w:val="00ED6214"/>
    <w:rsid w:val="00ED6616"/>
    <w:rsid w:val="00EE0E55"/>
    <w:rsid w:val="00EE26EC"/>
    <w:rsid w:val="00EE363D"/>
    <w:rsid w:val="00EE7004"/>
    <w:rsid w:val="00EE7876"/>
    <w:rsid w:val="00EF00D1"/>
    <w:rsid w:val="00EF2D5D"/>
    <w:rsid w:val="00EF581B"/>
    <w:rsid w:val="00EF70C4"/>
    <w:rsid w:val="00F01031"/>
    <w:rsid w:val="00F02C0C"/>
    <w:rsid w:val="00F03C71"/>
    <w:rsid w:val="00F0529A"/>
    <w:rsid w:val="00F054FF"/>
    <w:rsid w:val="00F06A71"/>
    <w:rsid w:val="00F10EFA"/>
    <w:rsid w:val="00F11187"/>
    <w:rsid w:val="00F120CF"/>
    <w:rsid w:val="00F148F1"/>
    <w:rsid w:val="00F22295"/>
    <w:rsid w:val="00F26562"/>
    <w:rsid w:val="00F27AEF"/>
    <w:rsid w:val="00F27F5B"/>
    <w:rsid w:val="00F30F16"/>
    <w:rsid w:val="00F32128"/>
    <w:rsid w:val="00F344B4"/>
    <w:rsid w:val="00F361D3"/>
    <w:rsid w:val="00F41377"/>
    <w:rsid w:val="00F51DB6"/>
    <w:rsid w:val="00F52D72"/>
    <w:rsid w:val="00F53C52"/>
    <w:rsid w:val="00F554FB"/>
    <w:rsid w:val="00F56029"/>
    <w:rsid w:val="00F6196B"/>
    <w:rsid w:val="00F63482"/>
    <w:rsid w:val="00F6475A"/>
    <w:rsid w:val="00F65B8E"/>
    <w:rsid w:val="00F67938"/>
    <w:rsid w:val="00F71CF0"/>
    <w:rsid w:val="00F72D88"/>
    <w:rsid w:val="00F73891"/>
    <w:rsid w:val="00F73D80"/>
    <w:rsid w:val="00F73E91"/>
    <w:rsid w:val="00F73F72"/>
    <w:rsid w:val="00F745F5"/>
    <w:rsid w:val="00F74935"/>
    <w:rsid w:val="00F7686D"/>
    <w:rsid w:val="00F81007"/>
    <w:rsid w:val="00F8122A"/>
    <w:rsid w:val="00F83103"/>
    <w:rsid w:val="00F83588"/>
    <w:rsid w:val="00F86304"/>
    <w:rsid w:val="00F9154B"/>
    <w:rsid w:val="00F9541A"/>
    <w:rsid w:val="00F9547A"/>
    <w:rsid w:val="00F96FCE"/>
    <w:rsid w:val="00FA0E36"/>
    <w:rsid w:val="00FA33B1"/>
    <w:rsid w:val="00FA3BE5"/>
    <w:rsid w:val="00FA4314"/>
    <w:rsid w:val="00FA50BD"/>
    <w:rsid w:val="00FA5A91"/>
    <w:rsid w:val="00FA623A"/>
    <w:rsid w:val="00FA67BB"/>
    <w:rsid w:val="00FA7C78"/>
    <w:rsid w:val="00FB22D2"/>
    <w:rsid w:val="00FB245C"/>
    <w:rsid w:val="00FB2E89"/>
    <w:rsid w:val="00FB3273"/>
    <w:rsid w:val="00FB4624"/>
    <w:rsid w:val="00FD0EC9"/>
    <w:rsid w:val="00FD17E3"/>
    <w:rsid w:val="00FD2532"/>
    <w:rsid w:val="00FD2B29"/>
    <w:rsid w:val="00FE4679"/>
    <w:rsid w:val="00FE48CD"/>
    <w:rsid w:val="00FE4CC6"/>
    <w:rsid w:val="00FE7469"/>
    <w:rsid w:val="00FF1590"/>
    <w:rsid w:val="00FF43FB"/>
    <w:rsid w:val="00FF4BF7"/>
    <w:rsid w:val="00FF5C55"/>
    <w:rsid w:val="00FF6932"/>
    <w:rsid w:val="00FF698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AA6B"/>
  <w15:docId w15:val="{FE85CDEB-0FE0-40D7-BD97-21E0E6A2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3C2"/>
    <w:pPr>
      <w:spacing w:after="160" w:line="259" w:lineRule="auto"/>
    </w:pPr>
  </w:style>
  <w:style w:type="paragraph" w:styleId="1">
    <w:name w:val="heading 1"/>
    <w:basedOn w:val="a"/>
    <w:next w:val="a"/>
    <w:link w:val="10"/>
    <w:uiPriority w:val="9"/>
    <w:qFormat/>
    <w:rsid w:val="007670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30A1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1"/>
    <w:qFormat/>
    <w:pPr>
      <w:spacing w:before="140"/>
      <w:outlineLvl w:val="2"/>
    </w:pPr>
    <w:rPr>
      <w:rFonts w:ascii="Liberation Serif" w:eastAsia="Segoe UI" w:hAnsi="Liberation Serif" w:cs="Tahoma"/>
      <w:b/>
      <w:bCs/>
    </w:rPr>
  </w:style>
  <w:style w:type="paragraph" w:styleId="4">
    <w:name w:val="heading 4"/>
    <w:basedOn w:val="a0"/>
    <w:next w:val="a1"/>
    <w:qFormat/>
    <w:pPr>
      <w:numPr>
        <w:ilvl w:val="3"/>
        <w:numId w:val="1"/>
      </w:numPr>
      <w:spacing w:before="120"/>
      <w:outlineLvl w:val="3"/>
    </w:pPr>
    <w:rPr>
      <w:b/>
      <w:bCs/>
      <w:i/>
      <w:iCs/>
      <w:sz w:val="26"/>
      <w:szCs w:val="26"/>
    </w:rPr>
  </w:style>
  <w:style w:type="paragraph" w:styleId="5">
    <w:name w:val="heading 5"/>
    <w:basedOn w:val="a0"/>
    <w:next w:val="a1"/>
    <w:qFormat/>
    <w:pPr>
      <w:numPr>
        <w:ilvl w:val="4"/>
        <w:numId w:val="1"/>
      </w:numPr>
      <w:spacing w:before="120" w:after="60"/>
      <w:outlineLvl w:val="4"/>
    </w:pPr>
    <w:rPr>
      <w:b/>
      <w:bCs/>
      <w:sz w:val="24"/>
      <w:szCs w:val="24"/>
    </w:rPr>
  </w:style>
  <w:style w:type="paragraph" w:styleId="6">
    <w:name w:val="heading 6"/>
    <w:basedOn w:val="a0"/>
    <w:next w:val="a1"/>
    <w:qFormat/>
    <w:pPr>
      <w:numPr>
        <w:ilvl w:val="5"/>
        <w:numId w:val="1"/>
      </w:numPr>
      <w:spacing w:before="60" w:after="60"/>
      <w:outlineLvl w:val="5"/>
    </w:pPr>
    <w:rPr>
      <w:b/>
      <w:bCs/>
      <w:i/>
      <w:iCs/>
      <w:sz w:val="24"/>
      <w:szCs w:val="24"/>
    </w:rPr>
  </w:style>
  <w:style w:type="paragraph" w:styleId="7">
    <w:name w:val="heading 7"/>
    <w:basedOn w:val="a0"/>
    <w:next w:val="a1"/>
    <w:qFormat/>
    <w:pPr>
      <w:numPr>
        <w:ilvl w:val="6"/>
        <w:numId w:val="1"/>
      </w:numPr>
      <w:spacing w:before="60" w:after="60"/>
      <w:outlineLvl w:val="6"/>
    </w:pPr>
    <w:rPr>
      <w:b/>
      <w:bCs/>
      <w:sz w:val="20"/>
      <w:szCs w:val="20"/>
    </w:rPr>
  </w:style>
  <w:style w:type="paragraph" w:styleId="8">
    <w:name w:val="heading 8"/>
    <w:basedOn w:val="a0"/>
    <w:next w:val="a1"/>
    <w:qFormat/>
    <w:pPr>
      <w:numPr>
        <w:ilvl w:val="7"/>
        <w:numId w:val="1"/>
      </w:numPr>
      <w:spacing w:before="60" w:after="60"/>
      <w:outlineLvl w:val="7"/>
    </w:pPr>
    <w:rPr>
      <w:b/>
      <w:bCs/>
      <w:i/>
      <w:iCs/>
      <w:sz w:val="20"/>
      <w:szCs w:val="20"/>
    </w:rPr>
  </w:style>
  <w:style w:type="paragraph" w:styleId="9">
    <w:name w:val="heading 9"/>
    <w:basedOn w:val="a0"/>
    <w:next w:val="a1"/>
    <w:qFormat/>
    <w:pPr>
      <w:numPr>
        <w:ilvl w:val="8"/>
        <w:numId w:val="1"/>
      </w:numPr>
      <w:spacing w:before="60" w:after="60"/>
      <w:outlineLvl w:val="8"/>
    </w:pPr>
    <w:rPr>
      <w:b/>
      <w:bCs/>
      <w:sz w:val="18"/>
      <w:szCs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сновний текст з відступом Знак"/>
    <w:basedOn w:val="a2"/>
    <w:link w:val="a6"/>
    <w:uiPriority w:val="99"/>
    <w:semiHidden/>
    <w:qFormat/>
    <w:rsid w:val="00434133"/>
    <w:rPr>
      <w:rFonts w:ascii="Calibri" w:eastAsia="Times New Roman" w:hAnsi="Calibri" w:cs="Times New Roman"/>
      <w:lang w:val="ru-RU" w:eastAsia="ru-RU"/>
    </w:rPr>
  </w:style>
  <w:style w:type="character" w:customStyle="1" w:styleId="a7">
    <w:name w:val="Верхній колонтитул Знак"/>
    <w:basedOn w:val="a2"/>
    <w:link w:val="a8"/>
    <w:uiPriority w:val="99"/>
    <w:qFormat/>
    <w:rsid w:val="00D519DB"/>
  </w:style>
  <w:style w:type="character" w:customStyle="1" w:styleId="a9">
    <w:name w:val="Нижній колонтитул Знак"/>
    <w:basedOn w:val="a2"/>
    <w:link w:val="aa"/>
    <w:uiPriority w:val="99"/>
    <w:qFormat/>
    <w:rsid w:val="00D519DB"/>
  </w:style>
  <w:style w:type="character" w:customStyle="1" w:styleId="10">
    <w:name w:val="Заголовок 1 Знак"/>
    <w:basedOn w:val="a2"/>
    <w:link w:val="1"/>
    <w:uiPriority w:val="9"/>
    <w:qFormat/>
    <w:rsid w:val="0076706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2"/>
    <w:link w:val="2"/>
    <w:uiPriority w:val="9"/>
    <w:qFormat/>
    <w:rsid w:val="00B30A15"/>
    <w:rPr>
      <w:rFonts w:asciiTheme="majorHAnsi" w:eastAsiaTheme="majorEastAsia" w:hAnsiTheme="majorHAnsi" w:cstheme="majorBidi"/>
      <w:b/>
      <w:bCs/>
      <w:color w:val="4472C4" w:themeColor="accent1"/>
      <w:sz w:val="26"/>
      <w:szCs w:val="26"/>
    </w:rPr>
  </w:style>
  <w:style w:type="character" w:styleId="ab">
    <w:name w:val="Hyperlink"/>
    <w:basedOn w:val="a2"/>
    <w:uiPriority w:val="99"/>
    <w:unhideWhenUsed/>
    <w:rsid w:val="00992629"/>
    <w:rPr>
      <w:color w:val="0563C1" w:themeColor="hyperlink"/>
      <w:u w:val="single"/>
    </w:rPr>
  </w:style>
  <w:style w:type="character" w:customStyle="1" w:styleId="ac">
    <w:name w:val="Текст у виносці Знак"/>
    <w:basedOn w:val="a2"/>
    <w:link w:val="ad"/>
    <w:uiPriority w:val="99"/>
    <w:semiHidden/>
    <w:qFormat/>
    <w:rsid w:val="00BD3A8A"/>
    <w:rPr>
      <w:rFonts w:ascii="Tahoma" w:hAnsi="Tahoma" w:cs="Tahoma"/>
      <w:sz w:val="16"/>
      <w:szCs w:val="16"/>
    </w:rPr>
  </w:style>
  <w:style w:type="character" w:customStyle="1" w:styleId="highwire-citation-authors">
    <w:name w:val="highwire-citation-authors"/>
    <w:basedOn w:val="a2"/>
    <w:qFormat/>
    <w:rsid w:val="00336295"/>
  </w:style>
  <w:style w:type="character" w:customStyle="1" w:styleId="highwire-citation-author">
    <w:name w:val="highwire-citation-author"/>
    <w:basedOn w:val="a2"/>
    <w:qFormat/>
    <w:rsid w:val="00336295"/>
  </w:style>
  <w:style w:type="character" w:customStyle="1" w:styleId="nlm-given-names">
    <w:name w:val="nlm-given-names"/>
    <w:basedOn w:val="a2"/>
    <w:qFormat/>
    <w:rsid w:val="00336295"/>
  </w:style>
  <w:style w:type="character" w:customStyle="1" w:styleId="nlm-surname">
    <w:name w:val="nlm-surname"/>
    <w:basedOn w:val="a2"/>
    <w:qFormat/>
    <w:rsid w:val="00336295"/>
  </w:style>
  <w:style w:type="character" w:customStyle="1" w:styleId="highwire-cite-metadata-journal">
    <w:name w:val="highwire-cite-metadata-journal"/>
    <w:basedOn w:val="a2"/>
    <w:qFormat/>
    <w:rsid w:val="00336295"/>
  </w:style>
  <w:style w:type="character" w:customStyle="1" w:styleId="highwire-cite-metadata-date">
    <w:name w:val="highwire-cite-metadata-date"/>
    <w:basedOn w:val="a2"/>
    <w:qFormat/>
    <w:rsid w:val="00336295"/>
  </w:style>
  <w:style w:type="character" w:customStyle="1" w:styleId="highwire-cite-metadata-volume">
    <w:name w:val="highwire-cite-metadata-volume"/>
    <w:basedOn w:val="a2"/>
    <w:qFormat/>
    <w:rsid w:val="00336295"/>
  </w:style>
  <w:style w:type="character" w:customStyle="1" w:styleId="highwire-cite-metadata-issue">
    <w:name w:val="highwire-cite-metadata-issue"/>
    <w:basedOn w:val="a2"/>
    <w:qFormat/>
    <w:rsid w:val="00336295"/>
  </w:style>
  <w:style w:type="character" w:customStyle="1" w:styleId="highwire-cite-metadata-pages">
    <w:name w:val="highwire-cite-metadata-pages"/>
    <w:basedOn w:val="a2"/>
    <w:qFormat/>
    <w:rsid w:val="00336295"/>
  </w:style>
  <w:style w:type="character" w:customStyle="1" w:styleId="highwire-cite-metadata-doi">
    <w:name w:val="highwire-cite-metadata-doi"/>
    <w:basedOn w:val="a2"/>
    <w:qFormat/>
    <w:rsid w:val="00336295"/>
  </w:style>
  <w:style w:type="character" w:customStyle="1" w:styleId="label">
    <w:name w:val="label"/>
    <w:basedOn w:val="a2"/>
    <w:qFormat/>
    <w:rsid w:val="00336295"/>
  </w:style>
  <w:style w:type="character" w:customStyle="1" w:styleId="file-details">
    <w:name w:val="file-details"/>
    <w:basedOn w:val="a2"/>
    <w:qFormat/>
    <w:rsid w:val="00E059FA"/>
  </w:style>
  <w:style w:type="character" w:customStyle="1" w:styleId="z-">
    <w:name w:val="z-Початок форми Знак"/>
    <w:basedOn w:val="a2"/>
    <w:link w:val="z-0"/>
    <w:uiPriority w:val="99"/>
    <w:semiHidden/>
    <w:qFormat/>
    <w:rsid w:val="00DA6CD4"/>
    <w:rPr>
      <w:rFonts w:ascii="Arial" w:eastAsia="Times New Roman" w:hAnsi="Arial" w:cs="Arial"/>
      <w:vanish/>
      <w:sz w:val="16"/>
      <w:szCs w:val="16"/>
      <w:lang w:val="ru-RU" w:eastAsia="ru-RU"/>
    </w:rPr>
  </w:style>
  <w:style w:type="character" w:styleId="ae">
    <w:name w:val="Emphasis"/>
    <w:basedOn w:val="a2"/>
    <w:uiPriority w:val="20"/>
    <w:qFormat/>
    <w:rsid w:val="009528B9"/>
    <w:rPr>
      <w:i/>
      <w:iCs/>
    </w:rPr>
  </w:style>
  <w:style w:type="character" w:customStyle="1" w:styleId="af">
    <w:name w:val="Посилання покажчика"/>
    <w:qFormat/>
  </w:style>
  <w:style w:type="character" w:customStyle="1" w:styleId="af0">
    <w:name w:val="Символ нумерації"/>
    <w:qFormat/>
    <w:rPr>
      <w:rFonts w:ascii="Times New Roman" w:hAnsi="Times New Roman"/>
      <w:sz w:val="28"/>
      <w:szCs w:val="28"/>
    </w:rPr>
  </w:style>
  <w:style w:type="character" w:customStyle="1" w:styleId="af1">
    <w:name w:val="Маркери"/>
    <w:qFormat/>
    <w:rPr>
      <w:rFonts w:ascii="OpenSymbol" w:eastAsia="OpenSymbol" w:hAnsi="OpenSymbol" w:cs="OpenSymbol"/>
    </w:rPr>
  </w:style>
  <w:style w:type="character" w:styleId="af2">
    <w:name w:val="Strong"/>
    <w:uiPriority w:val="22"/>
    <w:qFormat/>
    <w:rPr>
      <w:b/>
      <w:bCs/>
    </w:rPr>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f3">
    <w:name w:val="List"/>
    <w:basedOn w:val="a1"/>
    <w:rPr>
      <w:rFonts w:cs="Arial"/>
    </w:rPr>
  </w:style>
  <w:style w:type="paragraph" w:styleId="af4">
    <w:name w:val="caption"/>
    <w:basedOn w:val="a"/>
    <w:qFormat/>
    <w:pPr>
      <w:suppressLineNumbers/>
      <w:spacing w:before="120" w:after="120"/>
    </w:pPr>
    <w:rPr>
      <w:rFonts w:cs="Arial"/>
      <w:i/>
      <w:iCs/>
      <w:sz w:val="24"/>
      <w:szCs w:val="24"/>
    </w:rPr>
  </w:style>
  <w:style w:type="paragraph" w:customStyle="1" w:styleId="af5">
    <w:name w:val="Покажчик"/>
    <w:basedOn w:val="a"/>
    <w:qFormat/>
    <w:pPr>
      <w:suppressLineNumbers/>
    </w:pPr>
    <w:rPr>
      <w:rFonts w:cs="Arial"/>
    </w:rPr>
  </w:style>
  <w:style w:type="paragraph" w:styleId="a6">
    <w:name w:val="Body Text Indent"/>
    <w:basedOn w:val="a"/>
    <w:link w:val="a5"/>
    <w:uiPriority w:val="99"/>
    <w:semiHidden/>
    <w:rsid w:val="00434133"/>
    <w:pPr>
      <w:spacing w:after="120" w:line="276" w:lineRule="auto"/>
      <w:ind w:left="283"/>
    </w:pPr>
    <w:rPr>
      <w:rFonts w:ascii="Calibri" w:eastAsia="Times New Roman" w:hAnsi="Calibri" w:cs="Times New Roman"/>
      <w:lang w:val="ru-RU" w:eastAsia="ru-RU"/>
    </w:rPr>
  </w:style>
  <w:style w:type="paragraph" w:customStyle="1" w:styleId="21">
    <w:name w:val="Основной текст 21"/>
    <w:basedOn w:val="a"/>
    <w:uiPriority w:val="99"/>
    <w:qFormat/>
    <w:rsid w:val="00434133"/>
    <w:pPr>
      <w:tabs>
        <w:tab w:val="left" w:pos="3232"/>
      </w:tabs>
      <w:spacing w:before="20" w:after="0" w:line="360" w:lineRule="auto"/>
      <w:ind w:firstLine="567"/>
      <w:jc w:val="both"/>
    </w:pPr>
    <w:rPr>
      <w:rFonts w:ascii="Times New Roman" w:eastAsia="Times New Roman" w:hAnsi="Times New Roman" w:cs="Times New Roman"/>
      <w:sz w:val="26"/>
      <w:szCs w:val="20"/>
      <w:lang w:val="ru-RU" w:eastAsia="ru-RU"/>
    </w:rPr>
  </w:style>
  <w:style w:type="paragraph" w:styleId="af6">
    <w:name w:val="List Paragraph"/>
    <w:basedOn w:val="a"/>
    <w:uiPriority w:val="34"/>
    <w:qFormat/>
    <w:rsid w:val="00562605"/>
    <w:pPr>
      <w:ind w:left="720"/>
      <w:contextualSpacing/>
    </w:pPr>
  </w:style>
  <w:style w:type="paragraph" w:customStyle="1" w:styleId="af7">
    <w:name w:val="Верхній і нижній колонтитули"/>
    <w:basedOn w:val="a"/>
    <w:qFormat/>
  </w:style>
  <w:style w:type="paragraph" w:styleId="a8">
    <w:name w:val="header"/>
    <w:basedOn w:val="a"/>
    <w:link w:val="a7"/>
    <w:uiPriority w:val="99"/>
    <w:unhideWhenUsed/>
    <w:rsid w:val="00D519DB"/>
    <w:pPr>
      <w:tabs>
        <w:tab w:val="center" w:pos="4677"/>
        <w:tab w:val="right" w:pos="9355"/>
      </w:tabs>
      <w:spacing w:after="0" w:line="240" w:lineRule="auto"/>
    </w:pPr>
  </w:style>
  <w:style w:type="paragraph" w:styleId="aa">
    <w:name w:val="footer"/>
    <w:basedOn w:val="a"/>
    <w:link w:val="a9"/>
    <w:uiPriority w:val="99"/>
    <w:unhideWhenUsed/>
    <w:rsid w:val="00D519DB"/>
    <w:pPr>
      <w:tabs>
        <w:tab w:val="center" w:pos="4677"/>
        <w:tab w:val="right" w:pos="9355"/>
      </w:tabs>
      <w:spacing w:after="0" w:line="240" w:lineRule="auto"/>
    </w:pPr>
  </w:style>
  <w:style w:type="paragraph" w:styleId="ad">
    <w:name w:val="Balloon Text"/>
    <w:basedOn w:val="a"/>
    <w:link w:val="ac"/>
    <w:uiPriority w:val="99"/>
    <w:semiHidden/>
    <w:unhideWhenUsed/>
    <w:qFormat/>
    <w:rsid w:val="00BD3A8A"/>
    <w:pPr>
      <w:spacing w:after="0" w:line="240" w:lineRule="auto"/>
    </w:pPr>
    <w:rPr>
      <w:rFonts w:ascii="Tahoma" w:hAnsi="Tahoma" w:cs="Tahoma"/>
      <w:sz w:val="16"/>
      <w:szCs w:val="16"/>
    </w:rPr>
  </w:style>
  <w:style w:type="paragraph" w:styleId="af8">
    <w:name w:val="Normal (Web)"/>
    <w:basedOn w:val="a"/>
    <w:uiPriority w:val="99"/>
    <w:unhideWhenUsed/>
    <w:qFormat/>
    <w:rsid w:val="001079AF"/>
    <w:pPr>
      <w:spacing w:beforeAutospacing="1" w:afterAutospacing="1" w:line="240" w:lineRule="auto"/>
    </w:pPr>
    <w:rPr>
      <w:rFonts w:ascii="Times New Roman" w:eastAsia="Times New Roman" w:hAnsi="Times New Roman" w:cs="Times New Roman"/>
      <w:sz w:val="24"/>
      <w:szCs w:val="24"/>
      <w:lang w:val="ru-RU" w:eastAsia="ru-RU"/>
    </w:rPr>
  </w:style>
  <w:style w:type="paragraph" w:styleId="af9">
    <w:name w:val="index heading"/>
    <w:basedOn w:val="a0"/>
  </w:style>
  <w:style w:type="paragraph" w:styleId="afa">
    <w:name w:val="TOC Heading"/>
    <w:basedOn w:val="1"/>
    <w:next w:val="a"/>
    <w:uiPriority w:val="39"/>
    <w:semiHidden/>
    <w:unhideWhenUsed/>
    <w:qFormat/>
    <w:rsid w:val="00B667D4"/>
    <w:pPr>
      <w:spacing w:before="480" w:line="276" w:lineRule="auto"/>
      <w:outlineLvl w:val="9"/>
    </w:pPr>
    <w:rPr>
      <w:b/>
      <w:bCs/>
      <w:sz w:val="28"/>
      <w:szCs w:val="28"/>
      <w:lang w:val="ru-RU"/>
    </w:rPr>
  </w:style>
  <w:style w:type="paragraph" w:styleId="22">
    <w:name w:val="toc 2"/>
    <w:basedOn w:val="a"/>
    <w:next w:val="a"/>
    <w:autoRedefine/>
    <w:uiPriority w:val="39"/>
    <w:unhideWhenUsed/>
    <w:rsid w:val="00CA263C"/>
    <w:pPr>
      <w:tabs>
        <w:tab w:val="right" w:leader="dot" w:pos="9060"/>
      </w:tabs>
      <w:spacing w:before="120" w:after="120" w:line="360" w:lineRule="auto"/>
    </w:pPr>
  </w:style>
  <w:style w:type="paragraph" w:styleId="11">
    <w:name w:val="toc 1"/>
    <w:basedOn w:val="a"/>
    <w:next w:val="a"/>
    <w:autoRedefine/>
    <w:uiPriority w:val="39"/>
    <w:unhideWhenUsed/>
    <w:rsid w:val="00B667D4"/>
    <w:pPr>
      <w:spacing w:after="100"/>
    </w:pPr>
  </w:style>
  <w:style w:type="paragraph" w:styleId="z-0">
    <w:name w:val="HTML Top of Form"/>
    <w:basedOn w:val="a"/>
    <w:next w:val="a"/>
    <w:link w:val="z-"/>
    <w:uiPriority w:val="99"/>
    <w:semiHidden/>
    <w:unhideWhenUsed/>
    <w:qFormat/>
    <w:rsid w:val="00DA6CD4"/>
    <w:pPr>
      <w:pBdr>
        <w:bottom w:val="single" w:sz="6" w:space="1" w:color="000000"/>
      </w:pBdr>
      <w:spacing w:after="0" w:line="240" w:lineRule="auto"/>
      <w:jc w:val="center"/>
    </w:pPr>
    <w:rPr>
      <w:rFonts w:ascii="Arial" w:eastAsia="Times New Roman" w:hAnsi="Arial" w:cs="Arial"/>
      <w:vanish/>
      <w:sz w:val="16"/>
      <w:szCs w:val="16"/>
      <w:lang w:val="ru-RU" w:eastAsia="ru-RU"/>
    </w:rPr>
  </w:style>
  <w:style w:type="paragraph" w:customStyle="1" w:styleId="afb">
    <w:name w:val="Вміст таблиці"/>
    <w:basedOn w:val="a"/>
    <w:qFormat/>
    <w:pPr>
      <w:widowControl w:val="0"/>
      <w:suppressLineNumbers/>
    </w:pPr>
  </w:style>
  <w:style w:type="paragraph" w:customStyle="1" w:styleId="afc">
    <w:name w:val="Заголовок таблиці"/>
    <w:basedOn w:val="afb"/>
    <w:qFormat/>
    <w:pPr>
      <w:jc w:val="center"/>
    </w:pPr>
    <w:rPr>
      <w:b/>
      <w:bCs/>
    </w:rPr>
  </w:style>
  <w:style w:type="paragraph" w:customStyle="1" w:styleId="100">
    <w:name w:val="Заголовок 10"/>
    <w:basedOn w:val="a0"/>
    <w:next w:val="a1"/>
    <w:qFormat/>
    <w:pPr>
      <w:tabs>
        <w:tab w:val="num" w:pos="0"/>
      </w:tabs>
      <w:spacing w:before="60" w:after="60"/>
      <w:outlineLvl w:val="8"/>
    </w:pPr>
    <w:rPr>
      <w:b/>
      <w:bCs/>
      <w:sz w:val="18"/>
      <w:szCs w:val="18"/>
    </w:rPr>
  </w:style>
  <w:style w:type="paragraph" w:customStyle="1" w:styleId="afd">
    <w:name w:val="Горизонтальна лінія"/>
    <w:basedOn w:val="a"/>
    <w:next w:val="a1"/>
    <w:qFormat/>
    <w:pPr>
      <w:suppressLineNumbers/>
      <w:pBdr>
        <w:bottom w:val="double" w:sz="2" w:space="0" w:color="808080"/>
      </w:pBdr>
      <w:spacing w:after="283"/>
    </w:pPr>
    <w:rPr>
      <w:sz w:val="12"/>
      <w:szCs w:val="12"/>
    </w:rPr>
  </w:style>
  <w:style w:type="paragraph" w:customStyle="1" w:styleId="TableParagraph">
    <w:name w:val="Table Paragraph"/>
    <w:basedOn w:val="a"/>
    <w:qFormat/>
    <w:pPr>
      <w:spacing w:line="301" w:lineRule="exact"/>
      <w:ind w:left="107"/>
    </w:pPr>
    <w:rPr>
      <w:rFonts w:ascii="Times New Roman" w:eastAsia="Times New Roman" w:hAnsi="Times New Roman" w:cs="Times New Roman"/>
    </w:rPr>
  </w:style>
  <w:style w:type="table" w:styleId="afe">
    <w:name w:val="Table Grid"/>
    <w:basedOn w:val="a3"/>
    <w:uiPriority w:val="39"/>
    <w:rsid w:val="00D53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9F62FB"/>
    <w:rPr>
      <w:color w:val="605E5C"/>
      <w:shd w:val="clear" w:color="auto" w:fill="E1DFDD"/>
    </w:rPr>
  </w:style>
  <w:style w:type="character" w:styleId="aff">
    <w:name w:val="FollowedHyperlink"/>
    <w:basedOn w:val="a2"/>
    <w:uiPriority w:val="99"/>
    <w:semiHidden/>
    <w:unhideWhenUsed/>
    <w:rsid w:val="00971A58"/>
    <w:rPr>
      <w:color w:val="954F72" w:themeColor="followedHyperlink"/>
      <w:u w:val="single"/>
    </w:rPr>
  </w:style>
  <w:style w:type="paragraph" w:styleId="30">
    <w:name w:val="toc 3"/>
    <w:basedOn w:val="a"/>
    <w:next w:val="a"/>
    <w:autoRedefine/>
    <w:uiPriority w:val="39"/>
    <w:unhideWhenUsed/>
    <w:rsid w:val="00562102"/>
    <w:pPr>
      <w:spacing w:after="100"/>
      <w:ind w:left="440"/>
    </w:pPr>
  </w:style>
  <w:style w:type="character" w:customStyle="1" w:styleId="value">
    <w:name w:val="value"/>
    <w:basedOn w:val="a2"/>
    <w:rsid w:val="00E567ED"/>
  </w:style>
  <w:style w:type="character" w:customStyle="1" w:styleId="name">
    <w:name w:val="name"/>
    <w:basedOn w:val="a2"/>
    <w:rsid w:val="00E567ED"/>
  </w:style>
  <w:style w:type="character" w:customStyle="1" w:styleId="affiliation">
    <w:name w:val="affiliation"/>
    <w:basedOn w:val="a2"/>
    <w:rsid w:val="00E56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7510">
      <w:bodyDiv w:val="1"/>
      <w:marLeft w:val="0"/>
      <w:marRight w:val="0"/>
      <w:marTop w:val="0"/>
      <w:marBottom w:val="0"/>
      <w:divBdr>
        <w:top w:val="none" w:sz="0" w:space="0" w:color="auto"/>
        <w:left w:val="none" w:sz="0" w:space="0" w:color="auto"/>
        <w:bottom w:val="none" w:sz="0" w:space="0" w:color="auto"/>
        <w:right w:val="none" w:sz="0" w:space="0" w:color="auto"/>
      </w:divBdr>
    </w:div>
    <w:div w:id="212620746">
      <w:bodyDiv w:val="1"/>
      <w:marLeft w:val="0"/>
      <w:marRight w:val="0"/>
      <w:marTop w:val="0"/>
      <w:marBottom w:val="0"/>
      <w:divBdr>
        <w:top w:val="none" w:sz="0" w:space="0" w:color="auto"/>
        <w:left w:val="none" w:sz="0" w:space="0" w:color="auto"/>
        <w:bottom w:val="none" w:sz="0" w:space="0" w:color="auto"/>
        <w:right w:val="none" w:sz="0" w:space="0" w:color="auto"/>
      </w:divBdr>
    </w:div>
    <w:div w:id="216822860">
      <w:bodyDiv w:val="1"/>
      <w:marLeft w:val="0"/>
      <w:marRight w:val="0"/>
      <w:marTop w:val="0"/>
      <w:marBottom w:val="0"/>
      <w:divBdr>
        <w:top w:val="none" w:sz="0" w:space="0" w:color="auto"/>
        <w:left w:val="none" w:sz="0" w:space="0" w:color="auto"/>
        <w:bottom w:val="none" w:sz="0" w:space="0" w:color="auto"/>
        <w:right w:val="none" w:sz="0" w:space="0" w:color="auto"/>
      </w:divBdr>
    </w:div>
    <w:div w:id="229388286">
      <w:bodyDiv w:val="1"/>
      <w:marLeft w:val="0"/>
      <w:marRight w:val="0"/>
      <w:marTop w:val="0"/>
      <w:marBottom w:val="0"/>
      <w:divBdr>
        <w:top w:val="none" w:sz="0" w:space="0" w:color="auto"/>
        <w:left w:val="none" w:sz="0" w:space="0" w:color="auto"/>
        <w:bottom w:val="none" w:sz="0" w:space="0" w:color="auto"/>
        <w:right w:val="none" w:sz="0" w:space="0" w:color="auto"/>
      </w:divBdr>
    </w:div>
    <w:div w:id="238639239">
      <w:bodyDiv w:val="1"/>
      <w:marLeft w:val="0"/>
      <w:marRight w:val="0"/>
      <w:marTop w:val="0"/>
      <w:marBottom w:val="0"/>
      <w:divBdr>
        <w:top w:val="none" w:sz="0" w:space="0" w:color="auto"/>
        <w:left w:val="none" w:sz="0" w:space="0" w:color="auto"/>
        <w:bottom w:val="none" w:sz="0" w:space="0" w:color="auto"/>
        <w:right w:val="none" w:sz="0" w:space="0" w:color="auto"/>
      </w:divBdr>
    </w:div>
    <w:div w:id="248394002">
      <w:bodyDiv w:val="1"/>
      <w:marLeft w:val="0"/>
      <w:marRight w:val="0"/>
      <w:marTop w:val="0"/>
      <w:marBottom w:val="0"/>
      <w:divBdr>
        <w:top w:val="none" w:sz="0" w:space="0" w:color="auto"/>
        <w:left w:val="none" w:sz="0" w:space="0" w:color="auto"/>
        <w:bottom w:val="none" w:sz="0" w:space="0" w:color="auto"/>
        <w:right w:val="none" w:sz="0" w:space="0" w:color="auto"/>
      </w:divBdr>
      <w:divsChild>
        <w:div w:id="437875440">
          <w:marLeft w:val="0"/>
          <w:marRight w:val="0"/>
          <w:marTop w:val="0"/>
          <w:marBottom w:val="0"/>
          <w:divBdr>
            <w:top w:val="none" w:sz="0" w:space="0" w:color="auto"/>
            <w:left w:val="none" w:sz="0" w:space="0" w:color="auto"/>
            <w:bottom w:val="none" w:sz="0" w:space="0" w:color="auto"/>
            <w:right w:val="none" w:sz="0" w:space="0" w:color="auto"/>
          </w:divBdr>
          <w:divsChild>
            <w:div w:id="507598104">
              <w:marLeft w:val="0"/>
              <w:marRight w:val="0"/>
              <w:marTop w:val="0"/>
              <w:marBottom w:val="0"/>
              <w:divBdr>
                <w:top w:val="none" w:sz="0" w:space="0" w:color="auto"/>
                <w:left w:val="none" w:sz="0" w:space="0" w:color="auto"/>
                <w:bottom w:val="none" w:sz="0" w:space="0" w:color="auto"/>
                <w:right w:val="none" w:sz="0" w:space="0" w:color="auto"/>
              </w:divBdr>
            </w:div>
            <w:div w:id="470755293">
              <w:marLeft w:val="0"/>
              <w:marRight w:val="0"/>
              <w:marTop w:val="0"/>
              <w:marBottom w:val="0"/>
              <w:divBdr>
                <w:top w:val="none" w:sz="0" w:space="0" w:color="auto"/>
                <w:left w:val="none" w:sz="0" w:space="0" w:color="auto"/>
                <w:bottom w:val="none" w:sz="0" w:space="0" w:color="auto"/>
                <w:right w:val="none" w:sz="0" w:space="0" w:color="auto"/>
              </w:divBdr>
            </w:div>
            <w:div w:id="1863204100">
              <w:marLeft w:val="0"/>
              <w:marRight w:val="0"/>
              <w:marTop w:val="0"/>
              <w:marBottom w:val="0"/>
              <w:divBdr>
                <w:top w:val="none" w:sz="0" w:space="0" w:color="auto"/>
                <w:left w:val="none" w:sz="0" w:space="0" w:color="auto"/>
                <w:bottom w:val="none" w:sz="0" w:space="0" w:color="auto"/>
                <w:right w:val="none" w:sz="0" w:space="0" w:color="auto"/>
              </w:divBdr>
            </w:div>
            <w:div w:id="1364479694">
              <w:marLeft w:val="0"/>
              <w:marRight w:val="0"/>
              <w:marTop w:val="0"/>
              <w:marBottom w:val="0"/>
              <w:divBdr>
                <w:top w:val="none" w:sz="0" w:space="0" w:color="auto"/>
                <w:left w:val="none" w:sz="0" w:space="0" w:color="auto"/>
                <w:bottom w:val="none" w:sz="0" w:space="0" w:color="auto"/>
                <w:right w:val="none" w:sz="0" w:space="0" w:color="auto"/>
              </w:divBdr>
            </w:div>
            <w:div w:id="1095708287">
              <w:marLeft w:val="0"/>
              <w:marRight w:val="0"/>
              <w:marTop w:val="0"/>
              <w:marBottom w:val="0"/>
              <w:divBdr>
                <w:top w:val="none" w:sz="0" w:space="0" w:color="auto"/>
                <w:left w:val="none" w:sz="0" w:space="0" w:color="auto"/>
                <w:bottom w:val="none" w:sz="0" w:space="0" w:color="auto"/>
                <w:right w:val="none" w:sz="0" w:space="0" w:color="auto"/>
              </w:divBdr>
            </w:div>
            <w:div w:id="123831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5982">
      <w:bodyDiv w:val="1"/>
      <w:marLeft w:val="0"/>
      <w:marRight w:val="0"/>
      <w:marTop w:val="0"/>
      <w:marBottom w:val="0"/>
      <w:divBdr>
        <w:top w:val="none" w:sz="0" w:space="0" w:color="auto"/>
        <w:left w:val="none" w:sz="0" w:space="0" w:color="auto"/>
        <w:bottom w:val="none" w:sz="0" w:space="0" w:color="auto"/>
        <w:right w:val="none" w:sz="0" w:space="0" w:color="auto"/>
      </w:divBdr>
    </w:div>
    <w:div w:id="309361019">
      <w:bodyDiv w:val="1"/>
      <w:marLeft w:val="0"/>
      <w:marRight w:val="0"/>
      <w:marTop w:val="0"/>
      <w:marBottom w:val="0"/>
      <w:divBdr>
        <w:top w:val="none" w:sz="0" w:space="0" w:color="auto"/>
        <w:left w:val="none" w:sz="0" w:space="0" w:color="auto"/>
        <w:bottom w:val="none" w:sz="0" w:space="0" w:color="auto"/>
        <w:right w:val="none" w:sz="0" w:space="0" w:color="auto"/>
      </w:divBdr>
      <w:divsChild>
        <w:div w:id="1644388314">
          <w:marLeft w:val="0"/>
          <w:marRight w:val="0"/>
          <w:marTop w:val="0"/>
          <w:marBottom w:val="0"/>
          <w:divBdr>
            <w:top w:val="none" w:sz="0" w:space="0" w:color="auto"/>
            <w:left w:val="none" w:sz="0" w:space="0" w:color="auto"/>
            <w:bottom w:val="none" w:sz="0" w:space="0" w:color="auto"/>
            <w:right w:val="none" w:sz="0" w:space="0" w:color="auto"/>
          </w:divBdr>
        </w:div>
        <w:div w:id="1634097887">
          <w:marLeft w:val="0"/>
          <w:marRight w:val="0"/>
          <w:marTop w:val="0"/>
          <w:marBottom w:val="0"/>
          <w:divBdr>
            <w:top w:val="none" w:sz="0" w:space="0" w:color="auto"/>
            <w:left w:val="none" w:sz="0" w:space="0" w:color="auto"/>
            <w:bottom w:val="none" w:sz="0" w:space="0" w:color="auto"/>
            <w:right w:val="none" w:sz="0" w:space="0" w:color="auto"/>
          </w:divBdr>
        </w:div>
        <w:div w:id="1220433828">
          <w:marLeft w:val="0"/>
          <w:marRight w:val="0"/>
          <w:marTop w:val="0"/>
          <w:marBottom w:val="0"/>
          <w:divBdr>
            <w:top w:val="none" w:sz="0" w:space="0" w:color="auto"/>
            <w:left w:val="none" w:sz="0" w:space="0" w:color="auto"/>
            <w:bottom w:val="none" w:sz="0" w:space="0" w:color="auto"/>
            <w:right w:val="none" w:sz="0" w:space="0" w:color="auto"/>
          </w:divBdr>
        </w:div>
        <w:div w:id="1475026232">
          <w:marLeft w:val="0"/>
          <w:marRight w:val="0"/>
          <w:marTop w:val="0"/>
          <w:marBottom w:val="0"/>
          <w:divBdr>
            <w:top w:val="none" w:sz="0" w:space="0" w:color="auto"/>
            <w:left w:val="none" w:sz="0" w:space="0" w:color="auto"/>
            <w:bottom w:val="none" w:sz="0" w:space="0" w:color="auto"/>
            <w:right w:val="none" w:sz="0" w:space="0" w:color="auto"/>
          </w:divBdr>
        </w:div>
        <w:div w:id="1980380048">
          <w:marLeft w:val="0"/>
          <w:marRight w:val="0"/>
          <w:marTop w:val="0"/>
          <w:marBottom w:val="0"/>
          <w:divBdr>
            <w:top w:val="none" w:sz="0" w:space="0" w:color="auto"/>
            <w:left w:val="none" w:sz="0" w:space="0" w:color="auto"/>
            <w:bottom w:val="none" w:sz="0" w:space="0" w:color="auto"/>
            <w:right w:val="none" w:sz="0" w:space="0" w:color="auto"/>
          </w:divBdr>
        </w:div>
        <w:div w:id="857890582">
          <w:marLeft w:val="0"/>
          <w:marRight w:val="0"/>
          <w:marTop w:val="0"/>
          <w:marBottom w:val="0"/>
          <w:divBdr>
            <w:top w:val="none" w:sz="0" w:space="0" w:color="auto"/>
            <w:left w:val="none" w:sz="0" w:space="0" w:color="auto"/>
            <w:bottom w:val="none" w:sz="0" w:space="0" w:color="auto"/>
            <w:right w:val="none" w:sz="0" w:space="0" w:color="auto"/>
          </w:divBdr>
        </w:div>
        <w:div w:id="2011062146">
          <w:marLeft w:val="0"/>
          <w:marRight w:val="0"/>
          <w:marTop w:val="0"/>
          <w:marBottom w:val="0"/>
          <w:divBdr>
            <w:top w:val="none" w:sz="0" w:space="0" w:color="auto"/>
            <w:left w:val="none" w:sz="0" w:space="0" w:color="auto"/>
            <w:bottom w:val="none" w:sz="0" w:space="0" w:color="auto"/>
            <w:right w:val="none" w:sz="0" w:space="0" w:color="auto"/>
          </w:divBdr>
        </w:div>
        <w:div w:id="404571099">
          <w:marLeft w:val="0"/>
          <w:marRight w:val="0"/>
          <w:marTop w:val="0"/>
          <w:marBottom w:val="0"/>
          <w:divBdr>
            <w:top w:val="none" w:sz="0" w:space="0" w:color="auto"/>
            <w:left w:val="none" w:sz="0" w:space="0" w:color="auto"/>
            <w:bottom w:val="none" w:sz="0" w:space="0" w:color="auto"/>
            <w:right w:val="none" w:sz="0" w:space="0" w:color="auto"/>
          </w:divBdr>
        </w:div>
        <w:div w:id="1370766024">
          <w:marLeft w:val="0"/>
          <w:marRight w:val="0"/>
          <w:marTop w:val="0"/>
          <w:marBottom w:val="0"/>
          <w:divBdr>
            <w:top w:val="none" w:sz="0" w:space="0" w:color="auto"/>
            <w:left w:val="none" w:sz="0" w:space="0" w:color="auto"/>
            <w:bottom w:val="none" w:sz="0" w:space="0" w:color="auto"/>
            <w:right w:val="none" w:sz="0" w:space="0" w:color="auto"/>
          </w:divBdr>
        </w:div>
        <w:div w:id="563104417">
          <w:marLeft w:val="0"/>
          <w:marRight w:val="0"/>
          <w:marTop w:val="0"/>
          <w:marBottom w:val="0"/>
          <w:divBdr>
            <w:top w:val="none" w:sz="0" w:space="0" w:color="auto"/>
            <w:left w:val="none" w:sz="0" w:space="0" w:color="auto"/>
            <w:bottom w:val="none" w:sz="0" w:space="0" w:color="auto"/>
            <w:right w:val="none" w:sz="0" w:space="0" w:color="auto"/>
          </w:divBdr>
        </w:div>
        <w:div w:id="838009983">
          <w:marLeft w:val="0"/>
          <w:marRight w:val="0"/>
          <w:marTop w:val="0"/>
          <w:marBottom w:val="0"/>
          <w:divBdr>
            <w:top w:val="none" w:sz="0" w:space="0" w:color="auto"/>
            <w:left w:val="none" w:sz="0" w:space="0" w:color="auto"/>
            <w:bottom w:val="none" w:sz="0" w:space="0" w:color="auto"/>
            <w:right w:val="none" w:sz="0" w:space="0" w:color="auto"/>
          </w:divBdr>
        </w:div>
        <w:div w:id="247616314">
          <w:marLeft w:val="0"/>
          <w:marRight w:val="0"/>
          <w:marTop w:val="0"/>
          <w:marBottom w:val="0"/>
          <w:divBdr>
            <w:top w:val="none" w:sz="0" w:space="0" w:color="auto"/>
            <w:left w:val="none" w:sz="0" w:space="0" w:color="auto"/>
            <w:bottom w:val="none" w:sz="0" w:space="0" w:color="auto"/>
            <w:right w:val="none" w:sz="0" w:space="0" w:color="auto"/>
          </w:divBdr>
        </w:div>
        <w:div w:id="1998536625">
          <w:marLeft w:val="0"/>
          <w:marRight w:val="0"/>
          <w:marTop w:val="0"/>
          <w:marBottom w:val="0"/>
          <w:divBdr>
            <w:top w:val="none" w:sz="0" w:space="0" w:color="auto"/>
            <w:left w:val="none" w:sz="0" w:space="0" w:color="auto"/>
            <w:bottom w:val="none" w:sz="0" w:space="0" w:color="auto"/>
            <w:right w:val="none" w:sz="0" w:space="0" w:color="auto"/>
          </w:divBdr>
        </w:div>
      </w:divsChild>
    </w:div>
    <w:div w:id="342171665">
      <w:bodyDiv w:val="1"/>
      <w:marLeft w:val="0"/>
      <w:marRight w:val="0"/>
      <w:marTop w:val="0"/>
      <w:marBottom w:val="0"/>
      <w:divBdr>
        <w:top w:val="none" w:sz="0" w:space="0" w:color="auto"/>
        <w:left w:val="none" w:sz="0" w:space="0" w:color="auto"/>
        <w:bottom w:val="none" w:sz="0" w:space="0" w:color="auto"/>
        <w:right w:val="none" w:sz="0" w:space="0" w:color="auto"/>
      </w:divBdr>
    </w:div>
    <w:div w:id="343899516">
      <w:bodyDiv w:val="1"/>
      <w:marLeft w:val="0"/>
      <w:marRight w:val="0"/>
      <w:marTop w:val="0"/>
      <w:marBottom w:val="0"/>
      <w:divBdr>
        <w:top w:val="none" w:sz="0" w:space="0" w:color="auto"/>
        <w:left w:val="none" w:sz="0" w:space="0" w:color="auto"/>
        <w:bottom w:val="none" w:sz="0" w:space="0" w:color="auto"/>
        <w:right w:val="none" w:sz="0" w:space="0" w:color="auto"/>
      </w:divBdr>
    </w:div>
    <w:div w:id="397752728">
      <w:bodyDiv w:val="1"/>
      <w:marLeft w:val="0"/>
      <w:marRight w:val="0"/>
      <w:marTop w:val="0"/>
      <w:marBottom w:val="0"/>
      <w:divBdr>
        <w:top w:val="none" w:sz="0" w:space="0" w:color="auto"/>
        <w:left w:val="none" w:sz="0" w:space="0" w:color="auto"/>
        <w:bottom w:val="none" w:sz="0" w:space="0" w:color="auto"/>
        <w:right w:val="none" w:sz="0" w:space="0" w:color="auto"/>
      </w:divBdr>
    </w:div>
    <w:div w:id="442774583">
      <w:bodyDiv w:val="1"/>
      <w:marLeft w:val="0"/>
      <w:marRight w:val="0"/>
      <w:marTop w:val="0"/>
      <w:marBottom w:val="0"/>
      <w:divBdr>
        <w:top w:val="none" w:sz="0" w:space="0" w:color="auto"/>
        <w:left w:val="none" w:sz="0" w:space="0" w:color="auto"/>
        <w:bottom w:val="none" w:sz="0" w:space="0" w:color="auto"/>
        <w:right w:val="none" w:sz="0" w:space="0" w:color="auto"/>
      </w:divBdr>
    </w:div>
    <w:div w:id="457378063">
      <w:bodyDiv w:val="1"/>
      <w:marLeft w:val="0"/>
      <w:marRight w:val="0"/>
      <w:marTop w:val="0"/>
      <w:marBottom w:val="0"/>
      <w:divBdr>
        <w:top w:val="none" w:sz="0" w:space="0" w:color="auto"/>
        <w:left w:val="none" w:sz="0" w:space="0" w:color="auto"/>
        <w:bottom w:val="none" w:sz="0" w:space="0" w:color="auto"/>
        <w:right w:val="none" w:sz="0" w:space="0" w:color="auto"/>
      </w:divBdr>
    </w:div>
    <w:div w:id="530260446">
      <w:bodyDiv w:val="1"/>
      <w:marLeft w:val="0"/>
      <w:marRight w:val="0"/>
      <w:marTop w:val="0"/>
      <w:marBottom w:val="0"/>
      <w:divBdr>
        <w:top w:val="none" w:sz="0" w:space="0" w:color="auto"/>
        <w:left w:val="none" w:sz="0" w:space="0" w:color="auto"/>
        <w:bottom w:val="none" w:sz="0" w:space="0" w:color="auto"/>
        <w:right w:val="none" w:sz="0" w:space="0" w:color="auto"/>
      </w:divBdr>
    </w:div>
    <w:div w:id="655962062">
      <w:bodyDiv w:val="1"/>
      <w:marLeft w:val="0"/>
      <w:marRight w:val="0"/>
      <w:marTop w:val="0"/>
      <w:marBottom w:val="0"/>
      <w:divBdr>
        <w:top w:val="none" w:sz="0" w:space="0" w:color="auto"/>
        <w:left w:val="none" w:sz="0" w:space="0" w:color="auto"/>
        <w:bottom w:val="none" w:sz="0" w:space="0" w:color="auto"/>
        <w:right w:val="none" w:sz="0" w:space="0" w:color="auto"/>
      </w:divBdr>
      <w:divsChild>
        <w:div w:id="230576978">
          <w:marLeft w:val="0"/>
          <w:marRight w:val="0"/>
          <w:marTop w:val="0"/>
          <w:marBottom w:val="0"/>
          <w:divBdr>
            <w:top w:val="none" w:sz="0" w:space="0" w:color="auto"/>
            <w:left w:val="none" w:sz="0" w:space="0" w:color="auto"/>
            <w:bottom w:val="none" w:sz="0" w:space="0" w:color="auto"/>
            <w:right w:val="none" w:sz="0" w:space="0" w:color="auto"/>
          </w:divBdr>
        </w:div>
        <w:div w:id="171260563">
          <w:marLeft w:val="0"/>
          <w:marRight w:val="0"/>
          <w:marTop w:val="0"/>
          <w:marBottom w:val="0"/>
          <w:divBdr>
            <w:top w:val="none" w:sz="0" w:space="0" w:color="auto"/>
            <w:left w:val="none" w:sz="0" w:space="0" w:color="auto"/>
            <w:bottom w:val="none" w:sz="0" w:space="0" w:color="auto"/>
            <w:right w:val="none" w:sz="0" w:space="0" w:color="auto"/>
          </w:divBdr>
        </w:div>
      </w:divsChild>
    </w:div>
    <w:div w:id="691414474">
      <w:bodyDiv w:val="1"/>
      <w:marLeft w:val="0"/>
      <w:marRight w:val="0"/>
      <w:marTop w:val="0"/>
      <w:marBottom w:val="0"/>
      <w:divBdr>
        <w:top w:val="none" w:sz="0" w:space="0" w:color="auto"/>
        <w:left w:val="none" w:sz="0" w:space="0" w:color="auto"/>
        <w:bottom w:val="none" w:sz="0" w:space="0" w:color="auto"/>
        <w:right w:val="none" w:sz="0" w:space="0" w:color="auto"/>
      </w:divBdr>
    </w:div>
    <w:div w:id="694311761">
      <w:bodyDiv w:val="1"/>
      <w:marLeft w:val="0"/>
      <w:marRight w:val="0"/>
      <w:marTop w:val="0"/>
      <w:marBottom w:val="0"/>
      <w:divBdr>
        <w:top w:val="none" w:sz="0" w:space="0" w:color="auto"/>
        <w:left w:val="none" w:sz="0" w:space="0" w:color="auto"/>
        <w:bottom w:val="none" w:sz="0" w:space="0" w:color="auto"/>
        <w:right w:val="none" w:sz="0" w:space="0" w:color="auto"/>
      </w:divBdr>
    </w:div>
    <w:div w:id="745028981">
      <w:bodyDiv w:val="1"/>
      <w:marLeft w:val="0"/>
      <w:marRight w:val="0"/>
      <w:marTop w:val="0"/>
      <w:marBottom w:val="0"/>
      <w:divBdr>
        <w:top w:val="none" w:sz="0" w:space="0" w:color="auto"/>
        <w:left w:val="none" w:sz="0" w:space="0" w:color="auto"/>
        <w:bottom w:val="none" w:sz="0" w:space="0" w:color="auto"/>
        <w:right w:val="none" w:sz="0" w:space="0" w:color="auto"/>
      </w:divBdr>
    </w:div>
    <w:div w:id="789125582">
      <w:bodyDiv w:val="1"/>
      <w:marLeft w:val="0"/>
      <w:marRight w:val="0"/>
      <w:marTop w:val="0"/>
      <w:marBottom w:val="0"/>
      <w:divBdr>
        <w:top w:val="none" w:sz="0" w:space="0" w:color="auto"/>
        <w:left w:val="none" w:sz="0" w:space="0" w:color="auto"/>
        <w:bottom w:val="none" w:sz="0" w:space="0" w:color="auto"/>
        <w:right w:val="none" w:sz="0" w:space="0" w:color="auto"/>
      </w:divBdr>
    </w:div>
    <w:div w:id="828985246">
      <w:bodyDiv w:val="1"/>
      <w:marLeft w:val="0"/>
      <w:marRight w:val="0"/>
      <w:marTop w:val="0"/>
      <w:marBottom w:val="0"/>
      <w:divBdr>
        <w:top w:val="none" w:sz="0" w:space="0" w:color="auto"/>
        <w:left w:val="none" w:sz="0" w:space="0" w:color="auto"/>
        <w:bottom w:val="none" w:sz="0" w:space="0" w:color="auto"/>
        <w:right w:val="none" w:sz="0" w:space="0" w:color="auto"/>
      </w:divBdr>
    </w:div>
    <w:div w:id="830557735">
      <w:bodyDiv w:val="1"/>
      <w:marLeft w:val="0"/>
      <w:marRight w:val="0"/>
      <w:marTop w:val="0"/>
      <w:marBottom w:val="0"/>
      <w:divBdr>
        <w:top w:val="none" w:sz="0" w:space="0" w:color="auto"/>
        <w:left w:val="none" w:sz="0" w:space="0" w:color="auto"/>
        <w:bottom w:val="none" w:sz="0" w:space="0" w:color="auto"/>
        <w:right w:val="none" w:sz="0" w:space="0" w:color="auto"/>
      </w:divBdr>
    </w:div>
    <w:div w:id="831409300">
      <w:bodyDiv w:val="1"/>
      <w:marLeft w:val="0"/>
      <w:marRight w:val="0"/>
      <w:marTop w:val="0"/>
      <w:marBottom w:val="0"/>
      <w:divBdr>
        <w:top w:val="none" w:sz="0" w:space="0" w:color="auto"/>
        <w:left w:val="none" w:sz="0" w:space="0" w:color="auto"/>
        <w:bottom w:val="none" w:sz="0" w:space="0" w:color="auto"/>
        <w:right w:val="none" w:sz="0" w:space="0" w:color="auto"/>
      </w:divBdr>
    </w:div>
    <w:div w:id="862865170">
      <w:bodyDiv w:val="1"/>
      <w:marLeft w:val="0"/>
      <w:marRight w:val="0"/>
      <w:marTop w:val="0"/>
      <w:marBottom w:val="0"/>
      <w:divBdr>
        <w:top w:val="none" w:sz="0" w:space="0" w:color="auto"/>
        <w:left w:val="none" w:sz="0" w:space="0" w:color="auto"/>
        <w:bottom w:val="none" w:sz="0" w:space="0" w:color="auto"/>
        <w:right w:val="none" w:sz="0" w:space="0" w:color="auto"/>
      </w:divBdr>
    </w:div>
    <w:div w:id="864446754">
      <w:bodyDiv w:val="1"/>
      <w:marLeft w:val="0"/>
      <w:marRight w:val="0"/>
      <w:marTop w:val="0"/>
      <w:marBottom w:val="0"/>
      <w:divBdr>
        <w:top w:val="none" w:sz="0" w:space="0" w:color="auto"/>
        <w:left w:val="none" w:sz="0" w:space="0" w:color="auto"/>
        <w:bottom w:val="none" w:sz="0" w:space="0" w:color="auto"/>
        <w:right w:val="none" w:sz="0" w:space="0" w:color="auto"/>
      </w:divBdr>
    </w:div>
    <w:div w:id="873663681">
      <w:bodyDiv w:val="1"/>
      <w:marLeft w:val="0"/>
      <w:marRight w:val="0"/>
      <w:marTop w:val="0"/>
      <w:marBottom w:val="0"/>
      <w:divBdr>
        <w:top w:val="none" w:sz="0" w:space="0" w:color="auto"/>
        <w:left w:val="none" w:sz="0" w:space="0" w:color="auto"/>
        <w:bottom w:val="none" w:sz="0" w:space="0" w:color="auto"/>
        <w:right w:val="none" w:sz="0" w:space="0" w:color="auto"/>
      </w:divBdr>
    </w:div>
    <w:div w:id="885750732">
      <w:bodyDiv w:val="1"/>
      <w:marLeft w:val="0"/>
      <w:marRight w:val="0"/>
      <w:marTop w:val="0"/>
      <w:marBottom w:val="0"/>
      <w:divBdr>
        <w:top w:val="none" w:sz="0" w:space="0" w:color="auto"/>
        <w:left w:val="none" w:sz="0" w:space="0" w:color="auto"/>
        <w:bottom w:val="none" w:sz="0" w:space="0" w:color="auto"/>
        <w:right w:val="none" w:sz="0" w:space="0" w:color="auto"/>
      </w:divBdr>
    </w:div>
    <w:div w:id="921837128">
      <w:bodyDiv w:val="1"/>
      <w:marLeft w:val="0"/>
      <w:marRight w:val="0"/>
      <w:marTop w:val="0"/>
      <w:marBottom w:val="0"/>
      <w:divBdr>
        <w:top w:val="none" w:sz="0" w:space="0" w:color="auto"/>
        <w:left w:val="none" w:sz="0" w:space="0" w:color="auto"/>
        <w:bottom w:val="none" w:sz="0" w:space="0" w:color="auto"/>
        <w:right w:val="none" w:sz="0" w:space="0" w:color="auto"/>
      </w:divBdr>
    </w:div>
    <w:div w:id="1050761201">
      <w:bodyDiv w:val="1"/>
      <w:marLeft w:val="0"/>
      <w:marRight w:val="0"/>
      <w:marTop w:val="0"/>
      <w:marBottom w:val="0"/>
      <w:divBdr>
        <w:top w:val="none" w:sz="0" w:space="0" w:color="auto"/>
        <w:left w:val="none" w:sz="0" w:space="0" w:color="auto"/>
        <w:bottom w:val="none" w:sz="0" w:space="0" w:color="auto"/>
        <w:right w:val="none" w:sz="0" w:space="0" w:color="auto"/>
      </w:divBdr>
    </w:div>
    <w:div w:id="1075786250">
      <w:bodyDiv w:val="1"/>
      <w:marLeft w:val="0"/>
      <w:marRight w:val="0"/>
      <w:marTop w:val="0"/>
      <w:marBottom w:val="0"/>
      <w:divBdr>
        <w:top w:val="none" w:sz="0" w:space="0" w:color="auto"/>
        <w:left w:val="none" w:sz="0" w:space="0" w:color="auto"/>
        <w:bottom w:val="none" w:sz="0" w:space="0" w:color="auto"/>
        <w:right w:val="none" w:sz="0" w:space="0" w:color="auto"/>
      </w:divBdr>
      <w:divsChild>
        <w:div w:id="1648046055">
          <w:marLeft w:val="0"/>
          <w:marRight w:val="0"/>
          <w:marTop w:val="0"/>
          <w:marBottom w:val="0"/>
          <w:divBdr>
            <w:top w:val="none" w:sz="0" w:space="0" w:color="auto"/>
            <w:left w:val="none" w:sz="0" w:space="0" w:color="auto"/>
            <w:bottom w:val="none" w:sz="0" w:space="0" w:color="auto"/>
            <w:right w:val="none" w:sz="0" w:space="0" w:color="auto"/>
          </w:divBdr>
        </w:div>
      </w:divsChild>
    </w:div>
    <w:div w:id="1117793803">
      <w:bodyDiv w:val="1"/>
      <w:marLeft w:val="0"/>
      <w:marRight w:val="0"/>
      <w:marTop w:val="0"/>
      <w:marBottom w:val="0"/>
      <w:divBdr>
        <w:top w:val="none" w:sz="0" w:space="0" w:color="auto"/>
        <w:left w:val="none" w:sz="0" w:space="0" w:color="auto"/>
        <w:bottom w:val="none" w:sz="0" w:space="0" w:color="auto"/>
        <w:right w:val="none" w:sz="0" w:space="0" w:color="auto"/>
      </w:divBdr>
    </w:div>
    <w:div w:id="1132479570">
      <w:bodyDiv w:val="1"/>
      <w:marLeft w:val="0"/>
      <w:marRight w:val="0"/>
      <w:marTop w:val="0"/>
      <w:marBottom w:val="0"/>
      <w:divBdr>
        <w:top w:val="none" w:sz="0" w:space="0" w:color="auto"/>
        <w:left w:val="none" w:sz="0" w:space="0" w:color="auto"/>
        <w:bottom w:val="none" w:sz="0" w:space="0" w:color="auto"/>
        <w:right w:val="none" w:sz="0" w:space="0" w:color="auto"/>
      </w:divBdr>
      <w:divsChild>
        <w:div w:id="1922329869">
          <w:marLeft w:val="0"/>
          <w:marRight w:val="0"/>
          <w:marTop w:val="0"/>
          <w:marBottom w:val="0"/>
          <w:divBdr>
            <w:top w:val="none" w:sz="0" w:space="0" w:color="auto"/>
            <w:left w:val="none" w:sz="0" w:space="0" w:color="auto"/>
            <w:bottom w:val="none" w:sz="0" w:space="0" w:color="auto"/>
            <w:right w:val="none" w:sz="0" w:space="0" w:color="auto"/>
          </w:divBdr>
        </w:div>
      </w:divsChild>
    </w:div>
    <w:div w:id="1218780338">
      <w:bodyDiv w:val="1"/>
      <w:marLeft w:val="0"/>
      <w:marRight w:val="0"/>
      <w:marTop w:val="0"/>
      <w:marBottom w:val="0"/>
      <w:divBdr>
        <w:top w:val="none" w:sz="0" w:space="0" w:color="auto"/>
        <w:left w:val="none" w:sz="0" w:space="0" w:color="auto"/>
        <w:bottom w:val="none" w:sz="0" w:space="0" w:color="auto"/>
        <w:right w:val="none" w:sz="0" w:space="0" w:color="auto"/>
      </w:divBdr>
    </w:div>
    <w:div w:id="1344209840">
      <w:bodyDiv w:val="1"/>
      <w:marLeft w:val="0"/>
      <w:marRight w:val="0"/>
      <w:marTop w:val="0"/>
      <w:marBottom w:val="0"/>
      <w:divBdr>
        <w:top w:val="none" w:sz="0" w:space="0" w:color="auto"/>
        <w:left w:val="none" w:sz="0" w:space="0" w:color="auto"/>
        <w:bottom w:val="none" w:sz="0" w:space="0" w:color="auto"/>
        <w:right w:val="none" w:sz="0" w:space="0" w:color="auto"/>
      </w:divBdr>
    </w:div>
    <w:div w:id="1363870292">
      <w:bodyDiv w:val="1"/>
      <w:marLeft w:val="0"/>
      <w:marRight w:val="0"/>
      <w:marTop w:val="0"/>
      <w:marBottom w:val="0"/>
      <w:divBdr>
        <w:top w:val="none" w:sz="0" w:space="0" w:color="auto"/>
        <w:left w:val="none" w:sz="0" w:space="0" w:color="auto"/>
        <w:bottom w:val="none" w:sz="0" w:space="0" w:color="auto"/>
        <w:right w:val="none" w:sz="0" w:space="0" w:color="auto"/>
      </w:divBdr>
    </w:div>
    <w:div w:id="1386565278">
      <w:bodyDiv w:val="1"/>
      <w:marLeft w:val="0"/>
      <w:marRight w:val="0"/>
      <w:marTop w:val="0"/>
      <w:marBottom w:val="0"/>
      <w:divBdr>
        <w:top w:val="none" w:sz="0" w:space="0" w:color="auto"/>
        <w:left w:val="none" w:sz="0" w:space="0" w:color="auto"/>
        <w:bottom w:val="none" w:sz="0" w:space="0" w:color="auto"/>
        <w:right w:val="none" w:sz="0" w:space="0" w:color="auto"/>
      </w:divBdr>
    </w:div>
    <w:div w:id="1520582996">
      <w:bodyDiv w:val="1"/>
      <w:marLeft w:val="0"/>
      <w:marRight w:val="0"/>
      <w:marTop w:val="0"/>
      <w:marBottom w:val="0"/>
      <w:divBdr>
        <w:top w:val="none" w:sz="0" w:space="0" w:color="auto"/>
        <w:left w:val="none" w:sz="0" w:space="0" w:color="auto"/>
        <w:bottom w:val="none" w:sz="0" w:space="0" w:color="auto"/>
        <w:right w:val="none" w:sz="0" w:space="0" w:color="auto"/>
      </w:divBdr>
    </w:div>
    <w:div w:id="1570992620">
      <w:bodyDiv w:val="1"/>
      <w:marLeft w:val="0"/>
      <w:marRight w:val="0"/>
      <w:marTop w:val="0"/>
      <w:marBottom w:val="0"/>
      <w:divBdr>
        <w:top w:val="none" w:sz="0" w:space="0" w:color="auto"/>
        <w:left w:val="none" w:sz="0" w:space="0" w:color="auto"/>
        <w:bottom w:val="none" w:sz="0" w:space="0" w:color="auto"/>
        <w:right w:val="none" w:sz="0" w:space="0" w:color="auto"/>
      </w:divBdr>
    </w:div>
    <w:div w:id="1583952041">
      <w:bodyDiv w:val="1"/>
      <w:marLeft w:val="0"/>
      <w:marRight w:val="0"/>
      <w:marTop w:val="0"/>
      <w:marBottom w:val="0"/>
      <w:divBdr>
        <w:top w:val="none" w:sz="0" w:space="0" w:color="auto"/>
        <w:left w:val="none" w:sz="0" w:space="0" w:color="auto"/>
        <w:bottom w:val="none" w:sz="0" w:space="0" w:color="auto"/>
        <w:right w:val="none" w:sz="0" w:space="0" w:color="auto"/>
      </w:divBdr>
    </w:div>
    <w:div w:id="1610625805">
      <w:bodyDiv w:val="1"/>
      <w:marLeft w:val="0"/>
      <w:marRight w:val="0"/>
      <w:marTop w:val="0"/>
      <w:marBottom w:val="0"/>
      <w:divBdr>
        <w:top w:val="none" w:sz="0" w:space="0" w:color="auto"/>
        <w:left w:val="none" w:sz="0" w:space="0" w:color="auto"/>
        <w:bottom w:val="none" w:sz="0" w:space="0" w:color="auto"/>
        <w:right w:val="none" w:sz="0" w:space="0" w:color="auto"/>
      </w:divBdr>
    </w:div>
    <w:div w:id="1702120772">
      <w:bodyDiv w:val="1"/>
      <w:marLeft w:val="0"/>
      <w:marRight w:val="0"/>
      <w:marTop w:val="0"/>
      <w:marBottom w:val="0"/>
      <w:divBdr>
        <w:top w:val="none" w:sz="0" w:space="0" w:color="auto"/>
        <w:left w:val="none" w:sz="0" w:space="0" w:color="auto"/>
        <w:bottom w:val="none" w:sz="0" w:space="0" w:color="auto"/>
        <w:right w:val="none" w:sz="0" w:space="0" w:color="auto"/>
      </w:divBdr>
    </w:div>
    <w:div w:id="1732577553">
      <w:bodyDiv w:val="1"/>
      <w:marLeft w:val="0"/>
      <w:marRight w:val="0"/>
      <w:marTop w:val="0"/>
      <w:marBottom w:val="0"/>
      <w:divBdr>
        <w:top w:val="none" w:sz="0" w:space="0" w:color="auto"/>
        <w:left w:val="none" w:sz="0" w:space="0" w:color="auto"/>
        <w:bottom w:val="none" w:sz="0" w:space="0" w:color="auto"/>
        <w:right w:val="none" w:sz="0" w:space="0" w:color="auto"/>
      </w:divBdr>
    </w:div>
    <w:div w:id="1790513464">
      <w:bodyDiv w:val="1"/>
      <w:marLeft w:val="0"/>
      <w:marRight w:val="0"/>
      <w:marTop w:val="0"/>
      <w:marBottom w:val="0"/>
      <w:divBdr>
        <w:top w:val="none" w:sz="0" w:space="0" w:color="auto"/>
        <w:left w:val="none" w:sz="0" w:space="0" w:color="auto"/>
        <w:bottom w:val="none" w:sz="0" w:space="0" w:color="auto"/>
        <w:right w:val="none" w:sz="0" w:space="0" w:color="auto"/>
      </w:divBdr>
      <w:divsChild>
        <w:div w:id="1829708919">
          <w:marLeft w:val="0"/>
          <w:marRight w:val="0"/>
          <w:marTop w:val="0"/>
          <w:marBottom w:val="0"/>
          <w:divBdr>
            <w:top w:val="none" w:sz="0" w:space="0" w:color="auto"/>
            <w:left w:val="none" w:sz="0" w:space="0" w:color="auto"/>
            <w:bottom w:val="none" w:sz="0" w:space="0" w:color="auto"/>
            <w:right w:val="none" w:sz="0" w:space="0" w:color="auto"/>
          </w:divBdr>
        </w:div>
      </w:divsChild>
    </w:div>
    <w:div w:id="1801800716">
      <w:bodyDiv w:val="1"/>
      <w:marLeft w:val="0"/>
      <w:marRight w:val="0"/>
      <w:marTop w:val="0"/>
      <w:marBottom w:val="0"/>
      <w:divBdr>
        <w:top w:val="none" w:sz="0" w:space="0" w:color="auto"/>
        <w:left w:val="none" w:sz="0" w:space="0" w:color="auto"/>
        <w:bottom w:val="none" w:sz="0" w:space="0" w:color="auto"/>
        <w:right w:val="none" w:sz="0" w:space="0" w:color="auto"/>
      </w:divBdr>
    </w:div>
    <w:div w:id="1842772147">
      <w:bodyDiv w:val="1"/>
      <w:marLeft w:val="0"/>
      <w:marRight w:val="0"/>
      <w:marTop w:val="0"/>
      <w:marBottom w:val="0"/>
      <w:divBdr>
        <w:top w:val="none" w:sz="0" w:space="0" w:color="auto"/>
        <w:left w:val="none" w:sz="0" w:space="0" w:color="auto"/>
        <w:bottom w:val="none" w:sz="0" w:space="0" w:color="auto"/>
        <w:right w:val="none" w:sz="0" w:space="0" w:color="auto"/>
      </w:divBdr>
    </w:div>
    <w:div w:id="1903514541">
      <w:bodyDiv w:val="1"/>
      <w:marLeft w:val="0"/>
      <w:marRight w:val="0"/>
      <w:marTop w:val="0"/>
      <w:marBottom w:val="0"/>
      <w:divBdr>
        <w:top w:val="none" w:sz="0" w:space="0" w:color="auto"/>
        <w:left w:val="none" w:sz="0" w:space="0" w:color="auto"/>
        <w:bottom w:val="none" w:sz="0" w:space="0" w:color="auto"/>
        <w:right w:val="none" w:sz="0" w:space="0" w:color="auto"/>
      </w:divBdr>
    </w:div>
    <w:div w:id="1908999706">
      <w:bodyDiv w:val="1"/>
      <w:marLeft w:val="0"/>
      <w:marRight w:val="0"/>
      <w:marTop w:val="0"/>
      <w:marBottom w:val="0"/>
      <w:divBdr>
        <w:top w:val="none" w:sz="0" w:space="0" w:color="auto"/>
        <w:left w:val="none" w:sz="0" w:space="0" w:color="auto"/>
        <w:bottom w:val="none" w:sz="0" w:space="0" w:color="auto"/>
        <w:right w:val="none" w:sz="0" w:space="0" w:color="auto"/>
      </w:divBdr>
    </w:div>
    <w:div w:id="1916933455">
      <w:bodyDiv w:val="1"/>
      <w:marLeft w:val="0"/>
      <w:marRight w:val="0"/>
      <w:marTop w:val="0"/>
      <w:marBottom w:val="0"/>
      <w:divBdr>
        <w:top w:val="none" w:sz="0" w:space="0" w:color="auto"/>
        <w:left w:val="none" w:sz="0" w:space="0" w:color="auto"/>
        <w:bottom w:val="none" w:sz="0" w:space="0" w:color="auto"/>
        <w:right w:val="none" w:sz="0" w:space="0" w:color="auto"/>
      </w:divBdr>
    </w:div>
    <w:div w:id="1937250842">
      <w:bodyDiv w:val="1"/>
      <w:marLeft w:val="0"/>
      <w:marRight w:val="0"/>
      <w:marTop w:val="0"/>
      <w:marBottom w:val="0"/>
      <w:divBdr>
        <w:top w:val="none" w:sz="0" w:space="0" w:color="auto"/>
        <w:left w:val="none" w:sz="0" w:space="0" w:color="auto"/>
        <w:bottom w:val="none" w:sz="0" w:space="0" w:color="auto"/>
        <w:right w:val="none" w:sz="0" w:space="0" w:color="auto"/>
      </w:divBdr>
    </w:div>
    <w:div w:id="1944221379">
      <w:bodyDiv w:val="1"/>
      <w:marLeft w:val="0"/>
      <w:marRight w:val="0"/>
      <w:marTop w:val="0"/>
      <w:marBottom w:val="0"/>
      <w:divBdr>
        <w:top w:val="none" w:sz="0" w:space="0" w:color="auto"/>
        <w:left w:val="none" w:sz="0" w:space="0" w:color="auto"/>
        <w:bottom w:val="none" w:sz="0" w:space="0" w:color="auto"/>
        <w:right w:val="none" w:sz="0" w:space="0" w:color="auto"/>
      </w:divBdr>
    </w:div>
    <w:div w:id="1947273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1/cshperspect.a025247" TargetMode="External"/><Relationship Id="rId18" Type="http://schemas.openxmlformats.org/officeDocument/2006/relationships/hyperlink" Target="https://www.gettextbooks.com/author/Jean-Louis_Herrmann" TargetMode="External"/><Relationship Id="rId26" Type="http://schemas.openxmlformats.org/officeDocument/2006/relationships/hyperlink" Target="https://doi.org/10.1128/microbiolspec.PLAS-0016-2013" TargetMode="External"/><Relationship Id="rId3" Type="http://schemas.openxmlformats.org/officeDocument/2006/relationships/styles" Target="styles.xml"/><Relationship Id="rId21" Type="http://schemas.openxmlformats.org/officeDocument/2006/relationships/hyperlink" Target="https://doi.org/10.3390/antibiotics1208128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86/s12879-025-10483-8" TargetMode="External"/><Relationship Id="rId17" Type="http://schemas.openxmlformats.org/officeDocument/2006/relationships/hyperlink" Target="https://www.gettextbooks.com/author/Ren%c3%a9_Courcol" TargetMode="External"/><Relationship Id="rId25" Type="http://schemas.openxmlformats.org/officeDocument/2006/relationships/hyperlink" Target="https://doi.org/10.1128/aac.01019-15"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ettextbooks.com/author/Giuseppe_Cornaglia" TargetMode="External"/><Relationship Id="rId20" Type="http://schemas.openxmlformats.org/officeDocument/2006/relationships/hyperlink" Target="https://www.eucast.org" TargetMode="External"/><Relationship Id="rId29" Type="http://schemas.openxmlformats.org/officeDocument/2006/relationships/hyperlink" Target="https://doi.org/10.31636/prmd.v6i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publications/i/item/9241545453" TargetMode="External"/><Relationship Id="rId24" Type="http://schemas.openxmlformats.org/officeDocument/2006/relationships/hyperlink" Target="https://doi.org/10.1093/femsre/fux013" TargetMode="External"/><Relationship Id="rId32" Type="http://schemas.openxmlformats.org/officeDocument/2006/relationships/hyperlink" Target="https://ujlm.org.ua/index.php/journal/issue/view/7/3-1-2025-pdf" TargetMode="External"/><Relationship Id="rId5" Type="http://schemas.openxmlformats.org/officeDocument/2006/relationships/webSettings" Target="webSettings.xml"/><Relationship Id="rId15" Type="http://schemas.openxmlformats.org/officeDocument/2006/relationships/hyperlink" Target="https://clsi.org/standards/products/microbiology/documents/m100" TargetMode="External"/><Relationship Id="rId23" Type="http://schemas.openxmlformats.org/officeDocument/2006/relationships/hyperlink" Target="https://doi.org/10.1371/journal.pone.0255636" TargetMode="External"/><Relationship Id="rId28" Type="http://schemas.openxmlformats.org/officeDocument/2006/relationships/hyperlink" Target="https://perioperative.org.ua/index.php/prtmdc/article/view/115" TargetMode="External"/><Relationship Id="rId10" Type="http://schemas.openxmlformats.org/officeDocument/2006/relationships/hyperlink" Target="https://doi.org/10.1016/j.microb.2025.100333" TargetMode="External"/><Relationship Id="rId19" Type="http://schemas.openxmlformats.org/officeDocument/2006/relationships/hyperlink" Target="https://www.gettextbooks.com/author/Gunnar_Kahlmeter" TargetMode="External"/><Relationship Id="rId31" Type="http://schemas.openxmlformats.org/officeDocument/2006/relationships/hyperlink" Target="https://doi.org/10.1038/s41579-019-0315-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80/1120009X.2017.1323149" TargetMode="External"/><Relationship Id="rId22" Type="http://schemas.openxmlformats.org/officeDocument/2006/relationships/hyperlink" Target="https://doi.org/10.1007/s10096-015-2559-7" TargetMode="External"/><Relationship Id="rId27" Type="http://schemas.openxmlformats.org/officeDocument/2006/relationships/hyperlink" Target="https://doi.org/10.2807/1560-7917.ES.2023.28.1.2200850" TargetMode="External"/><Relationship Id="rId30" Type="http://schemas.openxmlformats.org/officeDocument/2006/relationships/hyperlink" Target="https://www.who.int/ukraine"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55A3F-252A-49DB-A194-581A09C8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28535</TotalTime>
  <Pages>67</Pages>
  <Words>67604</Words>
  <Characters>38535</Characters>
  <Application>Microsoft Office Word</Application>
  <DocSecurity>0</DocSecurity>
  <Lines>321</Lines>
  <Paragraphs>211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105928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dc:description/>
  <cp:lastModifiedBy>User</cp:lastModifiedBy>
  <cp:revision>1039</cp:revision>
  <dcterms:created xsi:type="dcterms:W3CDTF">2025-06-20T19:31:00Z</dcterms:created>
  <dcterms:modified xsi:type="dcterms:W3CDTF">2025-11-19T21:36:00Z</dcterms:modified>
  <dc:language>uk-UA</dc:language>
</cp:coreProperties>
</file>